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Supplementary material 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Rarefaction curves representing taxonomic richness as a function of the number of polygons (200 m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) sampled, for each towed camera transect. Solid lines represent observed taxonomic richness while dashed lines represent extrapolated taxonomic richness for a sampling effort equal to 400 polygons, from the number of Hill (of order q = 0). The coloured areas represent the 95% confidence intervals for each transect.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731200" cy="416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6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