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7770" w14:textId="2D10C206" w:rsidR="000F6776" w:rsidRPr="000F6776" w:rsidRDefault="000F6776" w:rsidP="000F677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776">
        <w:rPr>
          <w:rFonts w:ascii="Times New Roman" w:hAnsi="Times New Roman" w:cs="Times New Roman"/>
          <w:color w:val="000000"/>
          <w:sz w:val="24"/>
          <w:szCs w:val="24"/>
        </w:rPr>
        <w:t xml:space="preserve">Appendix to: Distance decay 2.0 – </w:t>
      </w:r>
      <w:bookmarkStart w:id="0" w:name="_Hlk41851937"/>
      <w:r w:rsidRPr="000F6776">
        <w:rPr>
          <w:rFonts w:ascii="Times New Roman" w:hAnsi="Times New Roman" w:cs="Times New Roman"/>
          <w:sz w:val="24"/>
          <w:szCs w:val="24"/>
        </w:rPr>
        <w:t xml:space="preserve">a global synthesis of taxonomic and functional </w:t>
      </w:r>
      <w:r w:rsidR="000D0506">
        <w:rPr>
          <w:rFonts w:ascii="Times New Roman" w:hAnsi="Times New Roman" w:cs="Times New Roman"/>
          <w:sz w:val="24"/>
          <w:szCs w:val="24"/>
        </w:rPr>
        <w:t>decay</w:t>
      </w:r>
      <w:r w:rsidRPr="000F6776">
        <w:rPr>
          <w:rFonts w:ascii="Times New Roman" w:hAnsi="Times New Roman" w:cs="Times New Roman"/>
          <w:sz w:val="24"/>
          <w:szCs w:val="24"/>
        </w:rPr>
        <w:t xml:space="preserve"> in ecological communities</w:t>
      </w:r>
      <w:bookmarkEnd w:id="0"/>
    </w:p>
    <w:p w14:paraId="1B232655" w14:textId="574587B8" w:rsidR="000F6776" w:rsidRDefault="000F6776" w:rsidP="000F67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Appendix S4</w:t>
      </w:r>
    </w:p>
    <w:p w14:paraId="0D7AE77D" w14:textId="77777777" w:rsidR="000F6776" w:rsidRDefault="000F6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2C0308" w14:textId="2A3AAEE5" w:rsidR="00271C21" w:rsidRDefault="00900C2B" w:rsidP="007865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C2B">
        <w:rPr>
          <w:rFonts w:ascii="Times New Roman" w:hAnsi="Times New Roman" w:cs="Times New Roman"/>
          <w:b/>
          <w:bCs/>
          <w:sz w:val="24"/>
          <w:szCs w:val="24"/>
        </w:rPr>
        <w:t xml:space="preserve">Results of occurrence-based </w:t>
      </w:r>
      <w:r w:rsidR="00362A27">
        <w:rPr>
          <w:rFonts w:ascii="Times New Roman" w:hAnsi="Times New Roman" w:cs="Times New Roman"/>
          <w:b/>
          <w:bCs/>
          <w:sz w:val="24"/>
          <w:szCs w:val="24"/>
        </w:rPr>
        <w:t>replacement</w:t>
      </w:r>
      <w:r w:rsidRPr="00900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457">
        <w:rPr>
          <w:rFonts w:ascii="Times New Roman" w:hAnsi="Times New Roman" w:cs="Times New Roman"/>
          <w:b/>
          <w:bCs/>
          <w:sz w:val="24"/>
          <w:szCs w:val="24"/>
        </w:rPr>
        <w:t xml:space="preserve">and richness differences </w:t>
      </w:r>
      <w:r w:rsidRPr="00900C2B">
        <w:rPr>
          <w:rFonts w:ascii="Times New Roman" w:hAnsi="Times New Roman" w:cs="Times New Roman"/>
          <w:b/>
          <w:bCs/>
          <w:sz w:val="24"/>
          <w:szCs w:val="24"/>
        </w:rPr>
        <w:t>component</w:t>
      </w:r>
      <w:r w:rsidR="00143457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C3D5850" w14:textId="3871CBC1" w:rsidR="00143457" w:rsidRDefault="00143457" w:rsidP="00015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28B07" w14:textId="3B0B13CB" w:rsidR="00143457" w:rsidRDefault="00310359" w:rsidP="0014345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Organismal variables and dataset features</w:t>
      </w:r>
    </w:p>
    <w:p w14:paraId="330317D5" w14:textId="77777777" w:rsidR="00CE0E58" w:rsidRDefault="00CE0E58" w:rsidP="0014345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04E6AC" w14:textId="66AF4F6A" w:rsidR="00143457" w:rsidRPr="00CE0E58" w:rsidRDefault="00CE0E58" w:rsidP="00CE0E58">
      <w:pPr>
        <w:suppressAutoHyphens/>
        <w:spacing w:after="340" w:line="480" w:lineRule="auto"/>
        <w:rPr>
          <w:rFonts w:ascii="Times New Roman" w:eastAsia="SimSun" w:hAnsi="Times New Roman" w:cs="DejaVu Sans"/>
          <w:color w:val="00000A"/>
          <w:sz w:val="24"/>
          <w:lang w:val="en-GB" w:eastAsia="ar-SA"/>
        </w:rPr>
      </w:pP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>Actively dispersed taxa</w:t>
      </w:r>
      <w:r w:rsidR="00445F4A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 typically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 had the flattest slopes of replacement and richness differences along spatial and environmental distances (Fig. S</w:t>
      </w:r>
      <w:r w:rsidR="00DA1ADF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4.9</w:t>
      </w:r>
      <w:r w:rsidR="001D7108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–S4.10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). </w:t>
      </w:r>
      <w:r w:rsidR="000C3E48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Slopes generally increased with body size, except for the richness differences component along space that showed a decrease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 (</w:t>
      </w:r>
      <w:r w:rsidR="001D7108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Fig. S4.9–S4.10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). </w:t>
      </w:r>
      <w:r w:rsidR="0035580E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Replacement was highest in datasets with few species while richness differences was highest </w:t>
      </w:r>
      <w:r w:rsidR="006B1E05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in the richest </w:t>
      </w:r>
      <w:r w:rsidR="0035580E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datasets 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>(</w:t>
      </w:r>
      <w:r w:rsidR="001D7108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Fig. S4.9–S4.10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). Higher functional 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sym w:font="Symbol" w:char="F067"/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-diversity resulted in flatter slopes </w:t>
      </w:r>
      <w:r w:rsidR="00093B60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of both replacement and richness differences, except for replacement along environment which showed 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a U-shaped </w:t>
      </w:r>
      <w:r w:rsidR="00903CC3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relationship along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 environmental distances (</w:t>
      </w:r>
      <w:r w:rsidR="001D7108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Fig. S4.9–S4.10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). </w:t>
      </w:r>
      <w:r w:rsidR="00A24B95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Datasets with a few sites had flattest taxonomic replacement</w:t>
      </w:r>
      <w:r w:rsidR="00903CC3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 and steepest functional replacement (</w:t>
      </w:r>
      <w:r w:rsidR="001D7108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Fig. S4.9–S4.10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>).</w:t>
      </w:r>
      <w:r w:rsidR="00903CC3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 The number of environmental variables in the datasets generally increased slope values (</w:t>
      </w:r>
      <w:r w:rsidR="001D7108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Fig. S4.9–S4.10</w:t>
      </w:r>
      <w:r w:rsidR="00903CC3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).</w:t>
      </w:r>
    </w:p>
    <w:p w14:paraId="195BA88F" w14:textId="6C5E2C0C" w:rsidR="00E86D2F" w:rsidRPr="00903CC3" w:rsidRDefault="00E86D2F" w:rsidP="00143457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73CCA7BE" w14:textId="2890A1DB" w:rsidR="00E86D2F" w:rsidRDefault="00E86D2F" w:rsidP="0014345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9E0FD0" w14:textId="77777777" w:rsidR="00120A20" w:rsidRDefault="00120A20" w:rsidP="0014345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9F203E" w14:textId="30AE7148" w:rsidR="00900C2B" w:rsidRDefault="00900C2B">
      <w:pPr>
        <w:rPr>
          <w:rFonts w:ascii="Times New Roman" w:hAnsi="Times New Roman" w:cs="Times New Roman"/>
          <w:sz w:val="24"/>
          <w:szCs w:val="24"/>
        </w:rPr>
      </w:pPr>
    </w:p>
    <w:p w14:paraId="19C08E69" w14:textId="0609D879" w:rsidR="00086749" w:rsidRDefault="0036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C25EF7" wp14:editId="7AB5C636">
            <wp:extent cx="5400040" cy="3738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A336C" w14:textId="43B6C164" w:rsidR="00E86D2F" w:rsidRDefault="00E86D2F" w:rsidP="00E86D2F">
      <w:pPr>
        <w:suppressAutoHyphens/>
        <w:spacing w:after="340" w:line="480" w:lineRule="auto"/>
        <w:rPr>
          <w:rFonts w:ascii="Times New Roman" w:eastAsia="SimSun" w:hAnsi="Times New Roman" w:cs="DejaVu Sans"/>
          <w:color w:val="00000A"/>
          <w:sz w:val="24"/>
          <w:lang w:val="en-GB" w:eastAsia="ar-SA"/>
        </w:rPr>
      </w:pPr>
      <w:r w:rsidRPr="00A603A2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Figure 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>S</w:t>
      </w:r>
      <w:r w:rsidR="009B27C4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4.</w:t>
      </w:r>
      <w:r w:rsidR="00DA1ADF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7</w:t>
      </w:r>
      <w:r w:rsidRPr="00A603A2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. Relative effects (%) of geographic factors on the rate of decay along spatial (a) and environmental (b) distance decay of the 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replacement </w:t>
      </w:r>
      <w:r w:rsidRPr="00A603A2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component of taxonomic (TAX - blue) and functional (FUN - orange) similarities using occurrence data across datasets. Partial dependence plots show the effects of a predictor variable on the response variable after accounting for the average effects of all other variables in the model. </w:t>
      </w:r>
      <w:r w:rsidR="00102C6E" w:rsidRPr="00102C6E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Positive values indicate an increase in the rate of decay (steeper slopes) compared to the mean rate whereas negative values indicate a decrease in the rate of decay (flatter slopes) compared to the mean rate</w:t>
      </w:r>
      <w:r w:rsidR="00102C6E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. </w:t>
      </w:r>
      <w:r w:rsidRPr="00A603A2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Semi-transparent lines represent the actual predicted effects; solid lines represent LOESS fits to predicted values from BRT. We show here only the variables related to the specific hypotheses, i.e., latitude, spatial extent, and realms (FRE = Freshwater, TER = Terrestrial, MAR = Marine).</w:t>
      </w:r>
    </w:p>
    <w:p w14:paraId="1E9F0B2E" w14:textId="60F9EAA6" w:rsidR="00156CA1" w:rsidRDefault="00156CA1" w:rsidP="00E86D2F">
      <w:pPr>
        <w:suppressAutoHyphens/>
        <w:spacing w:after="340" w:line="480" w:lineRule="auto"/>
        <w:rPr>
          <w:rFonts w:ascii="Times New Roman" w:eastAsia="SimSun" w:hAnsi="Times New Roman" w:cs="DejaVu Sans"/>
          <w:color w:val="00000A"/>
          <w:sz w:val="24"/>
          <w:lang w:val="en-GB" w:eastAsia="ar-SA"/>
        </w:rPr>
      </w:pPr>
    </w:p>
    <w:p w14:paraId="421A9702" w14:textId="5A0C10B0" w:rsidR="00310359" w:rsidRDefault="00366124" w:rsidP="00310359">
      <w:pPr>
        <w:suppressAutoHyphens/>
        <w:spacing w:after="340" w:line="480" w:lineRule="auto"/>
        <w:rPr>
          <w:rFonts w:ascii="Times New Roman" w:eastAsia="SimSun" w:hAnsi="Times New Roman" w:cs="DejaVu Sans"/>
          <w:color w:val="00000A"/>
          <w:sz w:val="24"/>
          <w:lang w:val="en-GB" w:eastAsia="ar-SA"/>
        </w:rPr>
      </w:pPr>
      <w:r>
        <w:rPr>
          <w:rFonts w:ascii="Times New Roman" w:eastAsia="SimSun" w:hAnsi="Times New Roman" w:cs="DejaVu Sans"/>
          <w:noProof/>
          <w:color w:val="00000A"/>
          <w:sz w:val="24"/>
          <w:lang w:val="en-GB" w:eastAsia="ar-SA"/>
        </w:rPr>
        <w:lastRenderedPageBreak/>
        <w:drawing>
          <wp:inline distT="0" distB="0" distL="0" distR="0" wp14:anchorId="1BE91FE2" wp14:editId="2153504E">
            <wp:extent cx="5400040" cy="37382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00B4F" w14:textId="203E7BED" w:rsidR="00310359" w:rsidRDefault="00310359" w:rsidP="00310359">
      <w:pPr>
        <w:suppressAutoHyphens/>
        <w:spacing w:after="340" w:line="480" w:lineRule="auto"/>
        <w:rPr>
          <w:rFonts w:ascii="Times New Roman" w:eastAsia="SimSun" w:hAnsi="Times New Roman" w:cs="DejaVu Sans"/>
          <w:color w:val="00000A"/>
          <w:sz w:val="24"/>
          <w:lang w:val="en-GB" w:eastAsia="ar-SA"/>
        </w:rPr>
      </w:pPr>
      <w:r w:rsidRPr="00A603A2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Figure 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>S</w:t>
      </w:r>
      <w:r w:rsidR="00DA1ADF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4.8</w:t>
      </w:r>
      <w:r w:rsidRPr="00A603A2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. Relative effects (%) of geographic factors on the rate of decay along spatial (a) and environmental (b) distance decay of the 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>richness differences</w:t>
      </w:r>
      <w:r w:rsidRPr="00A603A2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 component of taxonomic (TAX - blue) and functional (FUN - orange) similarities using occurrence data across datasets. Partial dependence plots show the effects of a predictor variable on the response variable after accounting for the average effects of all other variables in the model. </w:t>
      </w:r>
      <w:r w:rsidR="00102C6E" w:rsidRPr="00102C6E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Positive values indicate an increase in the rate of decay (steeper slopes) compared to the mean rate whereas negative values indicate a decrease in the rate of decay (flatter slopes) compared to the mean rate</w:t>
      </w:r>
      <w:r w:rsidR="00102C6E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. </w:t>
      </w:r>
      <w:r w:rsidRPr="00A603A2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Semi-transparent lines represent the actual predicted effects; solid lines represent LOESS fits to predicted values from BRT. We show here only the variables related to the specific hypotheses, i.e., latitude, spatial extent, and realms (FRE = Freshwater, TER = Terrestrial, MAR = Marine).</w:t>
      </w:r>
    </w:p>
    <w:p w14:paraId="2D69369F" w14:textId="71613FA2" w:rsidR="00156CA1" w:rsidRPr="009C5A6E" w:rsidRDefault="00366124" w:rsidP="00310359">
      <w:pPr>
        <w:suppressAutoHyphens/>
        <w:spacing w:after="340" w:line="480" w:lineRule="auto"/>
        <w:rPr>
          <w:rFonts w:ascii="Times New Roman" w:eastAsia="SimSun" w:hAnsi="Times New Roman" w:cs="DejaVu Sans"/>
          <w:color w:val="00000A"/>
          <w:sz w:val="24"/>
          <w:lang w:val="en-GB" w:eastAsia="ar-SA"/>
        </w:rPr>
      </w:pPr>
      <w:r>
        <w:rPr>
          <w:rFonts w:ascii="Times New Roman" w:eastAsia="SimSun" w:hAnsi="Times New Roman" w:cs="DejaVu Sans"/>
          <w:noProof/>
          <w:color w:val="00000A"/>
          <w:sz w:val="24"/>
          <w:lang w:val="en-GB" w:eastAsia="ar-SA"/>
        </w:rPr>
        <w:lastRenderedPageBreak/>
        <w:drawing>
          <wp:inline distT="0" distB="0" distL="0" distR="0" wp14:anchorId="3AD31A3F" wp14:editId="0ECBE318">
            <wp:extent cx="5400040" cy="29076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D497B" w14:textId="7EB179D5" w:rsidR="00E86D2F" w:rsidRDefault="00E86D2F" w:rsidP="00E86D2F">
      <w:pPr>
        <w:spacing w:line="480" w:lineRule="auto"/>
        <w:jc w:val="both"/>
        <w:rPr>
          <w:rFonts w:ascii="Times New Roman" w:eastAsia="SimSun" w:hAnsi="Times New Roman" w:cs="DejaVu Sans"/>
          <w:color w:val="00000A"/>
          <w:sz w:val="24"/>
          <w:lang w:val="en-GB" w:eastAsia="ar-SA"/>
        </w:rPr>
      </w:pPr>
      <w:r w:rsidRPr="007A4E79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Figure 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>S</w:t>
      </w:r>
      <w:r w:rsidR="00DA1ADF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4.9</w:t>
      </w:r>
      <w:r w:rsidRPr="007A4E79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. Relative effects (%) of organismal variables and dataset features on the rate of decay along spatial (a) and environmental (b) distance considering the 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>replacement</w:t>
      </w:r>
      <w:r w:rsidRPr="007A4E79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 component of taxonomic (blue lines) and functional (orange lines) similarities using occurrence data across datasets. Partial dependence plots show the effects of a predictor variable on the response variable after accounting for the average effects of all other variables in the model. </w:t>
      </w:r>
      <w:r w:rsidR="00102C6E" w:rsidRPr="00102C6E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Positive values indicate an increase in the rate of decay (steeper slopes) compared to the mean rate whereas negative values indicate a decrease in the rate of decay (flatter slopes) compared to the mean rate</w:t>
      </w:r>
      <w:r w:rsidR="00102C6E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. </w:t>
      </w:r>
      <w:r w:rsidRPr="007A4E79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Semi-transparent lines represent the actual predicted effects; solid lines represent LOESS fits to predicted values from BRT. We show here the organismal variables and the variables related to the dataset features.</w:t>
      </w:r>
    </w:p>
    <w:p w14:paraId="1A7672CE" w14:textId="5CF706B5" w:rsidR="00156CA1" w:rsidRPr="009C5A6E" w:rsidRDefault="00366124" w:rsidP="00E86D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0BC92307" wp14:editId="3122A534">
            <wp:extent cx="5400040" cy="2907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70D9C" w14:textId="5A43FDB3" w:rsidR="009C5A6E" w:rsidRPr="009C5A6E" w:rsidRDefault="007A4E79" w:rsidP="007A4E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A4E79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Figure </w:t>
      </w:r>
      <w:r w:rsidR="00B2304D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S4</w:t>
      </w:r>
      <w:r w:rsidR="00DA1ADF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.10</w:t>
      </w:r>
      <w:r w:rsidRPr="007A4E79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. Relative effects (%) of organismal variables and dataset features on the rate of decay along spatial (a) and environmental (b) distance considering the </w:t>
      </w:r>
      <w:r>
        <w:rPr>
          <w:rFonts w:ascii="Times New Roman" w:eastAsia="SimSun" w:hAnsi="Times New Roman" w:cs="DejaVu Sans"/>
          <w:color w:val="00000A"/>
          <w:sz w:val="24"/>
          <w:lang w:val="en-GB" w:eastAsia="ar-SA"/>
        </w:rPr>
        <w:t>richness differences</w:t>
      </w:r>
      <w:r w:rsidRPr="007A4E79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 component of taxonomic (blue lines) and functional (orange lines) similarities using occurrence data across datasets. Partial dependence plots show the effects of a predictor variable on the response variable after accounting for the average effects of all other variables in the model. </w:t>
      </w:r>
      <w:r w:rsidR="00102C6E" w:rsidRPr="00102C6E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Positive values indicate an increase in the rate of decay (steeper slopes) compared to the mean rate whereas negative values indicate a decrease in the rate of decay (flatter slopes) compared to the mean rate</w:t>
      </w:r>
      <w:r w:rsidR="00102C6E">
        <w:rPr>
          <w:rFonts w:ascii="Times New Roman" w:eastAsia="SimSun" w:hAnsi="Times New Roman" w:cs="DejaVu Sans"/>
          <w:color w:val="00000A"/>
          <w:sz w:val="24"/>
          <w:lang w:val="en-GB" w:eastAsia="ar-SA"/>
        </w:rPr>
        <w:t xml:space="preserve">. </w:t>
      </w:r>
      <w:r w:rsidRPr="007A4E79">
        <w:rPr>
          <w:rFonts w:ascii="Times New Roman" w:eastAsia="SimSun" w:hAnsi="Times New Roman" w:cs="DejaVu Sans"/>
          <w:color w:val="00000A"/>
          <w:sz w:val="24"/>
          <w:lang w:val="en-GB" w:eastAsia="ar-SA"/>
        </w:rPr>
        <w:t>Semi-transparent lines represent the actual predicted effects; solid lines represent LOESS fits to predicted values from BRT. We show here the organismal variables and the variables related to the dataset features.</w:t>
      </w:r>
    </w:p>
    <w:sectPr w:rsidR="009C5A6E" w:rsidRPr="009C5A6E" w:rsidSect="00B34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2B"/>
    <w:rsid w:val="00007D42"/>
    <w:rsid w:val="00015037"/>
    <w:rsid w:val="000157AF"/>
    <w:rsid w:val="00081271"/>
    <w:rsid w:val="00086749"/>
    <w:rsid w:val="00093B60"/>
    <w:rsid w:val="000A0305"/>
    <w:rsid w:val="000C3E48"/>
    <w:rsid w:val="000C5DEC"/>
    <w:rsid w:val="000D0506"/>
    <w:rsid w:val="000F242B"/>
    <w:rsid w:val="000F6776"/>
    <w:rsid w:val="00102C6E"/>
    <w:rsid w:val="00120A20"/>
    <w:rsid w:val="001429CD"/>
    <w:rsid w:val="00143457"/>
    <w:rsid w:val="00156CA1"/>
    <w:rsid w:val="001842FA"/>
    <w:rsid w:val="001C6979"/>
    <w:rsid w:val="001D7108"/>
    <w:rsid w:val="001E6F39"/>
    <w:rsid w:val="00214E92"/>
    <w:rsid w:val="00221AB2"/>
    <w:rsid w:val="002358AD"/>
    <w:rsid w:val="00271C21"/>
    <w:rsid w:val="00275DC9"/>
    <w:rsid w:val="00310359"/>
    <w:rsid w:val="003138A1"/>
    <w:rsid w:val="00341E54"/>
    <w:rsid w:val="0035580E"/>
    <w:rsid w:val="00362A27"/>
    <w:rsid w:val="00366124"/>
    <w:rsid w:val="003867C8"/>
    <w:rsid w:val="003D7D7F"/>
    <w:rsid w:val="00404BB9"/>
    <w:rsid w:val="00445F4A"/>
    <w:rsid w:val="004518E8"/>
    <w:rsid w:val="00466396"/>
    <w:rsid w:val="004A192C"/>
    <w:rsid w:val="004E1DC2"/>
    <w:rsid w:val="006B1E05"/>
    <w:rsid w:val="007865F7"/>
    <w:rsid w:val="007A4E79"/>
    <w:rsid w:val="007F3B18"/>
    <w:rsid w:val="008167A0"/>
    <w:rsid w:val="0083478F"/>
    <w:rsid w:val="008B7979"/>
    <w:rsid w:val="00900C2B"/>
    <w:rsid w:val="00903CC3"/>
    <w:rsid w:val="00941718"/>
    <w:rsid w:val="00971DC0"/>
    <w:rsid w:val="00980761"/>
    <w:rsid w:val="009A050A"/>
    <w:rsid w:val="009B27C4"/>
    <w:rsid w:val="009C5A6E"/>
    <w:rsid w:val="009F361A"/>
    <w:rsid w:val="00A24B95"/>
    <w:rsid w:val="00A603A2"/>
    <w:rsid w:val="00B2304D"/>
    <w:rsid w:val="00B34BE4"/>
    <w:rsid w:val="00B449C1"/>
    <w:rsid w:val="00BD5A80"/>
    <w:rsid w:val="00BF3B83"/>
    <w:rsid w:val="00BF3ED1"/>
    <w:rsid w:val="00C62B71"/>
    <w:rsid w:val="00CE0E58"/>
    <w:rsid w:val="00D70718"/>
    <w:rsid w:val="00D749F0"/>
    <w:rsid w:val="00DA1ADF"/>
    <w:rsid w:val="00DD644E"/>
    <w:rsid w:val="00DF6575"/>
    <w:rsid w:val="00E50D93"/>
    <w:rsid w:val="00E55575"/>
    <w:rsid w:val="00E86D2F"/>
    <w:rsid w:val="00E939CC"/>
    <w:rsid w:val="00EC3B3C"/>
    <w:rsid w:val="00F40DD0"/>
    <w:rsid w:val="00F56303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9AED"/>
  <w15:chartTrackingRefBased/>
  <w15:docId w15:val="{4ECFDAD5-8415-4616-BE76-5727B03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1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52DC48DEE204FB1E2C4B2C7A2F6B6" ma:contentTypeVersion="12" ma:contentTypeDescription="Create a new document." ma:contentTypeScope="" ma:versionID="db026341998ec2f069de1bff6b75f15d">
  <xsd:schema xmlns:xsd="http://www.w3.org/2001/XMLSchema" xmlns:xs="http://www.w3.org/2001/XMLSchema" xmlns:p="http://schemas.microsoft.com/office/2006/metadata/properties" xmlns:ns3="77bf2da9-7e13-4879-a344-142af11c0a59" xmlns:ns4="ab9d88f0-97fe-4918-85f9-b0c3b3b9a366" targetNamespace="http://schemas.microsoft.com/office/2006/metadata/properties" ma:root="true" ma:fieldsID="4003644e2fc88493f78431a7b9dc0f2f" ns3:_="" ns4:_="">
    <xsd:import namespace="77bf2da9-7e13-4879-a344-142af11c0a59"/>
    <xsd:import namespace="ab9d88f0-97fe-4918-85f9-b0c3b3b9a3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f2da9-7e13-4879-a344-142af11c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88f0-97fe-4918-85f9-b0c3b3b9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1957C-A79F-442D-8F27-C7ADD253B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30E210-6C73-4FCA-B10F-CC1F40B4D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A7D4C-1D62-4905-B008-706281160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f2da9-7e13-4879-a344-142af11c0a59"/>
    <ds:schemaRef ds:uri="ab9d88f0-97fe-4918-85f9-b0c3b3b9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Roza, Caio G</dc:creator>
  <cp:keywords/>
  <dc:description/>
  <cp:lastModifiedBy>Caio Graco-Roza</cp:lastModifiedBy>
  <cp:revision>2</cp:revision>
  <dcterms:created xsi:type="dcterms:W3CDTF">2022-02-14T08:20:00Z</dcterms:created>
  <dcterms:modified xsi:type="dcterms:W3CDTF">2022-02-14T08:20:00Z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0x01010057F52DC48DEE204FB1E2C4B2C7A2F6B6</vt:lpwstr>
  </property>
</Properties>
</file>