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36" w:rsidRDefault="00AE0B0A" w:rsidP="002C6ED6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697C4" wp14:editId="3389177D">
                <wp:simplePos x="0" y="0"/>
                <wp:positionH relativeFrom="column">
                  <wp:posOffset>-234315</wp:posOffset>
                </wp:positionH>
                <wp:positionV relativeFrom="paragraph">
                  <wp:posOffset>3875405</wp:posOffset>
                </wp:positionV>
                <wp:extent cx="6227445" cy="635"/>
                <wp:effectExtent l="0" t="0" r="0" b="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0B0A" w:rsidRPr="00944AEF" w:rsidRDefault="00AE0B0A" w:rsidP="00AE0B0A">
                            <w:pPr>
                              <w:pStyle w:val="Lgende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697C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.45pt;margin-top:305.15pt;width:490.3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" stroked="f">
                <v:textbox style="mso-fit-shape-to-text:t" inset="0,0,0,0">
                  <w:txbxContent>
                    <w:p w:rsidR="00AE0B0A" w:rsidRPr="00944AEF" w:rsidRDefault="00AE0B0A" w:rsidP="00AE0B0A">
                      <w:pPr>
                        <w:pStyle w:val="Lgende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2C6ED6" w:rsidRPr="00AE0B0A">
        <w:rPr>
          <w:b/>
          <w:sz w:val="28"/>
          <w:szCs w:val="28"/>
        </w:rPr>
        <w:t>Supplementary</w:t>
      </w:r>
      <w:proofErr w:type="spellEnd"/>
      <w:r w:rsidR="002C6ED6" w:rsidRPr="00AE0B0A">
        <w:rPr>
          <w:b/>
          <w:sz w:val="28"/>
          <w:szCs w:val="28"/>
        </w:rPr>
        <w:t xml:space="preserve"> </w:t>
      </w:r>
      <w:proofErr w:type="spellStart"/>
      <w:r w:rsidR="002C6ED6" w:rsidRPr="00AE0B0A">
        <w:rPr>
          <w:b/>
          <w:sz w:val="28"/>
          <w:szCs w:val="28"/>
        </w:rPr>
        <w:t>material</w:t>
      </w:r>
      <w:proofErr w:type="spellEnd"/>
    </w:p>
    <w:p w:rsidR="00AE0B0A" w:rsidRPr="00AE0B0A" w:rsidRDefault="00AE0B0A" w:rsidP="002C6ED6">
      <w:pPr>
        <w:jc w:val="center"/>
        <w:rPr>
          <w:b/>
          <w:sz w:val="28"/>
          <w:szCs w:val="28"/>
        </w:rPr>
      </w:pPr>
    </w:p>
    <w:p w:rsidR="00AE0B0A" w:rsidRDefault="00AE0B0A" w:rsidP="002C6ED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616107"/>
            <wp:effectExtent l="0" t="0" r="0" b="0"/>
            <wp:docPr id="2" name="Image 2" descr="C:\Users\violette.silve\AppData\Local\Microsoft\Windows\INetCache\Content.Word\supp_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ette.silve\AppData\Local\Microsoft\Windows\INetCache\Content.Word\supp_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0A" w:rsidRDefault="00AE0B0A" w:rsidP="00AE0B0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69215</wp:posOffset>
                </wp:positionV>
                <wp:extent cx="4648200" cy="6572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0A" w:rsidRPr="00C37985" w:rsidRDefault="00AE0B0A" w:rsidP="00C37985">
                            <w:pPr>
                              <w:pStyle w:val="Lgende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37985">
                              <w:rPr>
                                <w:b/>
                                <w:i w:val="0"/>
                                <w:color w:val="auto"/>
                                <w:lang w:val="en-GB"/>
                              </w:rPr>
                              <w:t>Fig. A.</w:t>
                            </w:r>
                            <w:r w:rsidRPr="00AE0B0A">
                              <w:rPr>
                                <w:b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C37985">
                              <w:rPr>
                                <w:b/>
                                <w:i w:val="0"/>
                                <w:color w:val="auto"/>
                                <w:lang w:val="en-GB"/>
                              </w:rPr>
                              <w:instrText xml:space="preserve"> SEQ Figure \* ARABIC </w:instrText>
                            </w:r>
                            <w:r w:rsidRPr="00AE0B0A">
                              <w:rPr>
                                <w:b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Pr="00C37985">
                              <w:rPr>
                                <w:b/>
                                <w:i w:val="0"/>
                                <w:noProof/>
                                <w:color w:val="auto"/>
                                <w:lang w:val="en-GB"/>
                              </w:rPr>
                              <w:t>1</w:t>
                            </w:r>
                            <w:r w:rsidRPr="00AE0B0A">
                              <w:rPr>
                                <w:b/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C37985">
                              <w:rPr>
                                <w:b/>
                                <w:i w:val="0"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>PCA plots.</w:t>
                            </w:r>
                            <w:r w:rsidR="00C37985" w:rsidRP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 xml:space="preserve"> a) </w:t>
                            </w:r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>V</w:t>
                            </w:r>
                            <w:r w:rsidR="00C37985" w:rsidRP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>ariable correlation plots</w:t>
                            </w:r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>, with “</w:t>
                            </w:r>
                            <w:proofErr w:type="spellStart"/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>precip</w:t>
                            </w:r>
                            <w:proofErr w:type="spellEnd"/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 xml:space="preserve">” being </w:t>
                            </w:r>
                            <w:r w:rsidR="008018D7">
                              <w:rPr>
                                <w:i w:val="0"/>
                                <w:color w:val="auto"/>
                                <w:lang w:val="en-GB"/>
                              </w:rPr>
                              <w:t xml:space="preserve">the </w:t>
                            </w:r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>precipitations in</w:t>
                            </w:r>
                            <w:r w:rsidR="008018D7">
                              <w:rPr>
                                <w:i w:val="0"/>
                                <w:color w:val="auto"/>
                                <w:lang w:val="en-GB"/>
                              </w:rPr>
                              <w:t xml:space="preserve"> the</w:t>
                            </w:r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 xml:space="preserve"> Bay of Biscay (BB), English Channel (CH) and Celtic Sea (CS)</w:t>
                            </w:r>
                            <w:proofErr w:type="gramStart"/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>;</w:t>
                            </w:r>
                            <w:proofErr w:type="gramEnd"/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 xml:space="preserve"> “SST” the sea surface temperature and NAO and EA the atmospheric pressure index. b) Individuals (years) </w:t>
                            </w:r>
                            <w:r w:rsidR="008018D7">
                              <w:rPr>
                                <w:i w:val="0"/>
                                <w:color w:val="auto"/>
                                <w:lang w:val="en-GB"/>
                              </w:rPr>
                              <w:t xml:space="preserve">are </w:t>
                            </w:r>
                            <w:r w:rsidR="00C37985">
                              <w:rPr>
                                <w:i w:val="0"/>
                                <w:color w:val="auto"/>
                                <w:lang w:val="en-GB"/>
                              </w:rPr>
                              <w:t>regrouped by the HCPC in three clusters. The so-called “cold” years are in blue, “warm” in red and “dry” in yellow.</w:t>
                            </w:r>
                          </w:p>
                          <w:p w:rsidR="00AE0B0A" w:rsidRPr="00C37985" w:rsidRDefault="00AE0B0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2.4pt;margin-top:5.45pt;width:366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" stroked="f">
                <v:textbox>
                  <w:txbxContent>
                    <w:p w:rsidR="00AE0B0A" w:rsidRPr="00C37985" w:rsidRDefault="00AE0B0A" w:rsidP="00C37985">
                      <w:pPr>
                        <w:pStyle w:val="Lgende"/>
                        <w:jc w:val="center"/>
                        <w:rPr>
                          <w:i w:val="0"/>
                          <w:noProof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 w:rsidRPr="00C37985">
                        <w:rPr>
                          <w:b/>
                          <w:i w:val="0"/>
                          <w:color w:val="auto"/>
                          <w:lang w:val="en-GB"/>
                        </w:rPr>
                        <w:t>Fig. A.</w:t>
                      </w:r>
                      <w:r w:rsidRPr="00AE0B0A">
                        <w:rPr>
                          <w:b/>
                          <w:i w:val="0"/>
                          <w:color w:val="auto"/>
                        </w:rPr>
                        <w:fldChar w:fldCharType="begin"/>
                      </w:r>
                      <w:r w:rsidRPr="00C37985">
                        <w:rPr>
                          <w:b/>
                          <w:i w:val="0"/>
                          <w:color w:val="auto"/>
                          <w:lang w:val="en-GB"/>
                        </w:rPr>
                        <w:instrText xml:space="preserve"> SEQ Figure \* ARABIC </w:instrText>
                      </w:r>
                      <w:r w:rsidRPr="00AE0B0A">
                        <w:rPr>
                          <w:b/>
                          <w:i w:val="0"/>
                          <w:color w:val="auto"/>
                        </w:rPr>
                        <w:fldChar w:fldCharType="separate"/>
                      </w:r>
                      <w:r w:rsidRPr="00C37985">
                        <w:rPr>
                          <w:b/>
                          <w:i w:val="0"/>
                          <w:noProof/>
                          <w:color w:val="auto"/>
                          <w:lang w:val="en-GB"/>
                        </w:rPr>
                        <w:t>1</w:t>
                      </w:r>
                      <w:r w:rsidRPr="00AE0B0A">
                        <w:rPr>
                          <w:b/>
                          <w:i w:val="0"/>
                          <w:color w:val="auto"/>
                        </w:rPr>
                        <w:fldChar w:fldCharType="end"/>
                      </w:r>
                      <w:r w:rsidRPr="00C37985">
                        <w:rPr>
                          <w:b/>
                          <w:i w:val="0"/>
                          <w:color w:val="auto"/>
                          <w:lang w:val="en-GB"/>
                        </w:rPr>
                        <w:t xml:space="preserve"> </w:t>
                      </w:r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>PCA plots.</w:t>
                      </w:r>
                      <w:r w:rsidR="00C37985" w:rsidRPr="00C37985">
                        <w:rPr>
                          <w:i w:val="0"/>
                          <w:color w:val="auto"/>
                          <w:lang w:val="en-GB"/>
                        </w:rPr>
                        <w:t xml:space="preserve"> a) </w:t>
                      </w:r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>V</w:t>
                      </w:r>
                      <w:r w:rsidR="00C37985" w:rsidRPr="00C37985">
                        <w:rPr>
                          <w:i w:val="0"/>
                          <w:color w:val="auto"/>
                          <w:lang w:val="en-GB"/>
                        </w:rPr>
                        <w:t>ariable correlation plots</w:t>
                      </w:r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>, with “</w:t>
                      </w:r>
                      <w:proofErr w:type="spellStart"/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>precip</w:t>
                      </w:r>
                      <w:proofErr w:type="spellEnd"/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 xml:space="preserve">” being </w:t>
                      </w:r>
                      <w:r w:rsidR="008018D7">
                        <w:rPr>
                          <w:i w:val="0"/>
                          <w:color w:val="auto"/>
                          <w:lang w:val="en-GB"/>
                        </w:rPr>
                        <w:t xml:space="preserve">the </w:t>
                      </w:r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>precipitations in</w:t>
                      </w:r>
                      <w:r w:rsidR="008018D7">
                        <w:rPr>
                          <w:i w:val="0"/>
                          <w:color w:val="auto"/>
                          <w:lang w:val="en-GB"/>
                        </w:rPr>
                        <w:t xml:space="preserve"> the</w:t>
                      </w:r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 xml:space="preserve"> Bay of Biscay (BB), English Channel (CH) and Celtic Sea (CS)</w:t>
                      </w:r>
                      <w:proofErr w:type="gramStart"/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>;</w:t>
                      </w:r>
                      <w:proofErr w:type="gramEnd"/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 xml:space="preserve"> “SST” the sea surface temperature and NAO and EA the atmospheric pressure index. b) Individuals (years) </w:t>
                      </w:r>
                      <w:r w:rsidR="008018D7">
                        <w:rPr>
                          <w:i w:val="0"/>
                          <w:color w:val="auto"/>
                          <w:lang w:val="en-GB"/>
                        </w:rPr>
                        <w:t xml:space="preserve">are </w:t>
                      </w:r>
                      <w:r w:rsidR="00C37985">
                        <w:rPr>
                          <w:i w:val="0"/>
                          <w:color w:val="auto"/>
                          <w:lang w:val="en-GB"/>
                        </w:rPr>
                        <w:t>regrouped by the HCPC in three clusters. The so-called “cold” years are in blue, “warm” in red and “dry” in yellow.</w:t>
                      </w:r>
                    </w:p>
                    <w:p w:rsidR="00AE0B0A" w:rsidRPr="00C37985" w:rsidRDefault="00AE0B0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CA"/>
    <w:rsid w:val="001568CA"/>
    <w:rsid w:val="0026357C"/>
    <w:rsid w:val="002C6ED6"/>
    <w:rsid w:val="00755BA3"/>
    <w:rsid w:val="008018D7"/>
    <w:rsid w:val="00AE0B0A"/>
    <w:rsid w:val="00B907F5"/>
    <w:rsid w:val="00C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7B4"/>
  <w15:chartTrackingRefBased/>
  <w15:docId w15:val="{DD09DB72-A92D-4F5B-A170-F52E229E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E0B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0AE7-ABAC-4AA2-A42C-4F3CC420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Silve</dc:creator>
  <cp:keywords/>
  <dc:description/>
  <cp:lastModifiedBy>Violette Silve</cp:lastModifiedBy>
  <cp:revision>3</cp:revision>
  <dcterms:created xsi:type="dcterms:W3CDTF">2023-04-14T15:33:00Z</dcterms:created>
  <dcterms:modified xsi:type="dcterms:W3CDTF">2023-04-18T09:00:00Z</dcterms:modified>
</cp:coreProperties>
</file>