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C87861" w14:textId="77777777" w:rsidR="00A11462" w:rsidRDefault="00A11462">
      <w:pPr>
        <w:jc w:val="center"/>
        <w:rPr>
          <w:rFonts w:ascii="Times New Roman" w:eastAsia="Times New Roman" w:hAnsi="Times New Roman" w:cs="Times New Roman"/>
          <w:sz w:val="24"/>
          <w:szCs w:val="24"/>
        </w:rPr>
      </w:pPr>
    </w:p>
    <w:p w14:paraId="30BECB33" w14:textId="77777777" w:rsidR="00A11462" w:rsidRDefault="00A11462">
      <w:pPr>
        <w:jc w:val="center"/>
        <w:rPr>
          <w:rFonts w:ascii="Times New Roman" w:eastAsia="Times New Roman" w:hAnsi="Times New Roman" w:cs="Times New Roman"/>
          <w:sz w:val="24"/>
          <w:szCs w:val="24"/>
        </w:rPr>
      </w:pPr>
    </w:p>
    <w:p w14:paraId="22863294" w14:textId="77777777" w:rsidR="00A11462" w:rsidRDefault="00A11462">
      <w:pPr>
        <w:jc w:val="center"/>
        <w:rPr>
          <w:rFonts w:ascii="Times New Roman" w:eastAsia="Times New Roman" w:hAnsi="Times New Roman" w:cs="Times New Roman"/>
          <w:sz w:val="24"/>
          <w:szCs w:val="24"/>
        </w:rPr>
      </w:pPr>
    </w:p>
    <w:p w14:paraId="114F2372" w14:textId="77777777" w:rsidR="00A11462" w:rsidRDefault="00A11462">
      <w:pPr>
        <w:jc w:val="center"/>
        <w:rPr>
          <w:rFonts w:ascii="Times New Roman" w:eastAsia="Times New Roman" w:hAnsi="Times New Roman" w:cs="Times New Roman"/>
          <w:sz w:val="24"/>
          <w:szCs w:val="24"/>
        </w:rPr>
      </w:pPr>
    </w:p>
    <w:p w14:paraId="240F916D" w14:textId="77777777" w:rsidR="00A11462" w:rsidRDefault="00A11462">
      <w:pPr>
        <w:jc w:val="center"/>
        <w:rPr>
          <w:rFonts w:ascii="Times New Roman" w:eastAsia="Times New Roman" w:hAnsi="Times New Roman" w:cs="Times New Roman"/>
          <w:sz w:val="24"/>
          <w:szCs w:val="24"/>
        </w:rPr>
      </w:pPr>
    </w:p>
    <w:p w14:paraId="044AC13E" w14:textId="77777777" w:rsidR="00A11462" w:rsidRDefault="00A11462">
      <w:pPr>
        <w:jc w:val="center"/>
        <w:rPr>
          <w:rFonts w:ascii="Times New Roman" w:eastAsia="Times New Roman" w:hAnsi="Times New Roman" w:cs="Times New Roman"/>
          <w:sz w:val="24"/>
          <w:szCs w:val="24"/>
        </w:rPr>
      </w:pPr>
    </w:p>
    <w:p w14:paraId="42E4154E" w14:textId="77777777" w:rsidR="00A11462" w:rsidRDefault="00A11462">
      <w:pPr>
        <w:jc w:val="center"/>
        <w:rPr>
          <w:rFonts w:ascii="Times New Roman" w:eastAsia="Times New Roman" w:hAnsi="Times New Roman" w:cs="Times New Roman"/>
          <w:sz w:val="24"/>
          <w:szCs w:val="24"/>
        </w:rPr>
      </w:pPr>
    </w:p>
    <w:p w14:paraId="43122A80" w14:textId="77777777" w:rsidR="00A11462" w:rsidRDefault="00A11462">
      <w:pPr>
        <w:jc w:val="center"/>
        <w:rPr>
          <w:rFonts w:ascii="Times New Roman" w:eastAsia="Times New Roman" w:hAnsi="Times New Roman" w:cs="Times New Roman"/>
          <w:sz w:val="24"/>
          <w:szCs w:val="24"/>
        </w:rPr>
      </w:pPr>
    </w:p>
    <w:p w14:paraId="2AF5502F" w14:textId="77777777" w:rsidR="00A11462" w:rsidRDefault="00A11462">
      <w:pPr>
        <w:jc w:val="center"/>
        <w:rPr>
          <w:rFonts w:ascii="Times New Roman" w:eastAsia="Times New Roman" w:hAnsi="Times New Roman" w:cs="Times New Roman"/>
          <w:sz w:val="24"/>
          <w:szCs w:val="24"/>
        </w:rPr>
      </w:pPr>
    </w:p>
    <w:p w14:paraId="2011F331" w14:textId="77777777" w:rsidR="00A11462" w:rsidRDefault="00A11462">
      <w:pPr>
        <w:jc w:val="center"/>
        <w:rPr>
          <w:rFonts w:ascii="Times New Roman" w:eastAsia="Times New Roman" w:hAnsi="Times New Roman" w:cs="Times New Roman"/>
          <w:sz w:val="24"/>
          <w:szCs w:val="24"/>
        </w:rPr>
      </w:pPr>
    </w:p>
    <w:p w14:paraId="6BAB69A7" w14:textId="77777777" w:rsidR="00A11462" w:rsidRDefault="00A11462">
      <w:pPr>
        <w:jc w:val="center"/>
        <w:rPr>
          <w:rFonts w:ascii="Times New Roman" w:eastAsia="Times New Roman" w:hAnsi="Times New Roman" w:cs="Times New Roman"/>
          <w:sz w:val="24"/>
          <w:szCs w:val="24"/>
        </w:rPr>
      </w:pPr>
    </w:p>
    <w:p w14:paraId="2A01171E" w14:textId="77777777" w:rsidR="00A11462" w:rsidRDefault="00A11462">
      <w:pPr>
        <w:jc w:val="center"/>
        <w:rPr>
          <w:rFonts w:ascii="Times New Roman" w:eastAsia="Times New Roman" w:hAnsi="Times New Roman" w:cs="Times New Roman"/>
          <w:sz w:val="24"/>
          <w:szCs w:val="24"/>
        </w:rPr>
      </w:pPr>
    </w:p>
    <w:p w14:paraId="06E09FA9" w14:textId="77777777" w:rsidR="00A11462" w:rsidRDefault="003407D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Supplementary Figures</w:t>
      </w:r>
    </w:p>
    <w:p w14:paraId="7259CDFD" w14:textId="77777777" w:rsidR="00A11462" w:rsidRDefault="00A11462">
      <w:pPr>
        <w:jc w:val="center"/>
        <w:rPr>
          <w:rFonts w:ascii="Times New Roman" w:eastAsia="Times New Roman" w:hAnsi="Times New Roman" w:cs="Times New Roman"/>
          <w:sz w:val="24"/>
          <w:szCs w:val="24"/>
        </w:rPr>
      </w:pPr>
    </w:p>
    <w:p w14:paraId="7A405A91" w14:textId="77777777" w:rsidR="00A11462" w:rsidRDefault="003407DC">
      <w:pPr>
        <w:spacing w:line="276"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sz w:val="24"/>
          <w:szCs w:val="24"/>
        </w:rPr>
        <w:t xml:space="preserve">Van Audenhaege, L., Sarrazin, J., Legendre, P., </w:t>
      </w:r>
      <w:proofErr w:type="spellStart"/>
      <w:r>
        <w:rPr>
          <w:rFonts w:ascii="Times New Roman" w:eastAsia="Times New Roman" w:hAnsi="Times New Roman" w:cs="Times New Roman"/>
          <w:i/>
          <w:sz w:val="24"/>
          <w:szCs w:val="24"/>
        </w:rPr>
        <w:t>Perrois</w:t>
      </w:r>
      <w:proofErr w:type="spellEnd"/>
      <w:r>
        <w:rPr>
          <w:rFonts w:ascii="Times New Roman" w:eastAsia="Times New Roman" w:hAnsi="Times New Roman" w:cs="Times New Roman"/>
          <w:i/>
          <w:sz w:val="24"/>
          <w:szCs w:val="24"/>
        </w:rPr>
        <w:t xml:space="preserve">, G., Cannat, M., </w:t>
      </w:r>
      <w:proofErr w:type="spellStart"/>
      <w:r>
        <w:rPr>
          <w:rFonts w:ascii="Times New Roman" w:eastAsia="Times New Roman" w:hAnsi="Times New Roman" w:cs="Times New Roman"/>
          <w:i/>
          <w:sz w:val="24"/>
          <w:szCs w:val="24"/>
        </w:rPr>
        <w:t>Matabos</w:t>
      </w:r>
      <w:proofErr w:type="spellEnd"/>
      <w:r>
        <w:rPr>
          <w:rFonts w:ascii="Times New Roman" w:eastAsia="Times New Roman" w:hAnsi="Times New Roman" w:cs="Times New Roman"/>
          <w:i/>
          <w:sz w:val="24"/>
          <w:szCs w:val="24"/>
        </w:rPr>
        <w:t xml:space="preserve">, M. </w:t>
      </w:r>
      <w:r>
        <w:rPr>
          <w:rFonts w:ascii="Times New Roman" w:eastAsia="Times New Roman" w:hAnsi="Times New Roman" w:cs="Times New Roman"/>
          <w:i/>
          <w:color w:val="000000"/>
          <w:sz w:val="24"/>
          <w:szCs w:val="24"/>
        </w:rPr>
        <w:t xml:space="preserve">Monitoring ecological dynamics on complex </w:t>
      </w:r>
      <w:r>
        <w:rPr>
          <w:rFonts w:ascii="Times New Roman" w:eastAsia="Times New Roman" w:hAnsi="Times New Roman" w:cs="Times New Roman"/>
          <w:i/>
          <w:sz w:val="24"/>
          <w:szCs w:val="24"/>
        </w:rPr>
        <w:t>hydrothermal</w:t>
      </w:r>
      <w:r>
        <w:rPr>
          <w:rFonts w:ascii="Times New Roman" w:eastAsia="Times New Roman" w:hAnsi="Times New Roman" w:cs="Times New Roman"/>
          <w:i/>
          <w:color w:val="000000"/>
          <w:sz w:val="24"/>
          <w:szCs w:val="24"/>
        </w:rPr>
        <w:t xml:space="preserve"> structures: a novel photogrammetry approach reveals fine scale</w:t>
      </w:r>
      <w:r>
        <w:rPr>
          <w:rFonts w:ascii="Times New Roman" w:eastAsia="Times New Roman" w:hAnsi="Times New Roman" w:cs="Times New Roman"/>
          <w:i/>
          <w:sz w:val="24"/>
          <w:szCs w:val="24"/>
        </w:rPr>
        <w:t xml:space="preserve"> variability</w:t>
      </w:r>
      <w:r>
        <w:rPr>
          <w:rFonts w:ascii="Times New Roman" w:eastAsia="Times New Roman" w:hAnsi="Times New Roman" w:cs="Times New Roman"/>
          <w:i/>
          <w:color w:val="000000"/>
          <w:sz w:val="24"/>
          <w:szCs w:val="24"/>
        </w:rPr>
        <w:t xml:space="preserve"> of </w:t>
      </w:r>
      <w:r>
        <w:rPr>
          <w:rFonts w:ascii="Times New Roman" w:eastAsia="Times New Roman" w:hAnsi="Times New Roman" w:cs="Times New Roman"/>
          <w:i/>
          <w:sz w:val="24"/>
          <w:szCs w:val="24"/>
        </w:rPr>
        <w:t>vent assemblages</w:t>
      </w:r>
      <w:r>
        <w:rPr>
          <w:rFonts w:ascii="Times New Roman" w:eastAsia="Times New Roman" w:hAnsi="Times New Roman" w:cs="Times New Roman"/>
          <w:i/>
          <w:color w:val="000000"/>
          <w:sz w:val="24"/>
          <w:szCs w:val="24"/>
        </w:rPr>
        <w:t>.</w:t>
      </w:r>
      <w:r>
        <w:br w:type="page"/>
      </w:r>
    </w:p>
    <w:p w14:paraId="11DF7007" w14:textId="45DC521A" w:rsidR="00A11462" w:rsidRDefault="003407DC">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fr-FR" w:eastAsia="fr-FR"/>
        </w:rPr>
        <w:lastRenderedPageBreak/>
        <w:drawing>
          <wp:inline distT="114300" distB="114300" distL="114300" distR="114300" wp14:anchorId="790325CC" wp14:editId="08CDF7A0">
            <wp:extent cx="5760410" cy="5549900"/>
            <wp:effectExtent l="0" t="0" r="0" b="0"/>
            <wp:docPr id="6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
                    <a:srcRect/>
                    <a:stretch>
                      <a:fillRect/>
                    </a:stretch>
                  </pic:blipFill>
                  <pic:spPr>
                    <a:xfrm>
                      <a:off x="0" y="0"/>
                      <a:ext cx="5760410" cy="5549900"/>
                    </a:xfrm>
                    <a:prstGeom prst="rect">
                      <a:avLst/>
                    </a:prstGeom>
                    <a:ln/>
                  </pic:spPr>
                </pic:pic>
              </a:graphicData>
            </a:graphic>
          </wp:inline>
        </w:drawing>
      </w:r>
      <w:r>
        <w:rPr>
          <w:rFonts w:ascii="Times New Roman" w:eastAsia="Times New Roman" w:hAnsi="Times New Roman" w:cs="Times New Roman"/>
          <w:sz w:val="24"/>
          <w:szCs w:val="24"/>
        </w:rPr>
        <w:t xml:space="preserve">Supplementary Figure S1: Assemblages and substrata investigated in this study. White bars in the bottom right corner scale </w:t>
      </w:r>
      <w:proofErr w:type="gramStart"/>
      <w:r w:rsidR="00824B68">
        <w:rPr>
          <w:rFonts w:ascii="Times New Roman" w:eastAsia="Times New Roman" w:hAnsi="Times New Roman" w:cs="Times New Roman"/>
          <w:sz w:val="24"/>
          <w:szCs w:val="24"/>
        </w:rPr>
        <w:t>is</w:t>
      </w:r>
      <w:proofErr w:type="gramEnd"/>
      <w:r w:rsidR="00824B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5 cm. (A) Dense aggregation of large </w:t>
      </w:r>
      <w:proofErr w:type="spellStart"/>
      <w:r>
        <w:rPr>
          <w:rFonts w:ascii="Times New Roman" w:eastAsia="Times New Roman" w:hAnsi="Times New Roman" w:cs="Times New Roman"/>
          <w:i/>
          <w:sz w:val="24"/>
          <w:szCs w:val="24"/>
        </w:rPr>
        <w:t>Bathymodiolus</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azoricus</w:t>
      </w:r>
      <w:proofErr w:type="spellEnd"/>
      <w:r>
        <w:rPr>
          <w:rFonts w:ascii="Times New Roman" w:eastAsia="Times New Roman" w:hAnsi="Times New Roman" w:cs="Times New Roman"/>
          <w:sz w:val="24"/>
          <w:szCs w:val="24"/>
        </w:rPr>
        <w:t xml:space="preserve"> vent mussels. Note the white arrow showing presence of shrimps </w:t>
      </w:r>
      <w:proofErr w:type="spellStart"/>
      <w:r>
        <w:rPr>
          <w:rFonts w:ascii="Times New Roman" w:eastAsia="Times New Roman" w:hAnsi="Times New Roman" w:cs="Times New Roman"/>
          <w:i/>
          <w:sz w:val="24"/>
          <w:szCs w:val="24"/>
        </w:rPr>
        <w:t>Mirocaris</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fortunata</w:t>
      </w:r>
      <w:proofErr w:type="spellEnd"/>
      <w:r>
        <w:rPr>
          <w:rFonts w:ascii="Times New Roman" w:eastAsia="Times New Roman" w:hAnsi="Times New Roman" w:cs="Times New Roman"/>
          <w:sz w:val="24"/>
          <w:szCs w:val="24"/>
        </w:rPr>
        <w:t xml:space="preserve"> aggregating near a diffuse outflow. (B) Clumps of medium vent mussels </w:t>
      </w:r>
      <w:r>
        <w:rPr>
          <w:rFonts w:ascii="Times New Roman" w:eastAsia="Times New Roman" w:hAnsi="Times New Roman" w:cs="Times New Roman"/>
          <w:i/>
          <w:sz w:val="24"/>
          <w:szCs w:val="24"/>
        </w:rPr>
        <w:t xml:space="preserve">B. </w:t>
      </w:r>
      <w:proofErr w:type="spellStart"/>
      <w:r>
        <w:rPr>
          <w:rFonts w:ascii="Times New Roman" w:eastAsia="Times New Roman" w:hAnsi="Times New Roman" w:cs="Times New Roman"/>
          <w:i/>
          <w:sz w:val="24"/>
          <w:szCs w:val="24"/>
        </w:rPr>
        <w:t>azoricus</w:t>
      </w:r>
      <w:proofErr w:type="spellEnd"/>
      <w:r>
        <w:rPr>
          <w:rFonts w:ascii="Times New Roman" w:eastAsia="Times New Roman" w:hAnsi="Times New Roman" w:cs="Times New Roman"/>
          <w:sz w:val="24"/>
          <w:szCs w:val="24"/>
        </w:rPr>
        <w:t xml:space="preserve">. (C) Sparse and small vent mussels </w:t>
      </w:r>
      <w:r>
        <w:rPr>
          <w:rFonts w:ascii="Times New Roman" w:eastAsia="Times New Roman" w:hAnsi="Times New Roman" w:cs="Times New Roman"/>
          <w:i/>
          <w:sz w:val="24"/>
          <w:szCs w:val="24"/>
        </w:rPr>
        <w:t xml:space="preserve">B. </w:t>
      </w:r>
      <w:proofErr w:type="spellStart"/>
      <w:r>
        <w:rPr>
          <w:rFonts w:ascii="Times New Roman" w:eastAsia="Times New Roman" w:hAnsi="Times New Roman" w:cs="Times New Roman"/>
          <w:i/>
          <w:sz w:val="24"/>
          <w:szCs w:val="24"/>
        </w:rPr>
        <w:t>azoricus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over the bare substratum. (D) Dense aggregation of unidentified zoanthids. (E) Zoanthids shown with a higher zoom level. (F) Erected white morphospecies, possibly composed of </w:t>
      </w:r>
      <w:proofErr w:type="spellStart"/>
      <w:r>
        <w:rPr>
          <w:rFonts w:ascii="Times New Roman" w:eastAsia="Times New Roman" w:hAnsi="Times New Roman" w:cs="Times New Roman"/>
          <w:sz w:val="24"/>
          <w:szCs w:val="24"/>
        </w:rPr>
        <w:t>microcarnivorous</w:t>
      </w:r>
      <w:proofErr w:type="spellEnd"/>
      <w:r>
        <w:rPr>
          <w:rFonts w:ascii="Times New Roman" w:eastAsia="Times New Roman" w:hAnsi="Times New Roman" w:cs="Times New Roman"/>
          <w:sz w:val="24"/>
          <w:szCs w:val="24"/>
        </w:rPr>
        <w:t xml:space="preserve"> sponges and/or </w:t>
      </w:r>
      <w:proofErr w:type="spellStart"/>
      <w:r>
        <w:rPr>
          <w:rFonts w:ascii="Times New Roman" w:eastAsia="Times New Roman" w:hAnsi="Times New Roman" w:cs="Times New Roman"/>
          <w:sz w:val="24"/>
          <w:szCs w:val="24"/>
        </w:rPr>
        <w:t>arboramminid</w:t>
      </w:r>
      <w:proofErr w:type="spellEnd"/>
      <w:r>
        <w:rPr>
          <w:rFonts w:ascii="Times New Roman" w:eastAsia="Times New Roman" w:hAnsi="Times New Roman" w:cs="Times New Roman"/>
          <w:sz w:val="24"/>
          <w:szCs w:val="24"/>
        </w:rPr>
        <w:t xml:space="preserve"> foraminifera. Empty shells of </w:t>
      </w:r>
      <w:r>
        <w:rPr>
          <w:rFonts w:ascii="Times New Roman" w:eastAsia="Times New Roman" w:hAnsi="Times New Roman" w:cs="Times New Roman"/>
          <w:i/>
          <w:sz w:val="24"/>
          <w:szCs w:val="24"/>
        </w:rPr>
        <w:t xml:space="preserve">B. </w:t>
      </w:r>
      <w:proofErr w:type="spellStart"/>
      <w:r>
        <w:rPr>
          <w:rFonts w:ascii="Times New Roman" w:eastAsia="Times New Roman" w:hAnsi="Times New Roman" w:cs="Times New Roman"/>
          <w:i/>
          <w:sz w:val="24"/>
          <w:szCs w:val="24"/>
        </w:rPr>
        <w:t>azoricus</w:t>
      </w:r>
      <w:proofErr w:type="spellEnd"/>
      <w:r>
        <w:rPr>
          <w:rFonts w:ascii="Times New Roman" w:eastAsia="Times New Roman" w:hAnsi="Times New Roman" w:cs="Times New Roman"/>
          <w:sz w:val="24"/>
          <w:szCs w:val="24"/>
        </w:rPr>
        <w:t xml:space="preserve"> accumulating at the base of the Eiffel Tower edifice, on the bare substratum. (H) Black substratum, here displaying focused vent emissions. (I) White material resulting from the precipitation of anhydrite and </w:t>
      </w:r>
      <w:proofErr w:type="spellStart"/>
      <w:r>
        <w:rPr>
          <w:rFonts w:ascii="Times New Roman" w:eastAsia="Times New Roman" w:hAnsi="Times New Roman" w:cs="Times New Roman"/>
          <w:sz w:val="24"/>
          <w:szCs w:val="24"/>
        </w:rPr>
        <w:t>barytine</w:t>
      </w:r>
      <w:proofErr w:type="spellEnd"/>
      <w:r>
        <w:rPr>
          <w:rFonts w:ascii="Times New Roman" w:eastAsia="Times New Roman" w:hAnsi="Times New Roman" w:cs="Times New Roman"/>
          <w:sz w:val="24"/>
          <w:szCs w:val="24"/>
        </w:rPr>
        <w:t xml:space="preserve"> from hydrothermal activity. The upper arrow indicates the presence of a vent crab </w:t>
      </w:r>
      <w:proofErr w:type="spellStart"/>
      <w:r>
        <w:rPr>
          <w:rFonts w:ascii="Times New Roman" w:eastAsia="Times New Roman" w:hAnsi="Times New Roman" w:cs="Times New Roman"/>
          <w:i/>
          <w:sz w:val="24"/>
          <w:szCs w:val="24"/>
        </w:rPr>
        <w:t>Segonzacia</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mesatlantica</w:t>
      </w:r>
      <w:proofErr w:type="spellEnd"/>
      <w:r>
        <w:rPr>
          <w:rFonts w:ascii="Times New Roman" w:eastAsia="Times New Roman" w:hAnsi="Times New Roman" w:cs="Times New Roman"/>
          <w:sz w:val="24"/>
          <w:szCs w:val="24"/>
        </w:rPr>
        <w:t xml:space="preserve">. The lower arrow indicates a flange </w:t>
      </w:r>
      <w:r w:rsidR="00824B68">
        <w:rPr>
          <w:rFonts w:ascii="Times New Roman" w:eastAsia="Times New Roman" w:hAnsi="Times New Roman" w:cs="Times New Roman"/>
          <w:sz w:val="24"/>
          <w:szCs w:val="24"/>
        </w:rPr>
        <w:t xml:space="preserve">pool </w:t>
      </w:r>
      <w:r>
        <w:rPr>
          <w:rFonts w:ascii="Times New Roman" w:eastAsia="Times New Roman" w:hAnsi="Times New Roman" w:cs="Times New Roman"/>
          <w:sz w:val="24"/>
          <w:szCs w:val="24"/>
        </w:rPr>
        <w:t>where accumulating vent fluid reflects the ROV light. (J) White filamentous microbial mat</w:t>
      </w:r>
      <w:r w:rsidR="00824B68">
        <w:rPr>
          <w:rFonts w:ascii="Times New Roman" w:eastAsia="Times New Roman" w:hAnsi="Times New Roman" w:cs="Times New Roman"/>
          <w:sz w:val="24"/>
          <w:szCs w:val="24"/>
        </w:rPr>
        <w:t>s</w:t>
      </w:r>
      <w:r>
        <w:rPr>
          <w:rFonts w:ascii="Times New Roman" w:eastAsia="Times New Roman" w:hAnsi="Times New Roman" w:cs="Times New Roman"/>
          <w:sz w:val="24"/>
          <w:szCs w:val="24"/>
        </w:rPr>
        <w:t>, here covering the bare substratum. Microbial mat</w:t>
      </w:r>
      <w:r w:rsidR="00824B6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can also cover </w:t>
      </w:r>
      <w:r>
        <w:rPr>
          <w:rFonts w:ascii="Times New Roman" w:eastAsia="Times New Roman" w:hAnsi="Times New Roman" w:cs="Times New Roman"/>
          <w:i/>
          <w:sz w:val="24"/>
          <w:szCs w:val="24"/>
        </w:rPr>
        <w:t xml:space="preserve">B. </w:t>
      </w:r>
      <w:proofErr w:type="spellStart"/>
      <w:r>
        <w:rPr>
          <w:rFonts w:ascii="Times New Roman" w:eastAsia="Times New Roman" w:hAnsi="Times New Roman" w:cs="Times New Roman"/>
          <w:i/>
          <w:sz w:val="24"/>
          <w:szCs w:val="24"/>
        </w:rPr>
        <w:t>azoricus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assemblages.</w:t>
      </w:r>
      <w:r>
        <w:br w:type="page"/>
      </w:r>
    </w:p>
    <w:p w14:paraId="43D9800E" w14:textId="77777777" w:rsidR="00A11462" w:rsidRDefault="003407D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fr-FR" w:eastAsia="fr-FR"/>
        </w:rPr>
        <w:lastRenderedPageBreak/>
        <w:drawing>
          <wp:inline distT="0" distB="0" distL="0" distR="0" wp14:anchorId="60A179FC" wp14:editId="2DD18F9D">
            <wp:extent cx="5391702" cy="8114298"/>
            <wp:effectExtent l="0" t="0" r="0" b="0"/>
            <wp:docPr id="6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
                    <a:srcRect/>
                    <a:stretch>
                      <a:fillRect/>
                    </a:stretch>
                  </pic:blipFill>
                  <pic:spPr>
                    <a:xfrm>
                      <a:off x="0" y="0"/>
                      <a:ext cx="5391702" cy="8114298"/>
                    </a:xfrm>
                    <a:prstGeom prst="rect">
                      <a:avLst/>
                    </a:prstGeom>
                    <a:ln/>
                  </pic:spPr>
                </pic:pic>
              </a:graphicData>
            </a:graphic>
          </wp:inline>
        </w:drawing>
      </w:r>
    </w:p>
    <w:p w14:paraId="0A1265D1" w14:textId="2345CCF9" w:rsidR="00A11462" w:rsidRDefault="003407D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Supplementary Figure S</w:t>
      </w:r>
      <w:r>
        <w:rPr>
          <w:rFonts w:ascii="Times New Roman" w:eastAsia="Times New Roman" w:hAnsi="Times New Roman" w:cs="Times New Roman"/>
          <w:sz w:val="24"/>
          <w:szCs w:val="24"/>
        </w:rPr>
        <w:t>2:</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Forward</w:t>
      </w:r>
      <w:r>
        <w:rPr>
          <w:rFonts w:ascii="Times New Roman" w:eastAsia="Times New Roman" w:hAnsi="Times New Roman" w:cs="Times New Roman"/>
          <w:color w:val="000000"/>
          <w:sz w:val="24"/>
          <w:szCs w:val="24"/>
        </w:rPr>
        <w:t xml:space="preserve"> growth of a flange measured by the 20-cm white arrows drawn over the 3D models from 2015, 2018 and 2020 (top to bottom). Note the mineralisation of the flange over time, shifting from black to white to brown </w:t>
      </w:r>
      <w:r w:rsidR="00824B68">
        <w:rPr>
          <w:rFonts w:ascii="Times New Roman" w:eastAsia="Times New Roman" w:hAnsi="Times New Roman" w:cs="Times New Roman"/>
          <w:color w:val="000000"/>
          <w:sz w:val="24"/>
          <w:szCs w:val="24"/>
        </w:rPr>
        <w:t xml:space="preserve">and </w:t>
      </w:r>
      <w:r>
        <w:rPr>
          <w:rFonts w:ascii="Times New Roman" w:eastAsia="Times New Roman" w:hAnsi="Times New Roman" w:cs="Times New Roman"/>
          <w:color w:val="000000"/>
          <w:sz w:val="24"/>
          <w:szCs w:val="24"/>
        </w:rPr>
        <w:t>reddish.</w:t>
      </w:r>
    </w:p>
    <w:p w14:paraId="7ED8B666" w14:textId="77777777" w:rsidR="00A11462" w:rsidRDefault="003407D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 </w:t>
      </w:r>
      <w:r>
        <w:rPr>
          <w:rFonts w:ascii="Times New Roman" w:eastAsia="Times New Roman" w:hAnsi="Times New Roman" w:cs="Times New Roman"/>
          <w:noProof/>
          <w:sz w:val="24"/>
          <w:szCs w:val="24"/>
          <w:lang w:val="fr-FR" w:eastAsia="fr-FR"/>
        </w:rPr>
        <w:drawing>
          <wp:inline distT="0" distB="0" distL="0" distR="0" wp14:anchorId="5B7F566C" wp14:editId="3F2345A6">
            <wp:extent cx="5760720" cy="7134225"/>
            <wp:effectExtent l="0" t="0" r="0" b="0"/>
            <wp:docPr id="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5760720" cy="7134225"/>
                    </a:xfrm>
                    <a:prstGeom prst="rect">
                      <a:avLst/>
                    </a:prstGeom>
                    <a:ln/>
                  </pic:spPr>
                </pic:pic>
              </a:graphicData>
            </a:graphic>
          </wp:inline>
        </w:drawing>
      </w:r>
    </w:p>
    <w:p w14:paraId="5ADA5F17" w14:textId="52524312" w:rsidR="00A11462" w:rsidRDefault="003407D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Supplementary Figure S3:</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Downward accretion of </w:t>
      </w:r>
      <w:r w:rsidR="00824B68">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flange blanketing the bare substratum</w:t>
      </w:r>
      <w:r>
        <w:rPr>
          <w:rFonts w:ascii="Times New Roman" w:eastAsia="Times New Roman" w:hAnsi="Times New Roman" w:cs="Times New Roman"/>
          <w:color w:val="000000"/>
          <w:sz w:val="24"/>
          <w:szCs w:val="24"/>
        </w:rPr>
        <w:t>. The displacement is measured by the 53-cm white arrows drawn over the 3D models from 2015</w:t>
      </w:r>
      <w:r w:rsidR="006B09C8">
        <w:rPr>
          <w:rFonts w:ascii="Times New Roman" w:eastAsia="Times New Roman" w:hAnsi="Times New Roman" w:cs="Times New Roman"/>
          <w:color w:val="000000"/>
          <w:sz w:val="24"/>
          <w:szCs w:val="24"/>
        </w:rPr>
        <w:t xml:space="preserve"> to</w:t>
      </w:r>
      <w:r>
        <w:rPr>
          <w:rFonts w:ascii="Times New Roman" w:eastAsia="Times New Roman" w:hAnsi="Times New Roman" w:cs="Times New Roman"/>
          <w:color w:val="000000"/>
          <w:sz w:val="24"/>
          <w:szCs w:val="24"/>
        </w:rPr>
        <w:t>2020 (top to bottom).</w:t>
      </w:r>
      <w:r w:rsidR="0033065B">
        <w:rPr>
          <w:rFonts w:ascii="Times New Roman" w:eastAsia="Times New Roman" w:hAnsi="Times New Roman" w:cs="Times New Roman"/>
          <w:color w:val="000000"/>
          <w:sz w:val="24"/>
          <w:szCs w:val="24"/>
        </w:rPr>
        <w:t xml:space="preserve"> This event is the most extensive </w:t>
      </w:r>
      <w:r w:rsidR="00826BE9">
        <w:rPr>
          <w:rFonts w:ascii="Times New Roman" w:eastAsia="Times New Roman" w:hAnsi="Times New Roman" w:cs="Times New Roman"/>
          <w:color w:val="000000"/>
          <w:sz w:val="24"/>
          <w:szCs w:val="24"/>
        </w:rPr>
        <w:t xml:space="preserve">flange </w:t>
      </w:r>
      <w:r w:rsidR="0033065B">
        <w:rPr>
          <w:rFonts w:ascii="Times New Roman" w:eastAsia="Times New Roman" w:hAnsi="Times New Roman" w:cs="Times New Roman"/>
          <w:color w:val="000000"/>
          <w:sz w:val="24"/>
          <w:szCs w:val="24"/>
        </w:rPr>
        <w:t xml:space="preserve">accretion event observed over Eiffel Tower (excluding black smoker chimney buildup and bulbous </w:t>
      </w:r>
      <w:proofErr w:type="gramStart"/>
      <w:r w:rsidR="0033065B">
        <w:rPr>
          <w:rFonts w:ascii="Times New Roman" w:eastAsia="Times New Roman" w:hAnsi="Times New Roman" w:cs="Times New Roman"/>
          <w:color w:val="000000"/>
          <w:sz w:val="24"/>
          <w:szCs w:val="24"/>
        </w:rPr>
        <w:t>outcrops;</w:t>
      </w:r>
      <w:proofErr w:type="gramEnd"/>
      <w:r w:rsidR="0033065B">
        <w:rPr>
          <w:rFonts w:ascii="Times New Roman" w:eastAsia="Times New Roman" w:hAnsi="Times New Roman" w:cs="Times New Roman"/>
          <w:color w:val="000000"/>
          <w:sz w:val="24"/>
          <w:szCs w:val="24"/>
        </w:rPr>
        <w:t xml:space="preserve"> </w:t>
      </w:r>
      <w:r w:rsidR="006B09C8">
        <w:rPr>
          <w:rFonts w:ascii="Times New Roman" w:eastAsia="Times New Roman" w:hAnsi="Times New Roman" w:cs="Times New Roman"/>
          <w:color w:val="000000"/>
          <w:sz w:val="24"/>
          <w:szCs w:val="24"/>
        </w:rPr>
        <w:t xml:space="preserve">e.g. </w:t>
      </w:r>
      <w:r w:rsidR="0033065B">
        <w:rPr>
          <w:rFonts w:ascii="Times New Roman" w:eastAsia="Times New Roman" w:hAnsi="Times New Roman" w:cs="Times New Roman"/>
          <w:color w:val="000000"/>
          <w:sz w:val="24"/>
          <w:szCs w:val="24"/>
        </w:rPr>
        <w:t>Suppl. Fig. S5).</w:t>
      </w:r>
      <w:r>
        <w:rPr>
          <w:rFonts w:ascii="Times New Roman" w:eastAsia="Times New Roman" w:hAnsi="Times New Roman" w:cs="Times New Roman"/>
          <w:color w:val="000000"/>
          <w:sz w:val="24"/>
          <w:szCs w:val="24"/>
        </w:rPr>
        <w:t xml:space="preserve"> Note </w:t>
      </w:r>
      <w:r w:rsidR="0033065B">
        <w:rPr>
          <w:rFonts w:ascii="Times New Roman" w:eastAsia="Times New Roman" w:hAnsi="Times New Roman" w:cs="Times New Roman"/>
          <w:sz w:val="24"/>
          <w:szCs w:val="24"/>
        </w:rPr>
        <w:t>that this</w:t>
      </w:r>
      <w:r>
        <w:rPr>
          <w:rFonts w:ascii="Times New Roman" w:eastAsia="Times New Roman" w:hAnsi="Times New Roman" w:cs="Times New Roman"/>
          <w:sz w:val="24"/>
          <w:szCs w:val="24"/>
        </w:rPr>
        <w:t xml:space="preserve"> substratum</w:t>
      </w:r>
      <w:r>
        <w:rPr>
          <w:rFonts w:ascii="Times New Roman" w:eastAsia="Times New Roman" w:hAnsi="Times New Roman" w:cs="Times New Roman"/>
          <w:color w:val="000000"/>
          <w:sz w:val="24"/>
          <w:szCs w:val="24"/>
        </w:rPr>
        <w:t xml:space="preserve"> </w:t>
      </w:r>
      <w:r w:rsidR="0033065B">
        <w:rPr>
          <w:rFonts w:ascii="Times New Roman" w:eastAsia="Times New Roman" w:hAnsi="Times New Roman" w:cs="Times New Roman"/>
          <w:color w:val="000000"/>
          <w:sz w:val="24"/>
          <w:szCs w:val="24"/>
        </w:rPr>
        <w:t xml:space="preserve">underwent </w:t>
      </w:r>
      <w:r>
        <w:rPr>
          <w:rFonts w:ascii="Times New Roman" w:eastAsia="Times New Roman" w:hAnsi="Times New Roman" w:cs="Times New Roman"/>
          <w:color w:val="000000"/>
          <w:sz w:val="24"/>
          <w:szCs w:val="24"/>
        </w:rPr>
        <w:t>mineralisation</w:t>
      </w:r>
      <w:r w:rsidR="0033065B">
        <w:rPr>
          <w:rFonts w:ascii="Times New Roman" w:eastAsia="Times New Roman" w:hAnsi="Times New Roman" w:cs="Times New Roman"/>
          <w:color w:val="000000"/>
          <w:sz w:val="24"/>
          <w:szCs w:val="24"/>
        </w:rPr>
        <w:t xml:space="preserve"> over time (i.e., change from white to brown colour)</w:t>
      </w:r>
      <w:r>
        <w:rPr>
          <w:rFonts w:ascii="Times New Roman" w:eastAsia="Times New Roman" w:hAnsi="Times New Roman" w:cs="Times New Roman"/>
          <w:color w:val="000000"/>
          <w:sz w:val="24"/>
          <w:szCs w:val="24"/>
        </w:rPr>
        <w:t xml:space="preserve"> </w:t>
      </w:r>
      <w:r w:rsidR="0033065B">
        <w:rPr>
          <w:rFonts w:ascii="Times New Roman" w:eastAsia="Times New Roman" w:hAnsi="Times New Roman" w:cs="Times New Roman"/>
          <w:sz w:val="24"/>
          <w:szCs w:val="24"/>
        </w:rPr>
        <w:t>and</w:t>
      </w:r>
      <w:r w:rsidR="0033065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mussels </w:t>
      </w:r>
      <w:r w:rsidR="0033065B">
        <w:rPr>
          <w:rFonts w:ascii="Times New Roman" w:eastAsia="Times New Roman" w:hAnsi="Times New Roman" w:cs="Times New Roman"/>
          <w:sz w:val="24"/>
          <w:szCs w:val="24"/>
        </w:rPr>
        <w:t>possibly migrated</w:t>
      </w:r>
      <w:r>
        <w:rPr>
          <w:rFonts w:ascii="Times New Roman" w:eastAsia="Times New Roman" w:hAnsi="Times New Roman" w:cs="Times New Roman"/>
          <w:sz w:val="24"/>
          <w:szCs w:val="24"/>
        </w:rPr>
        <w:t xml:space="preserve"> to follow that directional accretion</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On the left, t</w:t>
      </w:r>
      <w:r>
        <w:rPr>
          <w:rFonts w:ascii="Times New Roman" w:eastAsia="Times New Roman" w:hAnsi="Times New Roman" w:cs="Times New Roman"/>
          <w:color w:val="000000"/>
          <w:sz w:val="24"/>
          <w:szCs w:val="24"/>
        </w:rPr>
        <w:t>he d</w:t>
      </w:r>
      <w:r>
        <w:rPr>
          <w:rFonts w:ascii="Times New Roman" w:eastAsia="Times New Roman" w:hAnsi="Times New Roman" w:cs="Times New Roman"/>
          <w:sz w:val="24"/>
          <w:szCs w:val="24"/>
        </w:rPr>
        <w:t>ott</w:t>
      </w:r>
      <w:r>
        <w:rPr>
          <w:rFonts w:ascii="Times New Roman" w:eastAsia="Times New Roman" w:hAnsi="Times New Roman" w:cs="Times New Roman"/>
          <w:color w:val="000000"/>
          <w:sz w:val="24"/>
          <w:szCs w:val="24"/>
        </w:rPr>
        <w:t>ed-contour polygon illustrates mineralisation that occurred between 2015 and 2018 (white to brownish) and the colonisation of a few mussel individuals of medium size.</w:t>
      </w:r>
    </w:p>
    <w:p w14:paraId="067ECEE6" w14:textId="77777777" w:rsidR="00A11462" w:rsidRDefault="00A11462">
      <w:pPr>
        <w:spacing w:after="0" w:line="240" w:lineRule="auto"/>
        <w:rPr>
          <w:rFonts w:ascii="Times New Roman" w:eastAsia="Times New Roman" w:hAnsi="Times New Roman" w:cs="Times New Roman"/>
          <w:sz w:val="24"/>
          <w:szCs w:val="24"/>
        </w:rPr>
      </w:pPr>
    </w:p>
    <w:p w14:paraId="49D4035A" w14:textId="77777777" w:rsidR="00A11462" w:rsidRDefault="003407D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 </w:t>
      </w:r>
    </w:p>
    <w:p w14:paraId="65917D91" w14:textId="77777777" w:rsidR="00A11462" w:rsidRDefault="00A11462">
      <w:pPr>
        <w:spacing w:after="0" w:line="240" w:lineRule="auto"/>
        <w:rPr>
          <w:rFonts w:ascii="Times New Roman" w:eastAsia="Times New Roman" w:hAnsi="Times New Roman" w:cs="Times New Roman"/>
          <w:color w:val="000000"/>
          <w:sz w:val="24"/>
          <w:szCs w:val="24"/>
        </w:rPr>
      </w:pPr>
    </w:p>
    <w:p w14:paraId="198B16C5" w14:textId="77777777" w:rsidR="00A11462" w:rsidRDefault="003407D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fr-FR" w:eastAsia="fr-FR"/>
        </w:rPr>
        <w:drawing>
          <wp:inline distT="0" distB="0" distL="0" distR="0" wp14:anchorId="4733D808" wp14:editId="2AF385DF">
            <wp:extent cx="5760650" cy="7131685"/>
            <wp:effectExtent l="0" t="0" r="0" b="0"/>
            <wp:docPr id="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t="8" b="8"/>
                    <a:stretch>
                      <a:fillRect/>
                    </a:stretch>
                  </pic:blipFill>
                  <pic:spPr>
                    <a:xfrm>
                      <a:off x="0" y="0"/>
                      <a:ext cx="5760650" cy="7131685"/>
                    </a:xfrm>
                    <a:prstGeom prst="rect">
                      <a:avLst/>
                    </a:prstGeom>
                    <a:ln/>
                  </pic:spPr>
                </pic:pic>
              </a:graphicData>
            </a:graphic>
          </wp:inline>
        </w:drawing>
      </w:r>
    </w:p>
    <w:p w14:paraId="07F5370C" w14:textId="3EC27E12" w:rsidR="00A11462" w:rsidRDefault="003407DC">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Supplementary Figure S</w:t>
      </w:r>
      <w:r>
        <w:rPr>
          <w:rFonts w:ascii="Times New Roman" w:eastAsia="Times New Roman" w:hAnsi="Times New Roman" w:cs="Times New Roman"/>
          <w:sz w:val="24"/>
          <w:szCs w:val="24"/>
        </w:rPr>
        <w:t>4:</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Examples of the different dynamics that outcrops can exhibit, as </w:t>
      </w:r>
      <w:r>
        <w:rPr>
          <w:rFonts w:ascii="Times New Roman" w:eastAsia="Times New Roman" w:hAnsi="Times New Roman" w:cs="Times New Roman"/>
          <w:color w:val="000000"/>
          <w:sz w:val="24"/>
          <w:szCs w:val="24"/>
        </w:rPr>
        <w:t xml:space="preserve">delimited by line-contour polygons over the 3D models from 2015, 2018 and 2020 (top to bottom). Outcrops can </w:t>
      </w:r>
      <w:r>
        <w:rPr>
          <w:rFonts w:ascii="Times New Roman" w:eastAsia="Times New Roman" w:hAnsi="Times New Roman" w:cs="Times New Roman"/>
          <w:sz w:val="24"/>
          <w:szCs w:val="24"/>
        </w:rPr>
        <w:t>activate (i.e., switch from bare substratum to white material due to the release of vent fluid).</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After activation, mussels usually disappear from </w:t>
      </w:r>
      <w:r w:rsidR="00824B68">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activated area. Activation usually signals that the outcrop will build up, due to the precipitation of minerals. Outcrops can then deactivate, allowing mussels to colonise the substratum that underwent mineralisation.</w:t>
      </w:r>
      <w:r>
        <w:br w:type="page"/>
      </w:r>
    </w:p>
    <w:p w14:paraId="654D72AA" w14:textId="77777777" w:rsidR="00A11462" w:rsidRDefault="003407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fr-FR" w:eastAsia="fr-FR"/>
        </w:rPr>
        <w:lastRenderedPageBreak/>
        <w:drawing>
          <wp:inline distT="114300" distB="114300" distL="114300" distR="114300" wp14:anchorId="5B63831E" wp14:editId="13A9FE34">
            <wp:extent cx="4273388" cy="8058945"/>
            <wp:effectExtent l="0" t="0" r="0" b="0"/>
            <wp:docPr id="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4273388" cy="8058945"/>
                    </a:xfrm>
                    <a:prstGeom prst="rect">
                      <a:avLst/>
                    </a:prstGeom>
                    <a:ln/>
                  </pic:spPr>
                </pic:pic>
              </a:graphicData>
            </a:graphic>
          </wp:inline>
        </w:drawing>
      </w:r>
    </w:p>
    <w:p w14:paraId="6734E382" w14:textId="38B02B25" w:rsidR="00A11462" w:rsidRDefault="003407D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Supplementary Figure S5: A large bulbous outcrop that grew considerably from 2015 to 2018</w:t>
      </w:r>
      <w:r w:rsidR="00571853">
        <w:rPr>
          <w:rFonts w:ascii="Times New Roman" w:eastAsia="Times New Roman" w:hAnsi="Times New Roman" w:cs="Times New Roman"/>
          <w:sz w:val="24"/>
          <w:szCs w:val="24"/>
        </w:rPr>
        <w:t xml:space="preserve"> (approximately + 0.25 m</w:t>
      </w:r>
      <w:r w:rsidR="00571853" w:rsidRPr="00DA68C7">
        <w:rPr>
          <w:rFonts w:ascii="Times New Roman" w:eastAsia="Times New Roman" w:hAnsi="Times New Roman" w:cs="Times New Roman"/>
          <w:sz w:val="24"/>
          <w:szCs w:val="24"/>
          <w:vertAlign w:val="superscript"/>
        </w:rPr>
        <w:t>3</w:t>
      </w:r>
      <w:r w:rsidR="00571853">
        <w:rPr>
          <w:rFonts w:ascii="Times New Roman" w:eastAsia="Times New Roman" w:hAnsi="Times New Roman" w:cs="Times New Roman"/>
          <w:sz w:val="24"/>
          <w:szCs w:val="24"/>
        </w:rPr>
        <w:t>)</w:t>
      </w:r>
      <w:r>
        <w:rPr>
          <w:rFonts w:ascii="Times New Roman" w:eastAsia="Times New Roman" w:hAnsi="Times New Roman" w:cs="Times New Roman"/>
          <w:sz w:val="24"/>
          <w:szCs w:val="24"/>
        </w:rPr>
        <w:t>. It displays a black smoker on top releasing vent fluid from the main conduit, while more dilute fluid is forced to exit from underneath the outcrop.</w:t>
      </w:r>
      <w:r>
        <w:br w:type="page"/>
      </w:r>
    </w:p>
    <w:p w14:paraId="7308E6D0" w14:textId="77777777" w:rsidR="00A11462" w:rsidRDefault="003407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fr-FR" w:eastAsia="fr-FR"/>
        </w:rPr>
        <w:lastRenderedPageBreak/>
        <w:drawing>
          <wp:inline distT="0" distB="0" distL="0" distR="0" wp14:anchorId="7B89BE5E" wp14:editId="6E59262A">
            <wp:extent cx="4625813" cy="7895783"/>
            <wp:effectExtent l="0" t="0" r="0" b="0"/>
            <wp:docPr id="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4625813" cy="7895783"/>
                    </a:xfrm>
                    <a:prstGeom prst="rect">
                      <a:avLst/>
                    </a:prstGeom>
                    <a:ln/>
                  </pic:spPr>
                </pic:pic>
              </a:graphicData>
            </a:graphic>
          </wp:inline>
        </w:drawing>
      </w:r>
    </w:p>
    <w:p w14:paraId="378BABAE" w14:textId="77777777" w:rsidR="00A11462" w:rsidRDefault="003407D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Supplementary Figure S6: Emergence and directional buildup of a circular feature in soft black sediment from 2015 to 2020 (white line-contour polygon). Note the resulting colonisation of a mix of medium and large mussels on top as shown in the dotted-contour polygon.</w:t>
      </w:r>
      <w:r>
        <w:br w:type="page"/>
      </w:r>
    </w:p>
    <w:p w14:paraId="0445FE44" w14:textId="77777777" w:rsidR="00A11462" w:rsidRDefault="003407D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fr-FR" w:eastAsia="fr-FR"/>
        </w:rPr>
        <w:lastRenderedPageBreak/>
        <w:drawing>
          <wp:inline distT="114300" distB="114300" distL="114300" distR="114300" wp14:anchorId="6D1A0993" wp14:editId="1AEE3109">
            <wp:extent cx="5760410" cy="4660900"/>
            <wp:effectExtent l="0" t="0" r="0" b="0"/>
            <wp:docPr id="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5760410" cy="4660900"/>
                    </a:xfrm>
                    <a:prstGeom prst="rect">
                      <a:avLst/>
                    </a:prstGeom>
                    <a:ln/>
                  </pic:spPr>
                </pic:pic>
              </a:graphicData>
            </a:graphic>
          </wp:inline>
        </w:drawing>
      </w:r>
    </w:p>
    <w:p w14:paraId="0C383832" w14:textId="77777777" w:rsidR="00A11462" w:rsidRDefault="00A11462">
      <w:pPr>
        <w:spacing w:after="0" w:line="240" w:lineRule="auto"/>
        <w:jc w:val="both"/>
        <w:rPr>
          <w:rFonts w:ascii="Times New Roman" w:eastAsia="Times New Roman" w:hAnsi="Times New Roman" w:cs="Times New Roman"/>
          <w:sz w:val="24"/>
          <w:szCs w:val="24"/>
        </w:rPr>
      </w:pPr>
    </w:p>
    <w:p w14:paraId="63D08032" w14:textId="175CF943" w:rsidR="00A11462" w:rsidRDefault="003407DC">
      <w:pPr>
        <w:spacing w:after="0" w:line="240" w:lineRule="auto"/>
        <w:jc w:val="both"/>
        <w:rPr>
          <w:rFonts w:ascii="Times New Roman" w:eastAsia="Times New Roman" w:hAnsi="Times New Roman" w:cs="Times New Roman"/>
          <w:sz w:val="24"/>
          <w:szCs w:val="24"/>
        </w:rPr>
        <w:sectPr w:rsidR="00A11462">
          <w:pgSz w:w="11906" w:h="16838"/>
          <w:pgMar w:top="1417" w:right="1417" w:bottom="1417" w:left="1417" w:header="708" w:footer="708" w:gutter="0"/>
          <w:pgNumType w:start="1"/>
          <w:cols w:space="720"/>
        </w:sectPr>
      </w:pPr>
      <w:r>
        <w:rPr>
          <w:rFonts w:ascii="Times New Roman" w:eastAsia="Times New Roman" w:hAnsi="Times New Roman" w:cs="Times New Roman"/>
          <w:sz w:val="24"/>
          <w:szCs w:val="24"/>
        </w:rPr>
        <w:t xml:space="preserve">Supplementary Figure S7: Sankey diagram describing patterns of assemblage succession for all polygons annotated on 3D reconstructions of Eiffel Tower in 2015, 2018 and 2020 (i.e. stages). White </w:t>
      </w:r>
      <w:r w:rsidR="00571853">
        <w:rPr>
          <w:rFonts w:ascii="Times New Roman" w:eastAsia="Times New Roman" w:hAnsi="Times New Roman" w:cs="Times New Roman"/>
          <w:sz w:val="24"/>
          <w:szCs w:val="24"/>
        </w:rPr>
        <w:t xml:space="preserve">boxes </w:t>
      </w:r>
      <w:r>
        <w:rPr>
          <w:rFonts w:ascii="Times New Roman" w:eastAsia="Times New Roman" w:hAnsi="Times New Roman" w:cs="Times New Roman"/>
          <w:sz w:val="24"/>
          <w:szCs w:val="24"/>
        </w:rPr>
        <w:t>(i.e.</w:t>
      </w:r>
      <w:r w:rsidR="003441F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nodes) correspond to assemblage cover at given stages. Coloured </w:t>
      </w:r>
      <w:r w:rsidRPr="00AF7637">
        <w:rPr>
          <w:rFonts w:ascii="Times New Roman" w:eastAsia="Times New Roman" w:hAnsi="Times New Roman" w:cs="Times New Roman"/>
          <w:sz w:val="24"/>
          <w:szCs w:val="24"/>
        </w:rPr>
        <w:t>segments (i.e.</w:t>
      </w:r>
      <w:r w:rsidR="003441F4">
        <w:rPr>
          <w:rFonts w:ascii="Times New Roman" w:eastAsia="Times New Roman" w:hAnsi="Times New Roman" w:cs="Times New Roman"/>
          <w:sz w:val="24"/>
          <w:szCs w:val="24"/>
        </w:rPr>
        <w:t>,</w:t>
      </w:r>
      <w:r w:rsidRPr="00AF7637">
        <w:rPr>
          <w:rFonts w:ascii="Times New Roman" w:eastAsia="Times New Roman" w:hAnsi="Times New Roman" w:cs="Times New Roman"/>
          <w:sz w:val="24"/>
          <w:szCs w:val="24"/>
        </w:rPr>
        <w:t xml:space="preserve"> flows) describe the successions occurring in nodes from stage</w:t>
      </w:r>
      <w:r w:rsidRPr="00AF7637">
        <w:rPr>
          <w:rFonts w:ascii="Times New Roman" w:eastAsia="Times New Roman" w:hAnsi="Times New Roman" w:cs="Times New Roman"/>
          <w:sz w:val="24"/>
          <w:szCs w:val="24"/>
          <w:vertAlign w:val="subscript"/>
        </w:rPr>
        <w:t xml:space="preserve"> (t)</w:t>
      </w:r>
      <w:r w:rsidRPr="00AF7637">
        <w:rPr>
          <w:rFonts w:ascii="Times New Roman" w:eastAsia="Times New Roman" w:hAnsi="Times New Roman" w:cs="Times New Roman"/>
          <w:sz w:val="24"/>
          <w:szCs w:val="24"/>
        </w:rPr>
        <w:t xml:space="preserve"> to stage</w:t>
      </w:r>
      <w:r w:rsidRPr="00AF7637">
        <w:rPr>
          <w:rFonts w:ascii="Times New Roman" w:eastAsia="Times New Roman" w:hAnsi="Times New Roman" w:cs="Times New Roman"/>
          <w:sz w:val="24"/>
          <w:szCs w:val="24"/>
          <w:vertAlign w:val="subscript"/>
        </w:rPr>
        <w:t xml:space="preserve"> (t+1)</w:t>
      </w:r>
      <w:r w:rsidR="00AF7637" w:rsidRPr="00AF7637">
        <w:rPr>
          <w:rFonts w:ascii="Times New Roman" w:eastAsia="Gungsuh" w:hAnsi="Times New Roman" w:cs="Times New Roman"/>
          <w:sz w:val="24"/>
          <w:szCs w:val="24"/>
        </w:rPr>
        <w:t xml:space="preserve">. </w:t>
      </w:r>
      <w:r w:rsidR="00AF7637" w:rsidRPr="00AF7637">
        <w:rPr>
          <w:rFonts w:ascii="Times New Roman" w:hAnsi="Times New Roman" w:cs="Times New Roman"/>
          <w:color w:val="000000"/>
          <w:sz w:val="24"/>
          <w:szCs w:val="24"/>
        </w:rPr>
        <w:t xml:space="preserve">When no change is observed, the flow is shaded in light blue. </w:t>
      </w:r>
      <w:r w:rsidR="00571853">
        <w:rPr>
          <w:rFonts w:ascii="Times New Roman" w:hAnsi="Times New Roman" w:cs="Times New Roman"/>
          <w:color w:val="000000"/>
          <w:sz w:val="24"/>
          <w:szCs w:val="24"/>
        </w:rPr>
        <w:t xml:space="preserve">Each black/wide segment of the vertical </w:t>
      </w:r>
      <w:r w:rsidR="00AF7637" w:rsidRPr="00AF7637">
        <w:rPr>
          <w:rFonts w:ascii="Times New Roman" w:hAnsi="Times New Roman" w:cs="Times New Roman"/>
          <w:color w:val="000000"/>
          <w:sz w:val="24"/>
          <w:szCs w:val="24"/>
        </w:rPr>
        <w:t>bar</w:t>
      </w:r>
      <w:r w:rsidR="00571853">
        <w:rPr>
          <w:rFonts w:ascii="Times New Roman" w:hAnsi="Times New Roman" w:cs="Times New Roman"/>
          <w:color w:val="000000"/>
          <w:sz w:val="24"/>
          <w:szCs w:val="24"/>
        </w:rPr>
        <w:t xml:space="preserve"> on the right,</w:t>
      </w:r>
      <w:r w:rsidR="00AF7637" w:rsidRPr="00AF7637">
        <w:rPr>
          <w:rFonts w:ascii="Times New Roman" w:hAnsi="Times New Roman" w:cs="Times New Roman"/>
          <w:color w:val="000000"/>
          <w:sz w:val="24"/>
          <w:szCs w:val="24"/>
        </w:rPr>
        <w:t xml:space="preserve"> scale</w:t>
      </w:r>
      <w:r w:rsidR="00571853">
        <w:rPr>
          <w:rFonts w:ascii="Times New Roman" w:hAnsi="Times New Roman" w:cs="Times New Roman"/>
          <w:color w:val="000000"/>
          <w:sz w:val="24"/>
          <w:szCs w:val="24"/>
        </w:rPr>
        <w:t>s</w:t>
      </w:r>
      <w:r w:rsidR="00AF7637" w:rsidRPr="00AF7637">
        <w:rPr>
          <w:rFonts w:ascii="Times New Roman" w:hAnsi="Times New Roman" w:cs="Times New Roman"/>
          <w:color w:val="000000"/>
          <w:sz w:val="24"/>
          <w:szCs w:val="24"/>
        </w:rPr>
        <w:t xml:space="preserve"> the </w:t>
      </w:r>
      <w:r w:rsidR="00571853">
        <w:rPr>
          <w:rFonts w:ascii="Times New Roman" w:hAnsi="Times New Roman" w:cs="Times New Roman"/>
          <w:color w:val="000000"/>
          <w:sz w:val="24"/>
          <w:szCs w:val="24"/>
        </w:rPr>
        <w:t>height of</w:t>
      </w:r>
      <w:r w:rsidR="00AF7637" w:rsidRPr="00AF7637">
        <w:rPr>
          <w:rFonts w:ascii="Times New Roman" w:hAnsi="Times New Roman" w:cs="Times New Roman"/>
          <w:color w:val="000000"/>
          <w:sz w:val="24"/>
          <w:szCs w:val="24"/>
        </w:rPr>
        <w:t xml:space="preserve"> nodes and flows at </w:t>
      </w:r>
      <w:r w:rsidR="00571853">
        <w:rPr>
          <w:rFonts w:ascii="Times New Roman" w:hAnsi="Times New Roman" w:cs="Times New Roman"/>
          <w:color w:val="000000"/>
          <w:sz w:val="24"/>
          <w:szCs w:val="24"/>
        </w:rPr>
        <w:t xml:space="preserve">a surface of </w:t>
      </w:r>
      <w:r w:rsidR="00AF7637" w:rsidRPr="00AF7637">
        <w:rPr>
          <w:rFonts w:ascii="Times New Roman" w:hAnsi="Times New Roman" w:cs="Times New Roman"/>
          <w:color w:val="000000"/>
          <w:sz w:val="24"/>
          <w:szCs w:val="24"/>
        </w:rPr>
        <w:t>50 m². Only flows ≥ 0.5 m² are displayed.</w:t>
      </w:r>
      <w:r>
        <w:br w:type="page"/>
      </w:r>
    </w:p>
    <w:p w14:paraId="50D2FA8B" w14:textId="77777777" w:rsidR="00A11462" w:rsidRDefault="003407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fr-FR" w:eastAsia="fr-FR"/>
        </w:rPr>
        <w:lastRenderedPageBreak/>
        <w:drawing>
          <wp:inline distT="114300" distB="114300" distL="114300" distR="114300" wp14:anchorId="3EDBD7A6" wp14:editId="12ECC9AF">
            <wp:extent cx="5255823" cy="7972108"/>
            <wp:effectExtent l="0" t="0" r="0" b="0"/>
            <wp:docPr id="5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l="2691" r="2691"/>
                    <a:stretch>
                      <a:fillRect/>
                    </a:stretch>
                  </pic:blipFill>
                  <pic:spPr>
                    <a:xfrm>
                      <a:off x="0" y="0"/>
                      <a:ext cx="5255823" cy="7972108"/>
                    </a:xfrm>
                    <a:prstGeom prst="rect">
                      <a:avLst/>
                    </a:prstGeom>
                    <a:ln/>
                  </pic:spPr>
                </pic:pic>
              </a:graphicData>
            </a:graphic>
          </wp:inline>
        </w:drawing>
      </w:r>
    </w:p>
    <w:p w14:paraId="48E2946A" w14:textId="77777777" w:rsidR="00A11462" w:rsidRDefault="003407DC">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Supplementary Figure S8:</w:t>
      </w:r>
      <w:r>
        <w:rPr>
          <w:rFonts w:ascii="Times New Roman" w:eastAsia="Times New Roman" w:hAnsi="Times New Roman" w:cs="Times New Roman"/>
          <w:color w:val="000000"/>
          <w:sz w:val="24"/>
          <w:szCs w:val="24"/>
        </w:rPr>
        <w:t xml:space="preserve"> Colonisation by large </w:t>
      </w:r>
      <w:proofErr w:type="spellStart"/>
      <w:r>
        <w:rPr>
          <w:rFonts w:ascii="Times New Roman" w:eastAsia="Times New Roman" w:hAnsi="Times New Roman" w:cs="Times New Roman"/>
          <w:i/>
          <w:color w:val="000000"/>
          <w:sz w:val="24"/>
          <w:szCs w:val="24"/>
        </w:rPr>
        <w:t>Bathymodiolus</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azoricus</w:t>
      </w:r>
      <w:proofErr w:type="spellEnd"/>
      <w:r>
        <w:rPr>
          <w:rFonts w:ascii="Times New Roman" w:eastAsia="Times New Roman" w:hAnsi="Times New Roman" w:cs="Times New Roman"/>
          <w:color w:val="000000"/>
          <w:sz w:val="24"/>
          <w:szCs w:val="24"/>
        </w:rPr>
        <w:t xml:space="preserve"> mussels delimited by white line-contour polygons drawn over screenshot of the 3D models from 2015</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2018</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to 2020 (top to bottom).</w:t>
      </w:r>
    </w:p>
    <w:p w14:paraId="37649241" w14:textId="77777777" w:rsidR="00A11462" w:rsidRDefault="00A11462">
      <w:pPr>
        <w:spacing w:after="0" w:line="240" w:lineRule="auto"/>
        <w:jc w:val="both"/>
        <w:rPr>
          <w:rFonts w:ascii="Times New Roman" w:eastAsia="Times New Roman" w:hAnsi="Times New Roman" w:cs="Times New Roman"/>
          <w:color w:val="000000"/>
          <w:sz w:val="24"/>
          <w:szCs w:val="24"/>
        </w:rPr>
      </w:pPr>
    </w:p>
    <w:p w14:paraId="284BA919" w14:textId="77777777" w:rsidR="00A11462" w:rsidRDefault="003407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fr-FR" w:eastAsia="fr-FR"/>
        </w:rPr>
        <w:lastRenderedPageBreak/>
        <w:drawing>
          <wp:inline distT="114300" distB="114300" distL="114300" distR="114300" wp14:anchorId="2101F1E7" wp14:editId="62A9EEA7">
            <wp:extent cx="4687725" cy="7127162"/>
            <wp:effectExtent l="0" t="0" r="0" b="0"/>
            <wp:docPr id="61" name="image4.png" descr="A collage of images of a rock form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collage of images of a rock formation&#10;&#10;Description automatically generated"/>
                    <pic:cNvPicPr preferRelativeResize="0"/>
                  </pic:nvPicPr>
                  <pic:blipFill>
                    <a:blip r:embed="rId13"/>
                    <a:srcRect t="75" b="75"/>
                    <a:stretch>
                      <a:fillRect/>
                    </a:stretch>
                  </pic:blipFill>
                  <pic:spPr>
                    <a:xfrm>
                      <a:off x="0" y="0"/>
                      <a:ext cx="4687725" cy="7127162"/>
                    </a:xfrm>
                    <a:prstGeom prst="rect">
                      <a:avLst/>
                    </a:prstGeom>
                    <a:ln/>
                  </pic:spPr>
                </pic:pic>
              </a:graphicData>
            </a:graphic>
          </wp:inline>
        </w:drawing>
      </w:r>
    </w:p>
    <w:p w14:paraId="79A2E39E" w14:textId="7F1A2019" w:rsidR="00A11462" w:rsidRDefault="003407D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Supplementary Figure S9:</w:t>
      </w:r>
      <w:r>
        <w:rPr>
          <w:rFonts w:ascii="Times New Roman" w:eastAsia="Times New Roman" w:hAnsi="Times New Roman" w:cs="Times New Roman"/>
          <w:color w:val="000000"/>
          <w:sz w:val="24"/>
          <w:szCs w:val="24"/>
        </w:rPr>
        <w:t xml:space="preserve"> Colonisation of medium </w:t>
      </w:r>
      <w:proofErr w:type="spellStart"/>
      <w:r>
        <w:rPr>
          <w:rFonts w:ascii="Times New Roman" w:eastAsia="Times New Roman" w:hAnsi="Times New Roman" w:cs="Times New Roman"/>
          <w:i/>
          <w:color w:val="000000"/>
          <w:sz w:val="24"/>
          <w:szCs w:val="24"/>
        </w:rPr>
        <w:t>Bathymodiolus</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azoricus</w:t>
      </w:r>
      <w:proofErr w:type="spellEnd"/>
      <w:r>
        <w:rPr>
          <w:rFonts w:ascii="Times New Roman" w:eastAsia="Times New Roman" w:hAnsi="Times New Roman" w:cs="Times New Roman"/>
          <w:color w:val="000000"/>
          <w:sz w:val="24"/>
          <w:szCs w:val="24"/>
        </w:rPr>
        <w:t xml:space="preserve"> mussels delimited by white line-contour polygons drawn over screenshot of the 3D models </w:t>
      </w:r>
      <w:r w:rsidR="003E5AB3">
        <w:rPr>
          <w:rFonts w:ascii="Times New Roman" w:eastAsia="Times New Roman" w:hAnsi="Times New Roman" w:cs="Times New Roman"/>
          <w:color w:val="000000"/>
          <w:sz w:val="24"/>
          <w:szCs w:val="24"/>
        </w:rPr>
        <w:t xml:space="preserve">predominantly </w:t>
      </w:r>
      <w:r>
        <w:rPr>
          <w:rFonts w:ascii="Times New Roman" w:eastAsia="Times New Roman" w:hAnsi="Times New Roman" w:cs="Times New Roman"/>
          <w:color w:val="000000"/>
          <w:sz w:val="24"/>
          <w:szCs w:val="24"/>
        </w:rPr>
        <w:t>from 2015</w:t>
      </w:r>
      <w:r w:rsidR="003E5AB3">
        <w:rPr>
          <w:rFonts w:ascii="Times New Roman" w:eastAsia="Times New Roman" w:hAnsi="Times New Roman" w:cs="Times New Roman"/>
          <w:sz w:val="24"/>
          <w:szCs w:val="24"/>
        </w:rPr>
        <w:t xml:space="preserve"> to</w:t>
      </w:r>
      <w:r>
        <w:rPr>
          <w:rFonts w:ascii="Times New Roman" w:eastAsia="Times New Roman" w:hAnsi="Times New Roman" w:cs="Times New Roman"/>
          <w:color w:val="000000"/>
          <w:sz w:val="24"/>
          <w:szCs w:val="24"/>
        </w:rPr>
        <w:t xml:space="preserve"> 2018</w:t>
      </w:r>
      <w:r w:rsidR="003E5AB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and</w:t>
      </w:r>
      <w:r w:rsidR="003E5AB3">
        <w:rPr>
          <w:rFonts w:ascii="Times New Roman" w:eastAsia="Times New Roman" w:hAnsi="Times New Roman" w:cs="Times New Roman"/>
          <w:color w:val="000000"/>
          <w:sz w:val="24"/>
          <w:szCs w:val="24"/>
        </w:rPr>
        <w:t xml:space="preserve"> less importantly in</w:t>
      </w:r>
      <w:r>
        <w:rPr>
          <w:rFonts w:ascii="Times New Roman" w:eastAsia="Times New Roman" w:hAnsi="Times New Roman" w:cs="Times New Roman"/>
          <w:color w:val="000000"/>
          <w:sz w:val="24"/>
          <w:szCs w:val="24"/>
        </w:rPr>
        <w:t xml:space="preserve"> 2020 (top to bottom).</w:t>
      </w:r>
      <w:r w:rsidR="0094365A">
        <w:rPr>
          <w:rFonts w:ascii="Times New Roman" w:eastAsia="Times New Roman" w:hAnsi="Times New Roman" w:cs="Times New Roman"/>
          <w:color w:val="000000"/>
          <w:sz w:val="24"/>
          <w:szCs w:val="24"/>
        </w:rPr>
        <w:t xml:space="preserve"> Note the increasing cover of microbial mats over time on the right.</w:t>
      </w:r>
    </w:p>
    <w:sectPr w:rsidR="00A11462">
      <w:pgSz w:w="11906" w:h="16838"/>
      <w:pgMar w:top="1418" w:right="1418" w:bottom="1418" w:left="1418" w:header="709" w:footer="709"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Gungsuh">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1462"/>
    <w:rsid w:val="00136E76"/>
    <w:rsid w:val="0033065B"/>
    <w:rsid w:val="003407DC"/>
    <w:rsid w:val="003441F4"/>
    <w:rsid w:val="003E5AB3"/>
    <w:rsid w:val="00571853"/>
    <w:rsid w:val="006B09C8"/>
    <w:rsid w:val="00824B68"/>
    <w:rsid w:val="00826BE9"/>
    <w:rsid w:val="008C51D0"/>
    <w:rsid w:val="0094365A"/>
    <w:rsid w:val="00A11462"/>
    <w:rsid w:val="00AF7637"/>
    <w:rsid w:val="00DA68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6F7D74"/>
  <w15:docId w15:val="{2754A167-5682-4061-B8E3-58804ECA1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paragraph" w:styleId="NormalWeb">
    <w:name w:val="Normal (Web)"/>
    <w:basedOn w:val="Normal"/>
    <w:uiPriority w:val="99"/>
    <w:semiHidden/>
    <w:unhideWhenUsed/>
    <w:rsid w:val="00F105C5"/>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EA2030"/>
    <w:rPr>
      <w:sz w:val="16"/>
      <w:szCs w:val="16"/>
    </w:rPr>
  </w:style>
  <w:style w:type="paragraph" w:styleId="CommentText">
    <w:name w:val="annotation text"/>
    <w:basedOn w:val="Normal"/>
    <w:link w:val="CommentTextChar"/>
    <w:uiPriority w:val="99"/>
    <w:semiHidden/>
    <w:unhideWhenUsed/>
    <w:rsid w:val="00EA2030"/>
    <w:pPr>
      <w:spacing w:line="240" w:lineRule="auto"/>
    </w:pPr>
    <w:rPr>
      <w:sz w:val="20"/>
      <w:szCs w:val="20"/>
    </w:rPr>
  </w:style>
  <w:style w:type="character" w:customStyle="1" w:styleId="CommentTextChar">
    <w:name w:val="Comment Text Char"/>
    <w:basedOn w:val="DefaultParagraphFont"/>
    <w:link w:val="CommentText"/>
    <w:uiPriority w:val="99"/>
    <w:semiHidden/>
    <w:rsid w:val="00EA2030"/>
    <w:rPr>
      <w:sz w:val="20"/>
      <w:szCs w:val="20"/>
    </w:rPr>
  </w:style>
  <w:style w:type="paragraph" w:styleId="CommentSubject">
    <w:name w:val="annotation subject"/>
    <w:basedOn w:val="CommentText"/>
    <w:next w:val="CommentText"/>
    <w:link w:val="CommentSubjectChar"/>
    <w:uiPriority w:val="99"/>
    <w:semiHidden/>
    <w:unhideWhenUsed/>
    <w:rsid w:val="00EA2030"/>
    <w:rPr>
      <w:b/>
      <w:bCs/>
    </w:rPr>
  </w:style>
  <w:style w:type="character" w:customStyle="1" w:styleId="CommentSubjectChar">
    <w:name w:val="Comment Subject Char"/>
    <w:basedOn w:val="CommentTextChar"/>
    <w:link w:val="CommentSubject"/>
    <w:uiPriority w:val="99"/>
    <w:semiHidden/>
    <w:rsid w:val="00EA2030"/>
    <w:rPr>
      <w:b/>
      <w:bCs/>
      <w:sz w:val="20"/>
      <w:szCs w:val="20"/>
    </w:rPr>
  </w:style>
  <w:style w:type="paragraph" w:styleId="BalloonText">
    <w:name w:val="Balloon Text"/>
    <w:basedOn w:val="Normal"/>
    <w:link w:val="BalloonTextChar"/>
    <w:uiPriority w:val="99"/>
    <w:semiHidden/>
    <w:unhideWhenUsed/>
    <w:rsid w:val="00EA20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A2030"/>
    <w:rPr>
      <w:rFonts w:ascii="Segoe UI" w:hAnsi="Segoe UI" w:cs="Segoe UI"/>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Revision">
    <w:name w:val="Revision"/>
    <w:hidden/>
    <w:uiPriority w:val="99"/>
    <w:semiHidden/>
    <w:rsid w:val="0043600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XnfUUV9/LorPmbCwnobkH9CyZg==">CgMxLjAaJQoBMBIgCh4IB0IaCg9UaW1lcyBOZXcgUm9tYW4SB0d1bmdzdWg4AGopChRzdWdnZXN0LjhiZzh3bTV4NDFweBIRSm96ZWxpdGEgU2FycmF6aW5qKQoUc3VnZ2VzdC5oMmppcG5vYmw2NnASEUpvemVsaXRhIFNhcnJhemluaioKFHN1Z2dlc3QubG9yNWNvMm01azJlEhJNYXJqb2xhaW5lIE1hdGFib3NyITFYUURzbllfNGNKQUl6NGJZQWhZeU9OWWtMN1doV3E1U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Pages>
  <Words>698</Words>
  <Characters>3983</Characters>
  <Application>Microsoft Office Word</Application>
  <DocSecurity>0</DocSecurity>
  <Lines>33</Lines>
  <Paragraphs>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4672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Loic VAN AUDENHAEGE, Ifremer Brest PDG-REM-EEP-LEP These</dc:creator>
  <cp:lastModifiedBy>Van Audenhaege, Loic</cp:lastModifiedBy>
  <cp:revision>5</cp:revision>
  <dcterms:created xsi:type="dcterms:W3CDTF">2023-11-16T07:24:00Z</dcterms:created>
  <dcterms:modified xsi:type="dcterms:W3CDTF">2023-11-17T08:22:00Z</dcterms:modified>
</cp:coreProperties>
</file>