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B8F87" w14:textId="77777777" w:rsidR="00394DD1" w:rsidRDefault="00394DD1" w:rsidP="00394DD1">
      <w:pPr>
        <w:spacing w:line="360" w:lineRule="auto"/>
        <w:rPr>
          <w:b/>
          <w:bCs/>
          <w:lang w:val="en-US"/>
        </w:rPr>
      </w:pPr>
      <w:r>
        <w:rPr>
          <w:b/>
          <w:bCs/>
          <w:lang w:val="en-US"/>
        </w:rPr>
        <w:t>Supplementary information for</w:t>
      </w:r>
    </w:p>
    <w:p w14:paraId="3EFE02DD" w14:textId="77777777" w:rsidR="00394DD1" w:rsidRDefault="00394DD1" w:rsidP="00394DD1">
      <w:pPr>
        <w:spacing w:line="360" w:lineRule="auto"/>
        <w:rPr>
          <w:b/>
          <w:bCs/>
          <w:lang w:val="en-US"/>
        </w:rPr>
      </w:pPr>
    </w:p>
    <w:p w14:paraId="31C0A370" w14:textId="77777777" w:rsidR="00394DD1" w:rsidRPr="002230B2" w:rsidRDefault="00394DD1" w:rsidP="00394DD1">
      <w:pPr>
        <w:spacing w:line="360" w:lineRule="auto"/>
        <w:rPr>
          <w:lang w:val="en-US"/>
        </w:rPr>
      </w:pPr>
      <w:r>
        <w:rPr>
          <w:b/>
          <w:bCs/>
          <w:lang w:val="en-US"/>
        </w:rPr>
        <w:t xml:space="preserve">Metagenome-assembled genomes of deep-sea sediments: changes in microbial functional potential </w:t>
      </w:r>
      <w:proofErr w:type="gramStart"/>
      <w:r>
        <w:rPr>
          <w:b/>
          <w:bCs/>
          <w:lang w:val="en-US"/>
        </w:rPr>
        <w:t>lag behind</w:t>
      </w:r>
      <w:proofErr w:type="gramEnd"/>
      <w:r>
        <w:rPr>
          <w:b/>
          <w:bCs/>
          <w:lang w:val="en-US"/>
        </w:rPr>
        <w:t xml:space="preserve"> redox transitions</w:t>
      </w:r>
      <w:r w:rsidRPr="00AB333C" w:rsidDel="00952AB7">
        <w:rPr>
          <w:sz w:val="40"/>
          <w:szCs w:val="40"/>
          <w:lang w:val="en-US"/>
        </w:rPr>
        <w:t xml:space="preserve"> </w:t>
      </w:r>
    </w:p>
    <w:p w14:paraId="464AE0A5" w14:textId="77777777" w:rsidR="00394DD1" w:rsidRPr="00917832" w:rsidRDefault="00394DD1" w:rsidP="00394DD1">
      <w:pPr>
        <w:spacing w:line="360" w:lineRule="auto"/>
        <w:rPr>
          <w:sz w:val="20"/>
          <w:szCs w:val="20"/>
          <w:vertAlign w:val="superscript"/>
          <w:lang w:val="de-DE"/>
        </w:rPr>
      </w:pPr>
      <w:r w:rsidRPr="00917832">
        <w:rPr>
          <w:sz w:val="20"/>
          <w:szCs w:val="20"/>
          <w:lang w:val="de-DE"/>
        </w:rPr>
        <w:t>Clemens Schauberger</w:t>
      </w:r>
      <w:r w:rsidRPr="00917832">
        <w:rPr>
          <w:sz w:val="20"/>
          <w:szCs w:val="20"/>
          <w:vertAlign w:val="superscript"/>
          <w:lang w:val="de-DE"/>
        </w:rPr>
        <w:t>1*</w:t>
      </w:r>
      <w:r w:rsidRPr="00917832">
        <w:rPr>
          <w:sz w:val="20"/>
          <w:szCs w:val="20"/>
          <w:lang w:val="de-DE"/>
        </w:rPr>
        <w:t>, Bo Thamdrup</w:t>
      </w:r>
      <w:r w:rsidRPr="00917832">
        <w:rPr>
          <w:sz w:val="20"/>
          <w:szCs w:val="20"/>
          <w:vertAlign w:val="superscript"/>
          <w:lang w:val="de-DE"/>
        </w:rPr>
        <w:t>1</w:t>
      </w:r>
      <w:r w:rsidRPr="00917832">
        <w:rPr>
          <w:sz w:val="20"/>
          <w:szCs w:val="20"/>
          <w:lang w:val="de-DE"/>
        </w:rPr>
        <w:t>, Clarisse Lemon</w:t>
      </w:r>
      <w:r>
        <w:rPr>
          <w:sz w:val="20"/>
          <w:szCs w:val="20"/>
          <w:lang w:val="de-DE"/>
        </w:rPr>
        <w:t>n</w:t>
      </w:r>
      <w:r w:rsidRPr="00917832">
        <w:rPr>
          <w:sz w:val="20"/>
          <w:szCs w:val="20"/>
          <w:lang w:val="de-DE"/>
        </w:rPr>
        <w:t>ier</w:t>
      </w:r>
      <w:r w:rsidRPr="00FC57BC">
        <w:rPr>
          <w:sz w:val="20"/>
          <w:szCs w:val="20"/>
          <w:vertAlign w:val="superscript"/>
          <w:lang w:val="de-DE"/>
        </w:rPr>
        <w:t>2</w:t>
      </w:r>
      <w:r w:rsidRPr="00917832">
        <w:rPr>
          <w:sz w:val="20"/>
          <w:szCs w:val="20"/>
          <w:lang w:val="de-DE"/>
        </w:rPr>
        <w:t>, Blandine Trouche</w:t>
      </w:r>
      <w:r w:rsidRPr="00FC57BC">
        <w:rPr>
          <w:sz w:val="20"/>
          <w:szCs w:val="20"/>
          <w:vertAlign w:val="superscript"/>
          <w:lang w:val="de-DE"/>
        </w:rPr>
        <w:t>2</w:t>
      </w:r>
      <w:r w:rsidRPr="00917832">
        <w:rPr>
          <w:sz w:val="20"/>
          <w:szCs w:val="20"/>
          <w:lang w:val="de-DE"/>
        </w:rPr>
        <w:t>, Julie Poulain</w:t>
      </w:r>
      <w:r w:rsidRPr="00FC57BC">
        <w:rPr>
          <w:sz w:val="20"/>
          <w:szCs w:val="20"/>
          <w:vertAlign w:val="superscript"/>
          <w:lang w:val="de-DE"/>
        </w:rPr>
        <w:t>3</w:t>
      </w:r>
      <w:r w:rsidRPr="00917832">
        <w:rPr>
          <w:sz w:val="20"/>
          <w:szCs w:val="20"/>
          <w:lang w:val="de-DE"/>
        </w:rPr>
        <w:t>, Patrick Wincker</w:t>
      </w:r>
      <w:r w:rsidRPr="00FC57BC">
        <w:rPr>
          <w:sz w:val="20"/>
          <w:szCs w:val="20"/>
          <w:vertAlign w:val="superscript"/>
          <w:lang w:val="de-DE"/>
        </w:rPr>
        <w:t>3</w:t>
      </w:r>
      <w:r w:rsidRPr="00917832">
        <w:rPr>
          <w:sz w:val="20"/>
          <w:szCs w:val="20"/>
          <w:lang w:val="de-DE"/>
        </w:rPr>
        <w:t>, Sophie Arnaud-Haond</w:t>
      </w:r>
      <w:r>
        <w:rPr>
          <w:sz w:val="20"/>
          <w:szCs w:val="20"/>
          <w:vertAlign w:val="superscript"/>
          <w:lang w:val="de-DE"/>
        </w:rPr>
        <w:t>4</w:t>
      </w:r>
      <w:r w:rsidRPr="00917832">
        <w:rPr>
          <w:sz w:val="20"/>
          <w:szCs w:val="20"/>
          <w:lang w:val="de-DE"/>
        </w:rPr>
        <w:t>, Ronnie N. Glud</w:t>
      </w:r>
      <w:r w:rsidRPr="00917832">
        <w:rPr>
          <w:sz w:val="20"/>
          <w:szCs w:val="20"/>
          <w:vertAlign w:val="superscript"/>
          <w:lang w:val="de-DE"/>
        </w:rPr>
        <w:t>1</w:t>
      </w:r>
      <w:r>
        <w:rPr>
          <w:sz w:val="20"/>
          <w:szCs w:val="20"/>
          <w:vertAlign w:val="superscript"/>
          <w:lang w:val="de-DE"/>
        </w:rPr>
        <w:t>,5</w:t>
      </w:r>
      <w:r w:rsidRPr="00917832">
        <w:rPr>
          <w:sz w:val="20"/>
          <w:szCs w:val="20"/>
          <w:vertAlign w:val="superscript"/>
          <w:lang w:val="de-DE"/>
        </w:rPr>
        <w:t>,</w:t>
      </w:r>
      <w:r w:rsidRPr="00917832">
        <w:rPr>
          <w:sz w:val="20"/>
          <w:szCs w:val="20"/>
          <w:lang w:val="de-DE"/>
        </w:rPr>
        <w:t xml:space="preserve"> Lois Maignien</w:t>
      </w:r>
      <w:r w:rsidRPr="00917832">
        <w:rPr>
          <w:sz w:val="20"/>
          <w:szCs w:val="20"/>
          <w:vertAlign w:val="superscript"/>
          <w:lang w:val="de-DE"/>
        </w:rPr>
        <w:t>2</w:t>
      </w:r>
    </w:p>
    <w:p w14:paraId="4198F56E" w14:textId="77777777" w:rsidR="00394DD1" w:rsidRDefault="00394DD1" w:rsidP="00394DD1">
      <w:pPr>
        <w:spacing w:line="360" w:lineRule="auto"/>
        <w:rPr>
          <w:sz w:val="20"/>
          <w:szCs w:val="20"/>
          <w:lang w:val="de-DE"/>
        </w:rPr>
      </w:pPr>
    </w:p>
    <w:p w14:paraId="240C4E7C" w14:textId="77777777" w:rsidR="00394DD1" w:rsidRPr="00FC57BC" w:rsidRDefault="00394DD1" w:rsidP="00394DD1">
      <w:pPr>
        <w:spacing w:line="360" w:lineRule="auto"/>
        <w:rPr>
          <w:b/>
          <w:bCs/>
          <w:sz w:val="20"/>
          <w:szCs w:val="20"/>
          <w:lang w:val="en-US"/>
        </w:rPr>
      </w:pPr>
      <w:r w:rsidRPr="00FC57BC">
        <w:rPr>
          <w:b/>
          <w:bCs/>
          <w:sz w:val="20"/>
          <w:szCs w:val="20"/>
          <w:lang w:val="en-US"/>
        </w:rPr>
        <w:t>Affiliation:</w:t>
      </w:r>
    </w:p>
    <w:p w14:paraId="072BB681" w14:textId="77777777" w:rsidR="00394DD1" w:rsidRPr="002230B2" w:rsidRDefault="00394DD1" w:rsidP="00394DD1">
      <w:pPr>
        <w:spacing w:line="360" w:lineRule="auto"/>
        <w:rPr>
          <w:sz w:val="20"/>
          <w:szCs w:val="20"/>
          <w:lang w:val="en-US"/>
        </w:rPr>
      </w:pPr>
      <w:r w:rsidRPr="002230B2">
        <w:rPr>
          <w:sz w:val="20"/>
          <w:szCs w:val="20"/>
          <w:vertAlign w:val="superscript"/>
          <w:lang w:val="en-US"/>
        </w:rPr>
        <w:t xml:space="preserve">1 </w:t>
      </w:r>
      <w:r w:rsidRPr="002230B2">
        <w:rPr>
          <w:sz w:val="20"/>
          <w:szCs w:val="20"/>
          <w:lang w:val="en-US"/>
        </w:rPr>
        <w:t>Department of Biology, University of Southern Denmark, 5230 Odense M, Denmark</w:t>
      </w:r>
    </w:p>
    <w:p w14:paraId="330522F8" w14:textId="77777777" w:rsidR="00394DD1" w:rsidRPr="002230B2" w:rsidRDefault="00394DD1" w:rsidP="00394DD1">
      <w:pPr>
        <w:spacing w:line="360" w:lineRule="auto"/>
        <w:rPr>
          <w:sz w:val="20"/>
          <w:szCs w:val="20"/>
          <w:lang w:val="en-US"/>
        </w:rPr>
      </w:pPr>
      <w:r w:rsidRPr="002230B2">
        <w:rPr>
          <w:sz w:val="20"/>
          <w:szCs w:val="20"/>
          <w:vertAlign w:val="superscript"/>
          <w:lang w:val="en-US"/>
        </w:rPr>
        <w:t>2</w:t>
      </w:r>
      <w:r w:rsidRPr="002230B2">
        <w:rPr>
          <w:sz w:val="20"/>
          <w:szCs w:val="20"/>
          <w:lang w:val="en-US"/>
        </w:rPr>
        <w:t xml:space="preserve"> Univ Brest, CNRS, IFREMER, Microbiology of Extreme Environments Laboratory, F-29280 </w:t>
      </w:r>
      <w:proofErr w:type="spellStart"/>
      <w:r w:rsidRPr="002230B2">
        <w:rPr>
          <w:sz w:val="20"/>
          <w:szCs w:val="20"/>
          <w:lang w:val="en-US"/>
        </w:rPr>
        <w:t>Plouzané</w:t>
      </w:r>
      <w:proofErr w:type="spellEnd"/>
      <w:r w:rsidRPr="002230B2">
        <w:rPr>
          <w:sz w:val="20"/>
          <w:szCs w:val="20"/>
          <w:lang w:val="en-US"/>
        </w:rPr>
        <w:t xml:space="preserve">, France </w:t>
      </w:r>
    </w:p>
    <w:p w14:paraId="671B4F18" w14:textId="77777777" w:rsidR="00394DD1" w:rsidRDefault="00394DD1" w:rsidP="00394DD1">
      <w:pPr>
        <w:spacing w:line="360" w:lineRule="auto"/>
        <w:rPr>
          <w:sz w:val="20"/>
          <w:szCs w:val="20"/>
          <w:lang w:val="en-US"/>
        </w:rPr>
      </w:pPr>
      <w:r w:rsidRPr="002230B2">
        <w:rPr>
          <w:sz w:val="20"/>
          <w:szCs w:val="20"/>
          <w:vertAlign w:val="superscript"/>
          <w:lang w:val="en-US"/>
        </w:rPr>
        <w:t xml:space="preserve">3 </w:t>
      </w:r>
      <w:proofErr w:type="spellStart"/>
      <w:r w:rsidRPr="00DB5A6F">
        <w:rPr>
          <w:sz w:val="20"/>
          <w:szCs w:val="20"/>
          <w:lang w:val="en-US"/>
        </w:rPr>
        <w:t>Génomique</w:t>
      </w:r>
      <w:proofErr w:type="spellEnd"/>
      <w:r w:rsidRPr="00DB5A6F">
        <w:rPr>
          <w:sz w:val="20"/>
          <w:szCs w:val="20"/>
          <w:lang w:val="en-US"/>
        </w:rPr>
        <w:t xml:space="preserve"> </w:t>
      </w:r>
      <w:proofErr w:type="spellStart"/>
      <w:r w:rsidRPr="00DB5A6F">
        <w:rPr>
          <w:sz w:val="20"/>
          <w:szCs w:val="20"/>
          <w:lang w:val="en-US"/>
        </w:rPr>
        <w:t>Métabolique</w:t>
      </w:r>
      <w:proofErr w:type="spellEnd"/>
      <w:r w:rsidRPr="00DB5A6F">
        <w:rPr>
          <w:sz w:val="20"/>
          <w:szCs w:val="20"/>
          <w:lang w:val="en-US"/>
        </w:rPr>
        <w:t xml:space="preserve">, </w:t>
      </w:r>
      <w:proofErr w:type="spellStart"/>
      <w:r w:rsidRPr="00DB5A6F">
        <w:rPr>
          <w:sz w:val="20"/>
          <w:szCs w:val="20"/>
          <w:lang w:val="en-US"/>
        </w:rPr>
        <w:t>Genoscope</w:t>
      </w:r>
      <w:proofErr w:type="spellEnd"/>
      <w:r w:rsidRPr="00DB5A6F">
        <w:rPr>
          <w:sz w:val="20"/>
          <w:szCs w:val="20"/>
          <w:lang w:val="en-US"/>
        </w:rPr>
        <w:t xml:space="preserve">, </w:t>
      </w:r>
      <w:proofErr w:type="spellStart"/>
      <w:r w:rsidRPr="00DB5A6F">
        <w:rPr>
          <w:sz w:val="20"/>
          <w:szCs w:val="20"/>
          <w:lang w:val="en-US"/>
        </w:rPr>
        <w:t>Institut</w:t>
      </w:r>
      <w:proofErr w:type="spellEnd"/>
      <w:r w:rsidRPr="00DB5A6F">
        <w:rPr>
          <w:sz w:val="20"/>
          <w:szCs w:val="20"/>
          <w:lang w:val="en-US"/>
        </w:rPr>
        <w:t xml:space="preserve"> François Jacob, CEA, CNRS, Univ </w:t>
      </w:r>
      <w:proofErr w:type="spellStart"/>
      <w:r w:rsidRPr="00DB5A6F">
        <w:rPr>
          <w:sz w:val="20"/>
          <w:szCs w:val="20"/>
          <w:lang w:val="en-US"/>
        </w:rPr>
        <w:t>Evry</w:t>
      </w:r>
      <w:proofErr w:type="spellEnd"/>
      <w:r w:rsidRPr="00DB5A6F">
        <w:rPr>
          <w:sz w:val="20"/>
          <w:szCs w:val="20"/>
          <w:lang w:val="en-US"/>
        </w:rPr>
        <w:t>, Université Paris-</w:t>
      </w:r>
      <w:proofErr w:type="spellStart"/>
      <w:r w:rsidRPr="00DB5A6F">
        <w:rPr>
          <w:sz w:val="20"/>
          <w:szCs w:val="20"/>
          <w:lang w:val="en-US"/>
        </w:rPr>
        <w:t>Saclay</w:t>
      </w:r>
      <w:proofErr w:type="spellEnd"/>
      <w:r w:rsidRPr="00DB5A6F">
        <w:rPr>
          <w:sz w:val="20"/>
          <w:szCs w:val="20"/>
          <w:lang w:val="en-US"/>
        </w:rPr>
        <w:t xml:space="preserve">, </w:t>
      </w:r>
      <w:proofErr w:type="spellStart"/>
      <w:r w:rsidRPr="00DB5A6F">
        <w:rPr>
          <w:sz w:val="20"/>
          <w:szCs w:val="20"/>
          <w:lang w:val="en-US"/>
        </w:rPr>
        <w:t>Evry</w:t>
      </w:r>
      <w:proofErr w:type="spellEnd"/>
      <w:r w:rsidRPr="00DB5A6F">
        <w:rPr>
          <w:sz w:val="20"/>
          <w:szCs w:val="20"/>
          <w:lang w:val="en-US"/>
        </w:rPr>
        <w:t>, France</w:t>
      </w:r>
    </w:p>
    <w:p w14:paraId="1DB6451B" w14:textId="77777777" w:rsidR="00394DD1" w:rsidRDefault="00394DD1" w:rsidP="00394DD1">
      <w:pPr>
        <w:spacing w:line="360" w:lineRule="auto"/>
        <w:rPr>
          <w:sz w:val="20"/>
          <w:szCs w:val="20"/>
          <w:lang w:val="en-US"/>
        </w:rPr>
      </w:pPr>
      <w:r w:rsidRPr="00FC57BC">
        <w:rPr>
          <w:sz w:val="20"/>
          <w:szCs w:val="20"/>
          <w:vertAlign w:val="superscript"/>
          <w:lang w:val="en-US"/>
        </w:rPr>
        <w:t xml:space="preserve">4 </w:t>
      </w:r>
      <w:r w:rsidRPr="002230B2">
        <w:rPr>
          <w:sz w:val="20"/>
          <w:szCs w:val="20"/>
          <w:lang w:val="en-US"/>
        </w:rPr>
        <w:t xml:space="preserve">MARBEC, </w:t>
      </w:r>
      <w:proofErr w:type="spellStart"/>
      <w:r w:rsidRPr="002230B2">
        <w:rPr>
          <w:sz w:val="20"/>
          <w:szCs w:val="20"/>
          <w:lang w:val="en-US"/>
        </w:rPr>
        <w:t>Institut</w:t>
      </w:r>
      <w:proofErr w:type="spellEnd"/>
      <w:r w:rsidRPr="002230B2">
        <w:rPr>
          <w:sz w:val="20"/>
          <w:szCs w:val="20"/>
          <w:lang w:val="en-US"/>
        </w:rPr>
        <w:t xml:space="preserve"> </w:t>
      </w:r>
      <w:proofErr w:type="spellStart"/>
      <w:r w:rsidRPr="002230B2">
        <w:rPr>
          <w:sz w:val="20"/>
          <w:szCs w:val="20"/>
          <w:lang w:val="en-US"/>
        </w:rPr>
        <w:t>Français</w:t>
      </w:r>
      <w:proofErr w:type="spellEnd"/>
      <w:r w:rsidRPr="002230B2">
        <w:rPr>
          <w:sz w:val="20"/>
          <w:szCs w:val="20"/>
          <w:lang w:val="en-US"/>
        </w:rPr>
        <w:t xml:space="preserve"> de Recherche pour </w:t>
      </w:r>
      <w:proofErr w:type="spellStart"/>
      <w:r w:rsidRPr="002230B2">
        <w:rPr>
          <w:sz w:val="20"/>
          <w:szCs w:val="20"/>
          <w:lang w:val="en-US"/>
        </w:rPr>
        <w:t>L'Exploitation</w:t>
      </w:r>
      <w:proofErr w:type="spellEnd"/>
      <w:r w:rsidRPr="002230B2">
        <w:rPr>
          <w:sz w:val="20"/>
          <w:szCs w:val="20"/>
          <w:lang w:val="en-US"/>
        </w:rPr>
        <w:t xml:space="preserve"> de la Mer, Univ Montpellier, CNRS, IRD, </w:t>
      </w:r>
      <w:proofErr w:type="spellStart"/>
      <w:r w:rsidRPr="002230B2">
        <w:rPr>
          <w:sz w:val="20"/>
          <w:szCs w:val="20"/>
          <w:lang w:val="en-US"/>
        </w:rPr>
        <w:t>Sète</w:t>
      </w:r>
      <w:proofErr w:type="spellEnd"/>
      <w:r w:rsidRPr="002230B2">
        <w:rPr>
          <w:sz w:val="20"/>
          <w:szCs w:val="20"/>
          <w:lang w:val="en-US"/>
        </w:rPr>
        <w:t>, France</w:t>
      </w:r>
    </w:p>
    <w:p w14:paraId="7485DA2C" w14:textId="77777777" w:rsidR="00394DD1" w:rsidRPr="00FC57BC" w:rsidRDefault="00394DD1" w:rsidP="00394DD1">
      <w:pPr>
        <w:spacing w:line="360" w:lineRule="auto"/>
        <w:rPr>
          <w:sz w:val="20"/>
          <w:szCs w:val="20"/>
          <w:lang w:val="de-DK"/>
        </w:rPr>
      </w:pPr>
      <w:r w:rsidRPr="00FC57BC">
        <w:rPr>
          <w:sz w:val="20"/>
          <w:szCs w:val="20"/>
          <w:vertAlign w:val="superscript"/>
          <w:lang w:val="en-US"/>
        </w:rPr>
        <w:t>5</w:t>
      </w:r>
      <w:r w:rsidRPr="00B04898">
        <w:t xml:space="preserve"> </w:t>
      </w:r>
      <w:r w:rsidRPr="00FC57BC">
        <w:rPr>
          <w:sz w:val="20"/>
          <w:szCs w:val="20"/>
          <w:lang w:val="en-US"/>
        </w:rPr>
        <w:t>Department of Ocean and Environmental Sciences, Tokyo University of Marine Science and Technology, Tokyo, Japan</w:t>
      </w:r>
    </w:p>
    <w:p w14:paraId="4E0FC11F" w14:textId="77777777" w:rsidR="00394DD1" w:rsidRDefault="00394DD1" w:rsidP="00394DD1">
      <w:pPr>
        <w:spacing w:line="360" w:lineRule="auto"/>
        <w:jc w:val="both"/>
        <w:rPr>
          <w:b/>
          <w:bCs/>
          <w:lang w:val="en-US"/>
        </w:rPr>
      </w:pPr>
    </w:p>
    <w:p w14:paraId="4D7094C2" w14:textId="77777777" w:rsidR="00394DD1" w:rsidRDefault="00394DD1" w:rsidP="00394DD1">
      <w:pPr>
        <w:spacing w:line="360" w:lineRule="auto"/>
        <w:jc w:val="both"/>
        <w:rPr>
          <w:b/>
          <w:bCs/>
          <w:lang w:val="en-US"/>
        </w:rPr>
      </w:pPr>
    </w:p>
    <w:p w14:paraId="7307AFCA" w14:textId="77777777" w:rsidR="00394DD1" w:rsidRDefault="00394DD1" w:rsidP="00394DD1">
      <w:pPr>
        <w:rPr>
          <w:b/>
          <w:bCs/>
          <w:lang w:val="en-US"/>
        </w:rPr>
      </w:pPr>
      <w:r>
        <w:rPr>
          <w:b/>
          <w:bCs/>
          <w:lang w:val="en-US"/>
        </w:rPr>
        <w:br w:type="page"/>
      </w:r>
    </w:p>
    <w:p w14:paraId="08EFC602" w14:textId="77777777" w:rsidR="00394DD1" w:rsidRDefault="00394DD1" w:rsidP="00394DD1">
      <w:pPr>
        <w:spacing w:line="360" w:lineRule="auto"/>
        <w:jc w:val="both"/>
        <w:rPr>
          <w:b/>
          <w:bCs/>
          <w:lang w:val="en-US"/>
        </w:rPr>
      </w:pPr>
      <w:r>
        <w:rPr>
          <w:b/>
          <w:bCs/>
          <w:lang w:val="en-US"/>
        </w:rPr>
        <w:lastRenderedPageBreak/>
        <w:t>Supplementary Material and Methods:</w:t>
      </w:r>
    </w:p>
    <w:p w14:paraId="718BE44F" w14:textId="77777777" w:rsidR="00394DD1" w:rsidRPr="00C815E5"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auto"/>
          <w:sz w:val="22"/>
          <w:szCs w:val="22"/>
          <w:bdr w:val="none" w:sz="0" w:space="0" w:color="auto"/>
          <w:lang w:val="en-US"/>
        </w:rPr>
      </w:pPr>
      <w:r w:rsidRPr="00C815E5">
        <w:rPr>
          <w:rFonts w:ascii="Calibri" w:eastAsia="Times New Roman" w:hAnsi="Calibri" w:cs="Calibri"/>
          <w:color w:val="auto"/>
          <w:sz w:val="22"/>
          <w:szCs w:val="22"/>
          <w:bdr w:val="none" w:sz="0" w:space="0" w:color="auto"/>
          <w:lang w:val="en-US"/>
        </w:rPr>
        <w:t>Hydrogen sulfide was measured in porewater extracts from parallel cores</w:t>
      </w:r>
      <w:r>
        <w:rPr>
          <w:rFonts w:ascii="Calibri" w:eastAsia="Times New Roman" w:hAnsi="Calibri" w:cs="Calibri"/>
          <w:color w:val="auto"/>
          <w:sz w:val="22"/>
          <w:szCs w:val="22"/>
          <w:bdr w:val="none" w:sz="0" w:space="0" w:color="auto"/>
          <w:lang w:val="en-US"/>
        </w:rPr>
        <w:t xml:space="preserve"> (porewater extracts from </w:t>
      </w:r>
      <w:r w:rsidRPr="00C815E5">
        <w:rPr>
          <w:rFonts w:ascii="Calibri" w:eastAsia="Times New Roman" w:hAnsi="Calibri" w:cs="Calibri"/>
          <w:color w:val="auto"/>
          <w:sz w:val="22"/>
          <w:szCs w:val="22"/>
          <w:bdr w:val="none" w:sz="0" w:space="0" w:color="auto"/>
          <w:lang w:val="en-US"/>
        </w:rPr>
        <w:t xml:space="preserve">Thamdrup </w:t>
      </w:r>
      <w:r w:rsidRPr="006C0A7E">
        <w:rPr>
          <w:rFonts w:ascii="Calibri" w:eastAsia="Times New Roman" w:hAnsi="Calibri" w:cs="Calibri"/>
          <w:i/>
          <w:iCs/>
          <w:color w:val="auto"/>
          <w:sz w:val="22"/>
          <w:szCs w:val="22"/>
          <w:bdr w:val="none" w:sz="0" w:space="0" w:color="auto"/>
          <w:lang w:val="en-US"/>
        </w:rPr>
        <w:t>et al</w:t>
      </w:r>
      <w:r w:rsidRPr="00C815E5">
        <w:rPr>
          <w:rFonts w:ascii="Calibri" w:eastAsia="Times New Roman" w:hAnsi="Calibri" w:cs="Calibri"/>
          <w:color w:val="auto"/>
          <w:sz w:val="22"/>
          <w:szCs w:val="22"/>
          <w:bdr w:val="none" w:sz="0" w:space="0" w:color="auto"/>
          <w:lang w:val="en-US"/>
        </w:rPr>
        <w:t>., 2021</w:t>
      </w:r>
      <w:r>
        <w:rPr>
          <w:rFonts w:ascii="Calibri" w:eastAsia="Times New Roman" w:hAnsi="Calibri" w:cs="Calibri"/>
          <w:color w:val="auto"/>
          <w:sz w:val="22"/>
          <w:szCs w:val="22"/>
          <w:bdr w:val="none" w:sz="0" w:space="0" w:color="auto"/>
          <w:lang w:val="en-US"/>
        </w:rPr>
        <w:t>)</w:t>
      </w:r>
      <w:r w:rsidRPr="00C815E5">
        <w:rPr>
          <w:rFonts w:ascii="Calibri" w:eastAsia="Times New Roman" w:hAnsi="Calibri" w:cs="Calibri"/>
          <w:color w:val="auto"/>
          <w:sz w:val="22"/>
          <w:szCs w:val="22"/>
          <w:bdr w:val="none" w:sz="0" w:space="0" w:color="auto"/>
          <w:lang w:val="en-US"/>
        </w:rPr>
        <w:t xml:space="preserve">. In brief, 9.4 cm inner diameter Plexiglas sediment cores were immediately transferred to a 3°C cold room after retrieval. Core sectioning typically </w:t>
      </w:r>
      <w:r>
        <w:rPr>
          <w:rFonts w:ascii="Calibri" w:eastAsia="Times New Roman" w:hAnsi="Calibri" w:cs="Calibri"/>
          <w:color w:val="auto"/>
          <w:sz w:val="22"/>
          <w:szCs w:val="22"/>
          <w:bdr w:val="none" w:sz="0" w:space="0" w:color="auto"/>
          <w:lang w:val="en-US"/>
        </w:rPr>
        <w:t>started</w:t>
      </w:r>
      <w:r w:rsidRPr="00C815E5">
        <w:rPr>
          <w:rFonts w:ascii="Calibri" w:eastAsia="Times New Roman" w:hAnsi="Calibri" w:cs="Calibri"/>
          <w:color w:val="auto"/>
          <w:sz w:val="22"/>
          <w:szCs w:val="22"/>
          <w:bdr w:val="none" w:sz="0" w:space="0" w:color="auto"/>
          <w:lang w:val="en-US"/>
        </w:rPr>
        <w:t xml:space="preserve"> within one hour of sample collection within a nitrogen-filled glove bag. Porewater was extracted through centrifugation, and samples were fixed with a 1% weight-to-volume ratio of zinc acetate (1:100 </w:t>
      </w:r>
      <w:proofErr w:type="spellStart"/>
      <w:r w:rsidRPr="00C815E5">
        <w:rPr>
          <w:rFonts w:ascii="Calibri" w:eastAsia="Times New Roman" w:hAnsi="Calibri" w:cs="Calibri"/>
          <w:color w:val="auto"/>
          <w:sz w:val="22"/>
          <w:szCs w:val="22"/>
          <w:bdr w:val="none" w:sz="0" w:space="0" w:color="auto"/>
          <w:lang w:val="en-US"/>
        </w:rPr>
        <w:t>vol:vol</w:t>
      </w:r>
      <w:proofErr w:type="spellEnd"/>
      <w:r w:rsidRPr="00C815E5">
        <w:rPr>
          <w:rFonts w:ascii="Calibri" w:eastAsia="Times New Roman" w:hAnsi="Calibri" w:cs="Calibri"/>
          <w:color w:val="auto"/>
          <w:sz w:val="22"/>
          <w:szCs w:val="22"/>
          <w:bdr w:val="none" w:sz="0" w:space="0" w:color="auto"/>
          <w:lang w:val="en-US"/>
        </w:rPr>
        <w:t>) and subsequently analyzed spectrophotometrically following the method described by Cline (1969).</w:t>
      </w:r>
    </w:p>
    <w:p w14:paraId="1EC2A3A3" w14:textId="77777777" w:rsidR="00394DD1" w:rsidRPr="00C815E5"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auto"/>
          <w:sz w:val="22"/>
          <w:szCs w:val="22"/>
          <w:bdr w:val="none" w:sz="0" w:space="0" w:color="auto"/>
          <w:lang w:val="en-US"/>
        </w:rPr>
      </w:pPr>
    </w:p>
    <w:p w14:paraId="2C0C5E23"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auto"/>
          <w:sz w:val="22"/>
          <w:szCs w:val="22"/>
          <w:bdr w:val="none" w:sz="0" w:space="0" w:color="auto"/>
          <w:lang w:val="en-US"/>
        </w:rPr>
      </w:pPr>
      <w:r w:rsidRPr="00C815E5">
        <w:rPr>
          <w:rFonts w:ascii="Calibri" w:eastAsia="Times New Roman" w:hAnsi="Calibri" w:cs="Calibri"/>
          <w:color w:val="auto"/>
          <w:sz w:val="22"/>
          <w:szCs w:val="22"/>
          <w:bdr w:val="none" w:sz="0" w:space="0" w:color="auto"/>
          <w:lang w:val="en-US"/>
        </w:rPr>
        <w:t xml:space="preserve">Sulfate reduction rates were determined in intact cores according to </w:t>
      </w:r>
      <w:proofErr w:type="spellStart"/>
      <w:r w:rsidRPr="00C815E5">
        <w:rPr>
          <w:rFonts w:ascii="Calibri" w:eastAsia="Times New Roman" w:hAnsi="Calibri" w:cs="Calibri"/>
          <w:color w:val="auto"/>
          <w:sz w:val="22"/>
          <w:szCs w:val="22"/>
          <w:bdr w:val="none" w:sz="0" w:space="0" w:color="auto"/>
          <w:lang w:val="en-US"/>
        </w:rPr>
        <w:t>Jørgensen</w:t>
      </w:r>
      <w:proofErr w:type="spellEnd"/>
      <w:r w:rsidRPr="00C815E5">
        <w:rPr>
          <w:rFonts w:ascii="Calibri" w:eastAsia="Times New Roman" w:hAnsi="Calibri" w:cs="Calibri"/>
          <w:color w:val="auto"/>
          <w:sz w:val="22"/>
          <w:szCs w:val="22"/>
          <w:bdr w:val="none" w:sz="0" w:space="0" w:color="auto"/>
          <w:lang w:val="en-US"/>
        </w:rPr>
        <w:t xml:space="preserve"> (1978). This involved injecting approximately 40 </w:t>
      </w:r>
      <w:proofErr w:type="spellStart"/>
      <w:r w:rsidRPr="00C815E5">
        <w:rPr>
          <w:rFonts w:ascii="Calibri" w:eastAsia="Times New Roman" w:hAnsi="Calibri" w:cs="Calibri"/>
          <w:color w:val="auto"/>
          <w:sz w:val="22"/>
          <w:szCs w:val="22"/>
          <w:bdr w:val="none" w:sz="0" w:space="0" w:color="auto"/>
          <w:lang w:val="en-US"/>
        </w:rPr>
        <w:t>kBq</w:t>
      </w:r>
      <w:proofErr w:type="spellEnd"/>
      <w:r w:rsidRPr="00C815E5">
        <w:rPr>
          <w:rFonts w:ascii="Calibri" w:eastAsia="Times New Roman" w:hAnsi="Calibri" w:cs="Calibri"/>
          <w:color w:val="auto"/>
          <w:sz w:val="22"/>
          <w:szCs w:val="22"/>
          <w:bdr w:val="none" w:sz="0" w:space="0" w:color="auto"/>
          <w:lang w:val="en-US"/>
        </w:rPr>
        <w:t xml:space="preserve"> of carrier-free </w:t>
      </w:r>
      <w:r w:rsidRPr="00AB5972">
        <w:rPr>
          <w:rFonts w:ascii="Calibri" w:eastAsia="Times New Roman" w:hAnsi="Calibri" w:cs="Calibri"/>
          <w:color w:val="auto"/>
          <w:sz w:val="22"/>
          <w:szCs w:val="22"/>
          <w:bdr w:val="none" w:sz="0" w:space="0" w:color="auto"/>
          <w:vertAlign w:val="superscript"/>
          <w:lang w:val="en-US"/>
        </w:rPr>
        <w:t>35</w:t>
      </w:r>
      <w:r w:rsidRPr="00C815E5">
        <w:rPr>
          <w:rFonts w:ascii="Calibri" w:eastAsia="Times New Roman" w:hAnsi="Calibri" w:cs="Calibri"/>
          <w:color w:val="auto"/>
          <w:sz w:val="22"/>
          <w:szCs w:val="22"/>
          <w:bdr w:val="none" w:sz="0" w:space="0" w:color="auto"/>
          <w:lang w:val="en-US"/>
        </w:rPr>
        <w:t>S</w:t>
      </w:r>
      <w:r>
        <w:rPr>
          <w:rFonts w:ascii="Calibri" w:eastAsia="Times New Roman" w:hAnsi="Calibri" w:cs="Calibri"/>
          <w:color w:val="auto"/>
          <w:sz w:val="22"/>
          <w:szCs w:val="22"/>
          <w:bdr w:val="none" w:sz="0" w:space="0" w:color="auto"/>
          <w:lang w:val="en-US"/>
        </w:rPr>
        <w:t>-S</w:t>
      </w:r>
      <w:r w:rsidRPr="00C815E5">
        <w:rPr>
          <w:rFonts w:ascii="Calibri" w:eastAsia="Times New Roman" w:hAnsi="Calibri" w:cs="Calibri"/>
          <w:color w:val="auto"/>
          <w:sz w:val="22"/>
          <w:szCs w:val="22"/>
          <w:bdr w:val="none" w:sz="0" w:space="0" w:color="auto"/>
          <w:lang w:val="en-US"/>
        </w:rPr>
        <w:t>O</w:t>
      </w:r>
      <w:r w:rsidRPr="00E03272">
        <w:rPr>
          <w:rFonts w:ascii="Calibri" w:eastAsia="Times New Roman" w:hAnsi="Calibri" w:cs="Calibri"/>
          <w:color w:val="auto"/>
          <w:sz w:val="22"/>
          <w:szCs w:val="22"/>
          <w:bdr w:val="none" w:sz="0" w:space="0" w:color="auto"/>
          <w:vertAlign w:val="subscript"/>
          <w:lang w:val="en-US"/>
        </w:rPr>
        <w:t>4</w:t>
      </w:r>
      <w:r w:rsidRPr="00E03272">
        <w:rPr>
          <w:rFonts w:ascii="Calibri" w:eastAsia="Times New Roman" w:hAnsi="Calibri" w:cs="Calibri"/>
          <w:color w:val="auto"/>
          <w:sz w:val="22"/>
          <w:szCs w:val="22"/>
          <w:bdr w:val="none" w:sz="0" w:space="0" w:color="auto"/>
          <w:vertAlign w:val="superscript"/>
          <w:lang w:val="en-US"/>
        </w:rPr>
        <w:t>2-</w:t>
      </w:r>
      <w:r w:rsidRPr="00C815E5">
        <w:rPr>
          <w:rFonts w:ascii="Calibri" w:eastAsia="Times New Roman" w:hAnsi="Calibri" w:cs="Calibri"/>
          <w:color w:val="auto"/>
          <w:sz w:val="22"/>
          <w:szCs w:val="22"/>
          <w:bdr w:val="none" w:sz="0" w:space="0" w:color="auto"/>
          <w:lang w:val="en-US"/>
        </w:rPr>
        <w:t xml:space="preserve"> at 1 cm intervals, followed by a 24-hour incubation at 3°C. Cores were then sliced at 2 cm intervals, preserved by mixing with a 20% weight-to-volume ratio of zinc acetate (1:1 </w:t>
      </w:r>
      <w:proofErr w:type="spellStart"/>
      <w:r w:rsidRPr="00C815E5">
        <w:rPr>
          <w:rFonts w:ascii="Calibri" w:eastAsia="Times New Roman" w:hAnsi="Calibri" w:cs="Calibri"/>
          <w:color w:val="auto"/>
          <w:sz w:val="22"/>
          <w:szCs w:val="22"/>
          <w:bdr w:val="none" w:sz="0" w:space="0" w:color="auto"/>
          <w:lang w:val="en-US"/>
        </w:rPr>
        <w:t>vol:vol</w:t>
      </w:r>
      <w:proofErr w:type="spellEnd"/>
      <w:r w:rsidRPr="00C815E5">
        <w:rPr>
          <w:rFonts w:ascii="Calibri" w:eastAsia="Times New Roman" w:hAnsi="Calibri" w:cs="Calibri"/>
          <w:color w:val="auto"/>
          <w:sz w:val="22"/>
          <w:szCs w:val="22"/>
          <w:bdr w:val="none" w:sz="0" w:space="0" w:color="auto"/>
          <w:lang w:val="en-US"/>
        </w:rPr>
        <w:t xml:space="preserve">), and frozen. The quantification of </w:t>
      </w:r>
      <w:r w:rsidRPr="00AB5972">
        <w:rPr>
          <w:rFonts w:ascii="Calibri" w:eastAsia="Times New Roman" w:hAnsi="Calibri" w:cs="Calibri"/>
          <w:color w:val="auto"/>
          <w:sz w:val="22"/>
          <w:szCs w:val="22"/>
          <w:bdr w:val="none" w:sz="0" w:space="0" w:color="auto"/>
          <w:vertAlign w:val="superscript"/>
          <w:lang w:val="en-US"/>
        </w:rPr>
        <w:t>35</w:t>
      </w:r>
      <w:r w:rsidRPr="00C815E5">
        <w:rPr>
          <w:rFonts w:ascii="Calibri" w:eastAsia="Times New Roman" w:hAnsi="Calibri" w:cs="Calibri"/>
          <w:color w:val="auto"/>
          <w:sz w:val="22"/>
          <w:szCs w:val="22"/>
          <w:bdr w:val="none" w:sz="0" w:space="0" w:color="auto"/>
          <w:lang w:val="en-US"/>
        </w:rPr>
        <w:t>S in the total reduced inorganic sulfur (TRIS) pool was carried out through distillation with hot acidic Cr</w:t>
      </w:r>
      <w:r w:rsidRPr="00AD732E">
        <w:rPr>
          <w:rFonts w:ascii="Calibri" w:eastAsia="Times New Roman" w:hAnsi="Calibri" w:cs="Calibri"/>
          <w:color w:val="auto"/>
          <w:sz w:val="22"/>
          <w:szCs w:val="22"/>
          <w:bdr w:val="none" w:sz="0" w:space="0" w:color="auto"/>
          <w:vertAlign w:val="superscript"/>
          <w:lang w:val="en-US"/>
        </w:rPr>
        <w:t>2+</w:t>
      </w:r>
      <w:r w:rsidRPr="00C815E5">
        <w:rPr>
          <w:rFonts w:ascii="Calibri" w:eastAsia="Times New Roman" w:hAnsi="Calibri" w:cs="Calibri"/>
          <w:color w:val="auto"/>
          <w:sz w:val="22"/>
          <w:szCs w:val="22"/>
          <w:bdr w:val="none" w:sz="0" w:space="0" w:color="auto"/>
          <w:lang w:val="en-US"/>
        </w:rPr>
        <w:t xml:space="preserve"> after washing the sediment pellet to remove </w:t>
      </w:r>
      <w:r w:rsidRPr="00AB5972">
        <w:rPr>
          <w:rFonts w:ascii="Calibri" w:eastAsia="Times New Roman" w:hAnsi="Calibri" w:cs="Calibri"/>
          <w:color w:val="auto"/>
          <w:sz w:val="22"/>
          <w:szCs w:val="22"/>
          <w:bdr w:val="none" w:sz="0" w:space="0" w:color="auto"/>
          <w:vertAlign w:val="superscript"/>
          <w:lang w:val="en-US"/>
        </w:rPr>
        <w:t>35</w:t>
      </w:r>
      <w:r w:rsidRPr="00C815E5">
        <w:rPr>
          <w:rFonts w:ascii="Calibri" w:eastAsia="Times New Roman" w:hAnsi="Calibri" w:cs="Calibri"/>
          <w:color w:val="auto"/>
          <w:sz w:val="22"/>
          <w:szCs w:val="22"/>
          <w:bdr w:val="none" w:sz="0" w:space="0" w:color="auto"/>
          <w:lang w:val="en-US"/>
        </w:rPr>
        <w:t>S</w:t>
      </w:r>
      <w:r>
        <w:rPr>
          <w:rFonts w:ascii="Calibri" w:eastAsia="Times New Roman" w:hAnsi="Calibri" w:cs="Calibri"/>
          <w:color w:val="auto"/>
          <w:sz w:val="22"/>
          <w:szCs w:val="22"/>
          <w:bdr w:val="none" w:sz="0" w:space="0" w:color="auto"/>
          <w:lang w:val="en-US"/>
        </w:rPr>
        <w:t>-S</w:t>
      </w:r>
      <w:r w:rsidRPr="00C815E5">
        <w:rPr>
          <w:rFonts w:ascii="Calibri" w:eastAsia="Times New Roman" w:hAnsi="Calibri" w:cs="Calibri"/>
          <w:color w:val="auto"/>
          <w:sz w:val="22"/>
          <w:szCs w:val="22"/>
          <w:bdr w:val="none" w:sz="0" w:space="0" w:color="auto"/>
          <w:lang w:val="en-US"/>
        </w:rPr>
        <w:t>O</w:t>
      </w:r>
      <w:r w:rsidRPr="00E03272">
        <w:rPr>
          <w:rFonts w:ascii="Calibri" w:eastAsia="Times New Roman" w:hAnsi="Calibri" w:cs="Calibri"/>
          <w:color w:val="auto"/>
          <w:sz w:val="22"/>
          <w:szCs w:val="22"/>
          <w:bdr w:val="none" w:sz="0" w:space="0" w:color="auto"/>
          <w:vertAlign w:val="subscript"/>
          <w:lang w:val="en-US"/>
        </w:rPr>
        <w:t>4</w:t>
      </w:r>
      <w:r w:rsidRPr="00E03272">
        <w:rPr>
          <w:rFonts w:ascii="Calibri" w:eastAsia="Times New Roman" w:hAnsi="Calibri" w:cs="Calibri"/>
          <w:color w:val="auto"/>
          <w:sz w:val="22"/>
          <w:szCs w:val="22"/>
          <w:bdr w:val="none" w:sz="0" w:space="0" w:color="auto"/>
          <w:vertAlign w:val="superscript"/>
          <w:lang w:val="en-US"/>
        </w:rPr>
        <w:t>2</w:t>
      </w:r>
      <w:r>
        <w:rPr>
          <w:rFonts w:ascii="Calibri" w:eastAsia="Times New Roman" w:hAnsi="Calibri" w:cs="Calibri"/>
          <w:color w:val="auto"/>
          <w:sz w:val="22"/>
          <w:szCs w:val="22"/>
          <w:bdr w:val="none" w:sz="0" w:space="0" w:color="auto"/>
          <w:vertAlign w:val="superscript"/>
          <w:lang w:val="en-US"/>
        </w:rPr>
        <w:t>-</w:t>
      </w:r>
      <w:r w:rsidRPr="00C815E5">
        <w:rPr>
          <w:rFonts w:ascii="Calibri" w:eastAsia="Times New Roman" w:hAnsi="Calibri" w:cs="Calibri"/>
          <w:color w:val="auto"/>
          <w:sz w:val="22"/>
          <w:szCs w:val="22"/>
          <w:bdr w:val="none" w:sz="0" w:space="0" w:color="auto"/>
          <w:lang w:val="en-US"/>
        </w:rPr>
        <w:t xml:space="preserve">, as described by Canfield </w:t>
      </w:r>
      <w:r w:rsidRPr="00AD732E">
        <w:rPr>
          <w:rFonts w:ascii="Calibri" w:eastAsia="Times New Roman" w:hAnsi="Calibri" w:cs="Calibri"/>
          <w:i/>
          <w:iCs/>
          <w:color w:val="auto"/>
          <w:sz w:val="22"/>
          <w:szCs w:val="22"/>
          <w:bdr w:val="none" w:sz="0" w:space="0" w:color="auto"/>
          <w:lang w:val="en-US"/>
        </w:rPr>
        <w:t>et al</w:t>
      </w:r>
      <w:r w:rsidRPr="00C815E5">
        <w:rPr>
          <w:rFonts w:ascii="Calibri" w:eastAsia="Times New Roman" w:hAnsi="Calibri" w:cs="Calibri"/>
          <w:color w:val="auto"/>
          <w:sz w:val="22"/>
          <w:szCs w:val="22"/>
          <w:bdr w:val="none" w:sz="0" w:space="0" w:color="auto"/>
          <w:lang w:val="en-US"/>
        </w:rPr>
        <w:t xml:space="preserve">. (1986) and </w:t>
      </w:r>
      <w:proofErr w:type="spellStart"/>
      <w:r w:rsidRPr="00C815E5">
        <w:rPr>
          <w:rFonts w:ascii="Calibri" w:eastAsia="Times New Roman" w:hAnsi="Calibri" w:cs="Calibri"/>
          <w:color w:val="auto"/>
          <w:sz w:val="22"/>
          <w:szCs w:val="22"/>
          <w:bdr w:val="none" w:sz="0" w:space="0" w:color="auto"/>
          <w:lang w:val="en-US"/>
        </w:rPr>
        <w:t>Fossing</w:t>
      </w:r>
      <w:proofErr w:type="spellEnd"/>
      <w:r w:rsidRPr="00C815E5">
        <w:rPr>
          <w:rFonts w:ascii="Calibri" w:eastAsia="Times New Roman" w:hAnsi="Calibri" w:cs="Calibri"/>
          <w:color w:val="auto"/>
          <w:sz w:val="22"/>
          <w:szCs w:val="22"/>
          <w:bdr w:val="none" w:sz="0" w:space="0" w:color="auto"/>
          <w:lang w:val="en-US"/>
        </w:rPr>
        <w:t xml:space="preserve"> and </w:t>
      </w:r>
      <w:proofErr w:type="spellStart"/>
      <w:r w:rsidRPr="00C815E5">
        <w:rPr>
          <w:rFonts w:ascii="Calibri" w:eastAsia="Times New Roman" w:hAnsi="Calibri" w:cs="Calibri"/>
          <w:color w:val="auto"/>
          <w:sz w:val="22"/>
          <w:szCs w:val="22"/>
          <w:bdr w:val="none" w:sz="0" w:space="0" w:color="auto"/>
          <w:lang w:val="en-US"/>
        </w:rPr>
        <w:t>Jørgensen</w:t>
      </w:r>
      <w:proofErr w:type="spellEnd"/>
      <w:r w:rsidRPr="00C815E5">
        <w:rPr>
          <w:rFonts w:ascii="Calibri" w:eastAsia="Times New Roman" w:hAnsi="Calibri" w:cs="Calibri"/>
          <w:color w:val="auto"/>
          <w:sz w:val="22"/>
          <w:szCs w:val="22"/>
          <w:bdr w:val="none" w:sz="0" w:space="0" w:color="auto"/>
          <w:lang w:val="en-US"/>
        </w:rPr>
        <w:t xml:space="preserve"> (1989).</w:t>
      </w:r>
    </w:p>
    <w:p w14:paraId="718427D9"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auto"/>
          <w:sz w:val="22"/>
          <w:szCs w:val="22"/>
          <w:bdr w:val="none" w:sz="0" w:space="0" w:color="auto"/>
          <w:lang w:val="en-US"/>
        </w:rPr>
      </w:pPr>
    </w:p>
    <w:p w14:paraId="75F9A671"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b/>
          <w:bCs/>
          <w:color w:val="auto"/>
          <w:sz w:val="22"/>
          <w:szCs w:val="22"/>
          <w:bdr w:val="none" w:sz="0" w:space="0" w:color="auto"/>
          <w:lang w:val="en-US"/>
        </w:rPr>
      </w:pPr>
      <w:r w:rsidRPr="00C64C31">
        <w:rPr>
          <w:rFonts w:ascii="Calibri" w:eastAsia="Times New Roman" w:hAnsi="Calibri" w:cs="Calibri"/>
          <w:b/>
          <w:bCs/>
          <w:color w:val="auto"/>
          <w:sz w:val="22"/>
          <w:szCs w:val="22"/>
          <w:bdr w:val="none" w:sz="0" w:space="0" w:color="auto"/>
          <w:lang w:val="en-US"/>
        </w:rPr>
        <w:t xml:space="preserve">References: </w:t>
      </w:r>
    </w:p>
    <w:p w14:paraId="05732B93"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p>
    <w:p w14:paraId="2E5B56E2"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Canfield</w:t>
      </w:r>
      <w:proofErr w:type="spellEnd"/>
      <w:r>
        <w:rPr>
          <w:rFonts w:ascii="Arial" w:hAnsi="Arial" w:cs="Arial"/>
          <w:color w:val="222222"/>
          <w:sz w:val="20"/>
          <w:szCs w:val="20"/>
          <w:shd w:val="clear" w:color="auto" w:fill="FFFFFF"/>
        </w:rPr>
        <w:t xml:space="preserve">, D. E., </w:t>
      </w:r>
      <w:proofErr w:type="spellStart"/>
      <w:r>
        <w:rPr>
          <w:rFonts w:ascii="Arial" w:hAnsi="Arial" w:cs="Arial"/>
          <w:color w:val="222222"/>
          <w:sz w:val="20"/>
          <w:szCs w:val="20"/>
          <w:shd w:val="clear" w:color="auto" w:fill="FFFFFF"/>
        </w:rPr>
        <w:t>Raiswell</w:t>
      </w:r>
      <w:proofErr w:type="spellEnd"/>
      <w:r>
        <w:rPr>
          <w:rFonts w:ascii="Arial" w:hAnsi="Arial" w:cs="Arial"/>
          <w:color w:val="222222"/>
          <w:sz w:val="20"/>
          <w:szCs w:val="20"/>
          <w:shd w:val="clear" w:color="auto" w:fill="FFFFFF"/>
        </w:rPr>
        <w:t xml:space="preserve">, R., </w:t>
      </w:r>
      <w:proofErr w:type="spellStart"/>
      <w:r>
        <w:rPr>
          <w:rFonts w:ascii="Arial" w:hAnsi="Arial" w:cs="Arial"/>
          <w:color w:val="222222"/>
          <w:sz w:val="20"/>
          <w:szCs w:val="20"/>
          <w:shd w:val="clear" w:color="auto" w:fill="FFFFFF"/>
        </w:rPr>
        <w:t>Westrich</w:t>
      </w:r>
      <w:proofErr w:type="spellEnd"/>
      <w:r>
        <w:rPr>
          <w:rFonts w:ascii="Arial" w:hAnsi="Arial" w:cs="Arial"/>
          <w:color w:val="222222"/>
          <w:sz w:val="20"/>
          <w:szCs w:val="20"/>
          <w:shd w:val="clear" w:color="auto" w:fill="FFFFFF"/>
        </w:rPr>
        <w:t xml:space="preserve">, J. T., </w:t>
      </w:r>
      <w:proofErr w:type="spellStart"/>
      <w:r>
        <w:rPr>
          <w:rFonts w:ascii="Arial" w:hAnsi="Arial" w:cs="Arial"/>
          <w:color w:val="222222"/>
          <w:sz w:val="20"/>
          <w:szCs w:val="20"/>
          <w:shd w:val="clear" w:color="auto" w:fill="FFFFFF"/>
        </w:rPr>
        <w:t>Reaves</w:t>
      </w:r>
      <w:proofErr w:type="spellEnd"/>
      <w:r>
        <w:rPr>
          <w:rFonts w:ascii="Arial" w:hAnsi="Arial" w:cs="Arial"/>
          <w:color w:val="222222"/>
          <w:sz w:val="20"/>
          <w:szCs w:val="20"/>
          <w:shd w:val="clear" w:color="auto" w:fill="FFFFFF"/>
        </w:rPr>
        <w:t xml:space="preserve">, C. M., &amp; Berner, R. A. (1986). The use of </w:t>
      </w:r>
      <w:proofErr w:type="spellStart"/>
      <w:r>
        <w:rPr>
          <w:rFonts w:ascii="Arial" w:hAnsi="Arial" w:cs="Arial"/>
          <w:color w:val="222222"/>
          <w:sz w:val="20"/>
          <w:szCs w:val="20"/>
          <w:shd w:val="clear" w:color="auto" w:fill="FFFFFF"/>
        </w:rPr>
        <w:t>chromium</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reduction</w:t>
      </w:r>
      <w:proofErr w:type="spellEnd"/>
      <w:r>
        <w:rPr>
          <w:rFonts w:ascii="Arial" w:hAnsi="Arial" w:cs="Arial"/>
          <w:color w:val="222222"/>
          <w:sz w:val="20"/>
          <w:szCs w:val="20"/>
          <w:shd w:val="clear" w:color="auto" w:fill="FFFFFF"/>
        </w:rPr>
        <w:t xml:space="preserve"> in the </w:t>
      </w:r>
      <w:proofErr w:type="spellStart"/>
      <w:r>
        <w:rPr>
          <w:rFonts w:ascii="Arial" w:hAnsi="Arial" w:cs="Arial"/>
          <w:color w:val="222222"/>
          <w:sz w:val="20"/>
          <w:szCs w:val="20"/>
          <w:shd w:val="clear" w:color="auto" w:fill="FFFFFF"/>
        </w:rPr>
        <w:t>analysis</w:t>
      </w:r>
      <w:proofErr w:type="spellEnd"/>
      <w:r>
        <w:rPr>
          <w:rFonts w:ascii="Arial" w:hAnsi="Arial" w:cs="Arial"/>
          <w:color w:val="222222"/>
          <w:sz w:val="20"/>
          <w:szCs w:val="20"/>
          <w:shd w:val="clear" w:color="auto" w:fill="FFFFFF"/>
        </w:rPr>
        <w:t xml:space="preserve"> of </w:t>
      </w:r>
      <w:proofErr w:type="spellStart"/>
      <w:r>
        <w:rPr>
          <w:rFonts w:ascii="Arial" w:hAnsi="Arial" w:cs="Arial"/>
          <w:color w:val="222222"/>
          <w:sz w:val="20"/>
          <w:szCs w:val="20"/>
          <w:shd w:val="clear" w:color="auto" w:fill="FFFFFF"/>
        </w:rPr>
        <w:t>reduced</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inorganic</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sulfur</w:t>
      </w:r>
      <w:proofErr w:type="spellEnd"/>
      <w:r>
        <w:rPr>
          <w:rFonts w:ascii="Arial" w:hAnsi="Arial" w:cs="Arial"/>
          <w:color w:val="222222"/>
          <w:sz w:val="20"/>
          <w:szCs w:val="20"/>
          <w:shd w:val="clear" w:color="auto" w:fill="FFFFFF"/>
        </w:rPr>
        <w:t xml:space="preserve"> in </w:t>
      </w:r>
      <w:proofErr w:type="spellStart"/>
      <w:r>
        <w:rPr>
          <w:rFonts w:ascii="Arial" w:hAnsi="Arial" w:cs="Arial"/>
          <w:color w:val="222222"/>
          <w:sz w:val="20"/>
          <w:szCs w:val="20"/>
          <w:shd w:val="clear" w:color="auto" w:fill="FFFFFF"/>
        </w:rPr>
        <w:t>sediments</w:t>
      </w:r>
      <w:proofErr w:type="spellEnd"/>
      <w:r>
        <w:rPr>
          <w:rFonts w:ascii="Arial" w:hAnsi="Arial" w:cs="Arial"/>
          <w:color w:val="222222"/>
          <w:sz w:val="20"/>
          <w:szCs w:val="20"/>
          <w:shd w:val="clear" w:color="auto" w:fill="FFFFFF"/>
        </w:rPr>
        <w:t xml:space="preserve"> and shales. </w:t>
      </w:r>
      <w:r>
        <w:rPr>
          <w:rFonts w:ascii="Arial" w:hAnsi="Arial" w:cs="Arial"/>
          <w:i/>
          <w:iCs/>
          <w:color w:val="222222"/>
          <w:sz w:val="20"/>
          <w:szCs w:val="20"/>
          <w:shd w:val="clear" w:color="auto" w:fill="FFFFFF"/>
        </w:rPr>
        <w:t xml:space="preserve">Chemical </w:t>
      </w:r>
      <w:proofErr w:type="spellStart"/>
      <w:r>
        <w:rPr>
          <w:rFonts w:ascii="Arial" w:hAnsi="Arial" w:cs="Arial"/>
          <w:i/>
          <w:iCs/>
          <w:color w:val="222222"/>
          <w:sz w:val="20"/>
          <w:szCs w:val="20"/>
          <w:shd w:val="clear" w:color="auto" w:fill="FFFFFF"/>
        </w:rPr>
        <w:t>geology</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54</w:t>
      </w:r>
      <w:r>
        <w:rPr>
          <w:rFonts w:ascii="Arial" w:hAnsi="Arial" w:cs="Arial"/>
          <w:color w:val="222222"/>
          <w:sz w:val="20"/>
          <w:szCs w:val="20"/>
          <w:shd w:val="clear" w:color="auto" w:fill="FFFFFF"/>
        </w:rPr>
        <w:t>(1-2), 149-155.</w:t>
      </w:r>
    </w:p>
    <w:p w14:paraId="0120E396"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p>
    <w:p w14:paraId="65C7AFE8"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Cline, J. D. (1969). </w:t>
      </w:r>
      <w:proofErr w:type="spellStart"/>
      <w:r>
        <w:rPr>
          <w:rFonts w:ascii="Arial" w:hAnsi="Arial" w:cs="Arial"/>
          <w:color w:val="222222"/>
          <w:sz w:val="20"/>
          <w:szCs w:val="20"/>
          <w:shd w:val="clear" w:color="auto" w:fill="FFFFFF"/>
        </w:rPr>
        <w:t>Spectrophotometric</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determination</w:t>
      </w:r>
      <w:proofErr w:type="spellEnd"/>
      <w:r>
        <w:rPr>
          <w:rFonts w:ascii="Arial" w:hAnsi="Arial" w:cs="Arial"/>
          <w:color w:val="222222"/>
          <w:sz w:val="20"/>
          <w:szCs w:val="20"/>
          <w:shd w:val="clear" w:color="auto" w:fill="FFFFFF"/>
        </w:rPr>
        <w:t xml:space="preserve"> of </w:t>
      </w:r>
      <w:proofErr w:type="spellStart"/>
      <w:r>
        <w:rPr>
          <w:rFonts w:ascii="Arial" w:hAnsi="Arial" w:cs="Arial"/>
          <w:color w:val="222222"/>
          <w:sz w:val="20"/>
          <w:szCs w:val="20"/>
          <w:shd w:val="clear" w:color="auto" w:fill="FFFFFF"/>
        </w:rPr>
        <w:t>hydrogen</w:t>
      </w:r>
      <w:proofErr w:type="spellEnd"/>
      <w:r>
        <w:rPr>
          <w:rFonts w:ascii="Arial" w:hAnsi="Arial" w:cs="Arial"/>
          <w:color w:val="222222"/>
          <w:sz w:val="20"/>
          <w:szCs w:val="20"/>
          <w:shd w:val="clear" w:color="auto" w:fill="FFFFFF"/>
        </w:rPr>
        <w:t xml:space="preserve"> sulfide in </w:t>
      </w:r>
      <w:proofErr w:type="spellStart"/>
      <w:r>
        <w:rPr>
          <w:rFonts w:ascii="Arial" w:hAnsi="Arial" w:cs="Arial"/>
          <w:color w:val="222222"/>
          <w:sz w:val="20"/>
          <w:szCs w:val="20"/>
          <w:shd w:val="clear" w:color="auto" w:fill="FFFFFF"/>
        </w:rPr>
        <w:t>natural</w:t>
      </w:r>
      <w:proofErr w:type="spellEnd"/>
      <w:r>
        <w:rPr>
          <w:rFonts w:ascii="Arial" w:hAnsi="Arial" w:cs="Arial"/>
          <w:color w:val="222222"/>
          <w:sz w:val="20"/>
          <w:szCs w:val="20"/>
          <w:shd w:val="clear" w:color="auto" w:fill="FFFFFF"/>
        </w:rPr>
        <w:t xml:space="preserve"> waters 1. </w:t>
      </w:r>
      <w:proofErr w:type="spellStart"/>
      <w:r>
        <w:rPr>
          <w:rFonts w:ascii="Arial" w:hAnsi="Arial" w:cs="Arial"/>
          <w:i/>
          <w:iCs/>
          <w:color w:val="222222"/>
          <w:sz w:val="20"/>
          <w:szCs w:val="20"/>
          <w:shd w:val="clear" w:color="auto" w:fill="FFFFFF"/>
        </w:rPr>
        <w:t>Limnology</w:t>
      </w:r>
      <w:proofErr w:type="spellEnd"/>
      <w:r>
        <w:rPr>
          <w:rFonts w:ascii="Arial" w:hAnsi="Arial" w:cs="Arial"/>
          <w:i/>
          <w:iCs/>
          <w:color w:val="222222"/>
          <w:sz w:val="20"/>
          <w:szCs w:val="20"/>
          <w:shd w:val="clear" w:color="auto" w:fill="FFFFFF"/>
        </w:rPr>
        <w:t xml:space="preserve"> and </w:t>
      </w:r>
      <w:proofErr w:type="spellStart"/>
      <w:r>
        <w:rPr>
          <w:rFonts w:ascii="Arial" w:hAnsi="Arial" w:cs="Arial"/>
          <w:i/>
          <w:iCs/>
          <w:color w:val="222222"/>
          <w:sz w:val="20"/>
          <w:szCs w:val="20"/>
          <w:shd w:val="clear" w:color="auto" w:fill="FFFFFF"/>
        </w:rPr>
        <w:t>Oceanography</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(3), 454-458.</w:t>
      </w:r>
    </w:p>
    <w:p w14:paraId="38B43CE3"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p>
    <w:p w14:paraId="75909B17"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Fossing</w:t>
      </w:r>
      <w:proofErr w:type="spellEnd"/>
      <w:r>
        <w:rPr>
          <w:rFonts w:ascii="Arial" w:hAnsi="Arial" w:cs="Arial"/>
          <w:color w:val="222222"/>
          <w:sz w:val="20"/>
          <w:szCs w:val="20"/>
          <w:shd w:val="clear" w:color="auto" w:fill="FFFFFF"/>
        </w:rPr>
        <w:t xml:space="preserve">, H., &amp; </w:t>
      </w:r>
      <w:proofErr w:type="spellStart"/>
      <w:r>
        <w:rPr>
          <w:rFonts w:ascii="Arial" w:hAnsi="Arial" w:cs="Arial"/>
          <w:color w:val="222222"/>
          <w:sz w:val="20"/>
          <w:szCs w:val="20"/>
          <w:shd w:val="clear" w:color="auto" w:fill="FFFFFF"/>
        </w:rPr>
        <w:t>Jørgensen</w:t>
      </w:r>
      <w:proofErr w:type="spellEnd"/>
      <w:r>
        <w:rPr>
          <w:rFonts w:ascii="Arial" w:hAnsi="Arial" w:cs="Arial"/>
          <w:color w:val="222222"/>
          <w:sz w:val="20"/>
          <w:szCs w:val="20"/>
          <w:shd w:val="clear" w:color="auto" w:fill="FFFFFF"/>
        </w:rPr>
        <w:t xml:space="preserve">, B. B. (1989). </w:t>
      </w:r>
      <w:proofErr w:type="spellStart"/>
      <w:r>
        <w:rPr>
          <w:rFonts w:ascii="Arial" w:hAnsi="Arial" w:cs="Arial"/>
          <w:color w:val="222222"/>
          <w:sz w:val="20"/>
          <w:szCs w:val="20"/>
          <w:shd w:val="clear" w:color="auto" w:fill="FFFFFF"/>
        </w:rPr>
        <w:t>Measurement</w:t>
      </w:r>
      <w:proofErr w:type="spellEnd"/>
      <w:r>
        <w:rPr>
          <w:rFonts w:ascii="Arial" w:hAnsi="Arial" w:cs="Arial"/>
          <w:color w:val="222222"/>
          <w:sz w:val="20"/>
          <w:szCs w:val="20"/>
          <w:shd w:val="clear" w:color="auto" w:fill="FFFFFF"/>
        </w:rPr>
        <w:t xml:space="preserve"> of </w:t>
      </w:r>
      <w:proofErr w:type="spellStart"/>
      <w:r>
        <w:rPr>
          <w:rFonts w:ascii="Arial" w:hAnsi="Arial" w:cs="Arial"/>
          <w:color w:val="222222"/>
          <w:sz w:val="20"/>
          <w:szCs w:val="20"/>
          <w:shd w:val="clear" w:color="auto" w:fill="FFFFFF"/>
        </w:rPr>
        <w:t>bacterial</w:t>
      </w:r>
      <w:proofErr w:type="spellEnd"/>
      <w:r>
        <w:rPr>
          <w:rFonts w:ascii="Arial" w:hAnsi="Arial" w:cs="Arial"/>
          <w:color w:val="222222"/>
          <w:sz w:val="20"/>
          <w:szCs w:val="20"/>
          <w:shd w:val="clear" w:color="auto" w:fill="FFFFFF"/>
        </w:rPr>
        <w:t xml:space="preserve"> sulfate </w:t>
      </w:r>
      <w:proofErr w:type="spellStart"/>
      <w:r>
        <w:rPr>
          <w:rFonts w:ascii="Arial" w:hAnsi="Arial" w:cs="Arial"/>
          <w:color w:val="222222"/>
          <w:sz w:val="20"/>
          <w:szCs w:val="20"/>
          <w:shd w:val="clear" w:color="auto" w:fill="FFFFFF"/>
        </w:rPr>
        <w:t>reduction</w:t>
      </w:r>
      <w:proofErr w:type="spellEnd"/>
      <w:r>
        <w:rPr>
          <w:rFonts w:ascii="Arial" w:hAnsi="Arial" w:cs="Arial"/>
          <w:color w:val="222222"/>
          <w:sz w:val="20"/>
          <w:szCs w:val="20"/>
          <w:shd w:val="clear" w:color="auto" w:fill="FFFFFF"/>
        </w:rPr>
        <w:t xml:space="preserve"> in </w:t>
      </w:r>
      <w:proofErr w:type="spellStart"/>
      <w:proofErr w:type="gramStart"/>
      <w:r>
        <w:rPr>
          <w:rFonts w:ascii="Arial" w:hAnsi="Arial" w:cs="Arial"/>
          <w:color w:val="222222"/>
          <w:sz w:val="20"/>
          <w:szCs w:val="20"/>
          <w:shd w:val="clear" w:color="auto" w:fill="FFFFFF"/>
        </w:rPr>
        <w:t>sediments</w:t>
      </w:r>
      <w:proofErr w:type="spellEnd"/>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evaluation</w:t>
      </w:r>
      <w:proofErr w:type="spellEnd"/>
      <w:r>
        <w:rPr>
          <w:rFonts w:ascii="Arial" w:hAnsi="Arial" w:cs="Arial"/>
          <w:color w:val="222222"/>
          <w:sz w:val="20"/>
          <w:szCs w:val="20"/>
          <w:shd w:val="clear" w:color="auto" w:fill="FFFFFF"/>
        </w:rPr>
        <w:t xml:space="preserve"> of a single-</w:t>
      </w:r>
      <w:proofErr w:type="spellStart"/>
      <w:r>
        <w:rPr>
          <w:rFonts w:ascii="Arial" w:hAnsi="Arial" w:cs="Arial"/>
          <w:color w:val="222222"/>
          <w:sz w:val="20"/>
          <w:szCs w:val="20"/>
          <w:shd w:val="clear" w:color="auto" w:fill="FFFFFF"/>
        </w:rPr>
        <w:t>step</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chromium</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reduction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method</w:t>
      </w:r>
      <w:proofErr w:type="spellEnd"/>
      <w:r>
        <w:rPr>
          <w:rFonts w:ascii="Arial" w:hAnsi="Arial" w:cs="Arial"/>
          <w:color w:val="222222"/>
          <w:sz w:val="20"/>
          <w:szCs w:val="20"/>
          <w:shd w:val="clear" w:color="auto" w:fill="FFFFFF"/>
        </w:rPr>
        <w:t>. </w:t>
      </w:r>
      <w:proofErr w:type="spellStart"/>
      <w:r>
        <w:rPr>
          <w:rFonts w:ascii="Arial" w:hAnsi="Arial" w:cs="Arial"/>
          <w:i/>
          <w:iCs/>
          <w:color w:val="222222"/>
          <w:sz w:val="20"/>
          <w:szCs w:val="20"/>
          <w:shd w:val="clear" w:color="auto" w:fill="FFFFFF"/>
        </w:rPr>
        <w:t>Biogeochemistry</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 205-222.</w:t>
      </w:r>
    </w:p>
    <w:p w14:paraId="479ABE43"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p>
    <w:p w14:paraId="1681E264"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Glud, R. N., Berg, P., Thamdrup, B., Larsen, M., Stewart, H. A., Jamieson, A. J., ... &amp; </w:t>
      </w:r>
      <w:proofErr w:type="spellStart"/>
      <w:r>
        <w:rPr>
          <w:rFonts w:ascii="Arial" w:hAnsi="Arial" w:cs="Arial"/>
          <w:color w:val="222222"/>
          <w:sz w:val="20"/>
          <w:szCs w:val="20"/>
          <w:shd w:val="clear" w:color="auto" w:fill="FFFFFF"/>
        </w:rPr>
        <w:t>Wenzhöfer</w:t>
      </w:r>
      <w:proofErr w:type="spellEnd"/>
      <w:r>
        <w:rPr>
          <w:rFonts w:ascii="Arial" w:hAnsi="Arial" w:cs="Arial"/>
          <w:color w:val="222222"/>
          <w:sz w:val="20"/>
          <w:szCs w:val="20"/>
          <w:shd w:val="clear" w:color="auto" w:fill="FFFFFF"/>
        </w:rPr>
        <w:t xml:space="preserve">, F. (2021). Hadal </w:t>
      </w:r>
      <w:proofErr w:type="spellStart"/>
      <w:r>
        <w:rPr>
          <w:rFonts w:ascii="Arial" w:hAnsi="Arial" w:cs="Arial"/>
          <w:color w:val="222222"/>
          <w:sz w:val="20"/>
          <w:szCs w:val="20"/>
          <w:shd w:val="clear" w:color="auto" w:fill="FFFFFF"/>
        </w:rPr>
        <w:t>trenches</w:t>
      </w:r>
      <w:proofErr w:type="spellEnd"/>
      <w:r>
        <w:rPr>
          <w:rFonts w:ascii="Arial" w:hAnsi="Arial" w:cs="Arial"/>
          <w:color w:val="222222"/>
          <w:sz w:val="20"/>
          <w:szCs w:val="20"/>
          <w:shd w:val="clear" w:color="auto" w:fill="FFFFFF"/>
        </w:rPr>
        <w:t xml:space="preserve"> are </w:t>
      </w:r>
      <w:proofErr w:type="spellStart"/>
      <w:r>
        <w:rPr>
          <w:rFonts w:ascii="Arial" w:hAnsi="Arial" w:cs="Arial"/>
          <w:color w:val="222222"/>
          <w:sz w:val="20"/>
          <w:szCs w:val="20"/>
          <w:shd w:val="clear" w:color="auto" w:fill="FFFFFF"/>
        </w:rPr>
        <w:t>dynamic</w:t>
      </w:r>
      <w:proofErr w:type="spellEnd"/>
      <w:r>
        <w:rPr>
          <w:rFonts w:ascii="Arial" w:hAnsi="Arial" w:cs="Arial"/>
          <w:color w:val="222222"/>
          <w:sz w:val="20"/>
          <w:szCs w:val="20"/>
          <w:shd w:val="clear" w:color="auto" w:fill="FFFFFF"/>
        </w:rPr>
        <w:t xml:space="preserve"> hotspots for </w:t>
      </w:r>
      <w:proofErr w:type="spellStart"/>
      <w:r>
        <w:rPr>
          <w:rFonts w:ascii="Arial" w:hAnsi="Arial" w:cs="Arial"/>
          <w:color w:val="222222"/>
          <w:sz w:val="20"/>
          <w:szCs w:val="20"/>
          <w:shd w:val="clear" w:color="auto" w:fill="FFFFFF"/>
        </w:rPr>
        <w:t>early</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diagenesis</w:t>
      </w:r>
      <w:proofErr w:type="spellEnd"/>
      <w:r>
        <w:rPr>
          <w:rFonts w:ascii="Arial" w:hAnsi="Arial" w:cs="Arial"/>
          <w:color w:val="222222"/>
          <w:sz w:val="20"/>
          <w:szCs w:val="20"/>
          <w:shd w:val="clear" w:color="auto" w:fill="FFFFFF"/>
        </w:rPr>
        <w:t xml:space="preserve"> in the </w:t>
      </w:r>
      <w:proofErr w:type="spellStart"/>
      <w:r>
        <w:rPr>
          <w:rFonts w:ascii="Arial" w:hAnsi="Arial" w:cs="Arial"/>
          <w:color w:val="222222"/>
          <w:sz w:val="20"/>
          <w:szCs w:val="20"/>
          <w:shd w:val="clear" w:color="auto" w:fill="FFFFFF"/>
        </w:rPr>
        <w:t>deep</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sea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Communications </w:t>
      </w:r>
      <w:proofErr w:type="spellStart"/>
      <w:r>
        <w:rPr>
          <w:rFonts w:ascii="Arial" w:hAnsi="Arial" w:cs="Arial"/>
          <w:i/>
          <w:iCs/>
          <w:color w:val="222222"/>
          <w:sz w:val="20"/>
          <w:szCs w:val="20"/>
          <w:shd w:val="clear" w:color="auto" w:fill="FFFFFF"/>
        </w:rPr>
        <w:t>Earth</w:t>
      </w:r>
      <w:proofErr w:type="spellEnd"/>
      <w:r>
        <w:rPr>
          <w:rFonts w:ascii="Arial" w:hAnsi="Arial" w:cs="Arial"/>
          <w:i/>
          <w:iCs/>
          <w:color w:val="222222"/>
          <w:sz w:val="20"/>
          <w:szCs w:val="20"/>
          <w:shd w:val="clear" w:color="auto" w:fill="FFFFFF"/>
        </w:rPr>
        <w:t xml:space="preserve"> &amp; </w:t>
      </w:r>
      <w:proofErr w:type="spellStart"/>
      <w:r>
        <w:rPr>
          <w:rFonts w:ascii="Arial" w:hAnsi="Arial" w:cs="Arial"/>
          <w:i/>
          <w:iCs/>
          <w:color w:val="222222"/>
          <w:sz w:val="20"/>
          <w:szCs w:val="20"/>
          <w:shd w:val="clear" w:color="auto" w:fill="FFFFFF"/>
        </w:rPr>
        <w:t>Environment</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(1), 21.</w:t>
      </w:r>
    </w:p>
    <w:p w14:paraId="0FD6C5D6"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p>
    <w:p w14:paraId="3D705C5D"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Jorgensen, B. B. (1978). A </w:t>
      </w:r>
      <w:proofErr w:type="spellStart"/>
      <w:r>
        <w:rPr>
          <w:rFonts w:ascii="Arial" w:hAnsi="Arial" w:cs="Arial"/>
          <w:color w:val="222222"/>
          <w:sz w:val="20"/>
          <w:szCs w:val="20"/>
          <w:shd w:val="clear" w:color="auto" w:fill="FFFFFF"/>
        </w:rPr>
        <w:t>comparison</w:t>
      </w:r>
      <w:proofErr w:type="spellEnd"/>
      <w:r>
        <w:rPr>
          <w:rFonts w:ascii="Arial" w:hAnsi="Arial" w:cs="Arial"/>
          <w:color w:val="222222"/>
          <w:sz w:val="20"/>
          <w:szCs w:val="20"/>
          <w:shd w:val="clear" w:color="auto" w:fill="FFFFFF"/>
        </w:rPr>
        <w:t xml:space="preserve"> of </w:t>
      </w:r>
      <w:proofErr w:type="spellStart"/>
      <w:r>
        <w:rPr>
          <w:rFonts w:ascii="Arial" w:hAnsi="Arial" w:cs="Arial"/>
          <w:color w:val="222222"/>
          <w:sz w:val="20"/>
          <w:szCs w:val="20"/>
          <w:shd w:val="clear" w:color="auto" w:fill="FFFFFF"/>
        </w:rPr>
        <w:t>methods</w:t>
      </w:r>
      <w:proofErr w:type="spellEnd"/>
      <w:r>
        <w:rPr>
          <w:rFonts w:ascii="Arial" w:hAnsi="Arial" w:cs="Arial"/>
          <w:color w:val="222222"/>
          <w:sz w:val="20"/>
          <w:szCs w:val="20"/>
          <w:shd w:val="clear" w:color="auto" w:fill="FFFFFF"/>
        </w:rPr>
        <w:t xml:space="preserve"> for the quantification of </w:t>
      </w:r>
      <w:proofErr w:type="spellStart"/>
      <w:r>
        <w:rPr>
          <w:rFonts w:ascii="Arial" w:hAnsi="Arial" w:cs="Arial"/>
          <w:color w:val="222222"/>
          <w:sz w:val="20"/>
          <w:szCs w:val="20"/>
          <w:shd w:val="clear" w:color="auto" w:fill="FFFFFF"/>
        </w:rPr>
        <w:t>bacterial</w:t>
      </w:r>
      <w:proofErr w:type="spellEnd"/>
      <w:r>
        <w:rPr>
          <w:rFonts w:ascii="Arial" w:hAnsi="Arial" w:cs="Arial"/>
          <w:color w:val="222222"/>
          <w:sz w:val="20"/>
          <w:szCs w:val="20"/>
          <w:shd w:val="clear" w:color="auto" w:fill="FFFFFF"/>
        </w:rPr>
        <w:t xml:space="preserve"> sulfate </w:t>
      </w:r>
      <w:proofErr w:type="spellStart"/>
      <w:r>
        <w:rPr>
          <w:rFonts w:ascii="Arial" w:hAnsi="Arial" w:cs="Arial"/>
          <w:color w:val="222222"/>
          <w:sz w:val="20"/>
          <w:szCs w:val="20"/>
          <w:shd w:val="clear" w:color="auto" w:fill="FFFFFF"/>
        </w:rPr>
        <w:t>reduction</w:t>
      </w:r>
      <w:proofErr w:type="spellEnd"/>
      <w:r>
        <w:rPr>
          <w:rFonts w:ascii="Arial" w:hAnsi="Arial" w:cs="Arial"/>
          <w:color w:val="222222"/>
          <w:sz w:val="20"/>
          <w:szCs w:val="20"/>
          <w:shd w:val="clear" w:color="auto" w:fill="FFFFFF"/>
        </w:rPr>
        <w:t xml:space="preserve"> in </w:t>
      </w:r>
      <w:proofErr w:type="spellStart"/>
      <w:r>
        <w:rPr>
          <w:rFonts w:ascii="Arial" w:hAnsi="Arial" w:cs="Arial"/>
          <w:color w:val="222222"/>
          <w:sz w:val="20"/>
          <w:szCs w:val="20"/>
          <w:shd w:val="clear" w:color="auto" w:fill="FFFFFF"/>
        </w:rPr>
        <w:t>coastal</w:t>
      </w:r>
      <w:proofErr w:type="spellEnd"/>
      <w:r>
        <w:rPr>
          <w:rFonts w:ascii="Arial" w:hAnsi="Arial" w:cs="Arial"/>
          <w:color w:val="222222"/>
          <w:sz w:val="20"/>
          <w:szCs w:val="20"/>
          <w:shd w:val="clear" w:color="auto" w:fill="FFFFFF"/>
        </w:rPr>
        <w:t xml:space="preserve"> marine </w:t>
      </w:r>
      <w:proofErr w:type="spellStart"/>
      <w:r>
        <w:rPr>
          <w:rFonts w:ascii="Arial" w:hAnsi="Arial" w:cs="Arial"/>
          <w:color w:val="222222"/>
          <w:sz w:val="20"/>
          <w:szCs w:val="20"/>
          <w:shd w:val="clear" w:color="auto" w:fill="FFFFFF"/>
        </w:rPr>
        <w:t>sediments</w:t>
      </w:r>
      <w:proofErr w:type="spellEnd"/>
      <w:r>
        <w:rPr>
          <w:rFonts w:ascii="Arial" w:hAnsi="Arial" w:cs="Arial"/>
          <w:color w:val="222222"/>
          <w:sz w:val="20"/>
          <w:szCs w:val="20"/>
          <w:shd w:val="clear" w:color="auto" w:fill="FFFFFF"/>
        </w:rPr>
        <w:t>. </w:t>
      </w:r>
      <w:proofErr w:type="spellStart"/>
      <w:r>
        <w:rPr>
          <w:rFonts w:ascii="Arial" w:hAnsi="Arial" w:cs="Arial"/>
          <w:i/>
          <w:iCs/>
          <w:color w:val="222222"/>
          <w:sz w:val="20"/>
          <w:szCs w:val="20"/>
          <w:shd w:val="clear" w:color="auto" w:fill="FFFFFF"/>
        </w:rPr>
        <w:t>Geomicrobiology</w:t>
      </w:r>
      <w:proofErr w:type="spellEnd"/>
      <w:r>
        <w:rPr>
          <w:rFonts w:ascii="Arial" w:hAnsi="Arial" w:cs="Arial"/>
          <w:i/>
          <w:iCs/>
          <w:color w:val="222222"/>
          <w:sz w:val="20"/>
          <w:szCs w:val="20"/>
          <w:shd w:val="clear" w:color="auto" w:fill="FFFFFF"/>
        </w:rPr>
        <w:t xml:space="preserve">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(1), 11-27.</w:t>
      </w:r>
    </w:p>
    <w:p w14:paraId="1A94296A"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222222"/>
          <w:sz w:val="20"/>
          <w:szCs w:val="20"/>
          <w:shd w:val="clear" w:color="auto" w:fill="FFFFFF"/>
        </w:rPr>
      </w:pPr>
    </w:p>
    <w:p w14:paraId="410581E1" w14:textId="77777777" w:rsidR="00394DD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b/>
          <w:bCs/>
          <w:color w:val="auto"/>
          <w:sz w:val="22"/>
          <w:szCs w:val="22"/>
          <w:bdr w:val="none" w:sz="0" w:space="0" w:color="auto"/>
          <w:lang w:val="en-US"/>
        </w:rPr>
      </w:pPr>
    </w:p>
    <w:p w14:paraId="0B545B53" w14:textId="77777777" w:rsidR="00394DD1" w:rsidRPr="00C64C31" w:rsidRDefault="00394DD1" w:rsidP="00394D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b/>
          <w:bCs/>
          <w:sz w:val="20"/>
          <w:szCs w:val="20"/>
          <w:bdr w:val="none" w:sz="0" w:space="0" w:color="auto"/>
          <w:lang w:val="de-DK"/>
        </w:rPr>
      </w:pPr>
    </w:p>
    <w:p w14:paraId="3E4036AD" w14:textId="77777777" w:rsidR="00394DD1" w:rsidRDefault="00394DD1" w:rsidP="00394DD1">
      <w:pPr>
        <w:rPr>
          <w:b/>
          <w:bCs/>
          <w:lang w:val="en-US"/>
        </w:rPr>
        <w:sectPr w:rsidR="00394DD1" w:rsidSect="009B68D2">
          <w:pgSz w:w="11900" w:h="16840"/>
          <w:pgMar w:top="1440" w:right="1440" w:bottom="1440" w:left="1440" w:header="708" w:footer="708" w:gutter="0"/>
          <w:lnNumType w:countBy="1" w:restart="continuous"/>
          <w:cols w:space="720"/>
          <w:docGrid w:linePitch="326"/>
        </w:sectPr>
      </w:pPr>
    </w:p>
    <w:p w14:paraId="407E552D" w14:textId="77777777" w:rsidR="00394DD1" w:rsidRDefault="00394DD1" w:rsidP="00394DD1">
      <w:pPr>
        <w:spacing w:line="360" w:lineRule="auto"/>
        <w:jc w:val="both"/>
        <w:rPr>
          <w:b/>
          <w:bCs/>
          <w:lang w:val="en-US"/>
        </w:rPr>
      </w:pPr>
      <w:r>
        <w:rPr>
          <w:b/>
          <w:bCs/>
          <w:lang w:val="en-US"/>
        </w:rPr>
        <w:lastRenderedPageBreak/>
        <w:t xml:space="preserve">Supplementary Tables: </w:t>
      </w:r>
    </w:p>
    <w:p w14:paraId="49968061" w14:textId="28ED639E" w:rsidR="00394DD1" w:rsidRDefault="00394DD1" w:rsidP="00394DD1">
      <w:pPr>
        <w:rPr>
          <w:b/>
          <w:bCs/>
          <w:lang w:val="en-US"/>
        </w:rPr>
      </w:pPr>
      <w:r>
        <w:rPr>
          <w:b/>
          <w:bCs/>
          <w:noProof/>
          <w:lang w:val="en-US"/>
        </w:rPr>
        <w:drawing>
          <wp:inline distT="0" distB="0" distL="0" distR="0" wp14:anchorId="22D4EA39" wp14:editId="5D2A62E0">
            <wp:extent cx="8904926" cy="4655127"/>
            <wp:effectExtent l="0" t="0" r="0" b="0"/>
            <wp:docPr id="9294753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75391" name="Grafik 929475391"/>
                    <pic:cNvPicPr/>
                  </pic:nvPicPr>
                  <pic:blipFill rotWithShape="1">
                    <a:blip r:embed="rId8">
                      <a:extLst>
                        <a:ext uri="{28A0092B-C50C-407E-A947-70E740481C1C}">
                          <a14:useLocalDpi xmlns:a14="http://schemas.microsoft.com/office/drawing/2010/main" val="0"/>
                        </a:ext>
                      </a:extLst>
                    </a:blip>
                    <a:srcRect l="3588" t="6830" r="6679" b="26789"/>
                    <a:stretch/>
                  </pic:blipFill>
                  <pic:spPr bwMode="auto">
                    <a:xfrm>
                      <a:off x="0" y="0"/>
                      <a:ext cx="8904926" cy="4655127"/>
                    </a:xfrm>
                    <a:prstGeom prst="rect">
                      <a:avLst/>
                    </a:prstGeom>
                    <a:ln>
                      <a:noFill/>
                    </a:ln>
                    <a:extLst>
                      <a:ext uri="{53640926-AAD7-44D8-BBD7-CCE9431645EC}">
                        <a14:shadowObscured xmlns:a14="http://schemas.microsoft.com/office/drawing/2010/main"/>
                      </a:ext>
                    </a:extLst>
                  </pic:spPr>
                </pic:pic>
              </a:graphicData>
            </a:graphic>
          </wp:inline>
        </w:drawing>
      </w:r>
    </w:p>
    <w:p w14:paraId="2DC7EBB2" w14:textId="77777777" w:rsidR="00394DD1" w:rsidRDefault="00394DD1" w:rsidP="00394DD1">
      <w:pPr>
        <w:rPr>
          <w:b/>
          <w:bCs/>
          <w:lang w:val="en-US"/>
        </w:rPr>
      </w:pPr>
    </w:p>
    <w:p w14:paraId="69A9D910" w14:textId="77777777" w:rsidR="00394DD1" w:rsidRDefault="00394DD1" w:rsidP="00394DD1">
      <w:pPr>
        <w:rPr>
          <w:b/>
          <w:bCs/>
          <w:lang w:val="en-US"/>
        </w:rPr>
      </w:pPr>
      <w:r>
        <w:rPr>
          <w:b/>
          <w:bCs/>
          <w:lang w:val="en-US"/>
        </w:rPr>
        <w:t xml:space="preserve">Supplement Table 1: </w:t>
      </w:r>
      <w:r w:rsidRPr="002C31AA">
        <w:rPr>
          <w:lang w:val="en-US"/>
        </w:rPr>
        <w:t xml:space="preserve">Phylogenetic </w:t>
      </w:r>
      <w:r>
        <w:rPr>
          <w:lang w:val="en-US"/>
        </w:rPr>
        <w:t>diversity</w:t>
      </w:r>
      <w:r w:rsidRPr="002C31AA">
        <w:rPr>
          <w:lang w:val="en-US"/>
        </w:rPr>
        <w:t xml:space="preserve"> calculations </w:t>
      </w:r>
      <w:r>
        <w:rPr>
          <w:lang w:val="en-US"/>
        </w:rPr>
        <w:t xml:space="preserve">and overview </w:t>
      </w:r>
      <w:r w:rsidRPr="002C31AA">
        <w:rPr>
          <w:lang w:val="en-US"/>
        </w:rPr>
        <w:t>of the bacterial tree</w:t>
      </w:r>
      <w:r>
        <w:rPr>
          <w:lang w:val="en-US"/>
        </w:rPr>
        <w:t xml:space="preserve">. </w:t>
      </w:r>
    </w:p>
    <w:p w14:paraId="33F92D01" w14:textId="77777777" w:rsidR="00394DD1" w:rsidRDefault="00394DD1" w:rsidP="00394DD1">
      <w:pPr>
        <w:rPr>
          <w:b/>
          <w:bCs/>
          <w:lang w:val="en-US"/>
        </w:rPr>
      </w:pPr>
    </w:p>
    <w:p w14:paraId="7940524E" w14:textId="36136BF5" w:rsidR="00394DD1" w:rsidRDefault="00394DD1" w:rsidP="00394DD1">
      <w:pPr>
        <w:rPr>
          <w:b/>
          <w:bCs/>
          <w:lang w:val="en-US"/>
        </w:rPr>
      </w:pPr>
      <w:r>
        <w:rPr>
          <w:b/>
          <w:bCs/>
          <w:noProof/>
          <w:lang w:val="en-US"/>
        </w:rPr>
        <w:lastRenderedPageBreak/>
        <w:drawing>
          <wp:inline distT="0" distB="0" distL="0" distR="0" wp14:anchorId="3E2000DE" wp14:editId="6CCE2827">
            <wp:extent cx="9252801" cy="1117600"/>
            <wp:effectExtent l="0" t="0" r="0" b="0"/>
            <wp:docPr id="3947032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03293" name="Grafik 394703293"/>
                    <pic:cNvPicPr/>
                  </pic:nvPicPr>
                  <pic:blipFill rotWithShape="1">
                    <a:blip r:embed="rId9">
                      <a:extLst>
                        <a:ext uri="{28A0092B-C50C-407E-A947-70E740481C1C}">
                          <a14:useLocalDpi xmlns:a14="http://schemas.microsoft.com/office/drawing/2010/main" val="0"/>
                        </a:ext>
                      </a:extLst>
                    </a:blip>
                    <a:srcRect l="4602" t="7887" r="5472" b="76743"/>
                    <a:stretch/>
                  </pic:blipFill>
                  <pic:spPr bwMode="auto">
                    <a:xfrm>
                      <a:off x="0" y="0"/>
                      <a:ext cx="9398484" cy="1135196"/>
                    </a:xfrm>
                    <a:prstGeom prst="rect">
                      <a:avLst/>
                    </a:prstGeom>
                    <a:ln>
                      <a:noFill/>
                    </a:ln>
                    <a:extLst>
                      <a:ext uri="{53640926-AAD7-44D8-BBD7-CCE9431645EC}">
                        <a14:shadowObscured xmlns:a14="http://schemas.microsoft.com/office/drawing/2010/main"/>
                      </a:ext>
                    </a:extLst>
                  </pic:spPr>
                </pic:pic>
              </a:graphicData>
            </a:graphic>
          </wp:inline>
        </w:drawing>
      </w:r>
    </w:p>
    <w:p w14:paraId="33A27D76" w14:textId="77777777" w:rsidR="00394DD1" w:rsidRDefault="00394DD1" w:rsidP="00394DD1">
      <w:pPr>
        <w:rPr>
          <w:b/>
          <w:bCs/>
          <w:lang w:val="en-US"/>
        </w:rPr>
      </w:pPr>
    </w:p>
    <w:p w14:paraId="7BB3ECC2" w14:textId="77777777" w:rsidR="00394DD1" w:rsidRDefault="00394DD1" w:rsidP="00394DD1">
      <w:pPr>
        <w:rPr>
          <w:b/>
          <w:bCs/>
          <w:lang w:val="en-US"/>
        </w:rPr>
      </w:pPr>
      <w:r>
        <w:rPr>
          <w:b/>
          <w:bCs/>
          <w:lang w:val="en-US"/>
        </w:rPr>
        <w:t xml:space="preserve">Supplement Table 2: </w:t>
      </w:r>
      <w:r w:rsidRPr="002C31AA">
        <w:rPr>
          <w:lang w:val="en-US"/>
        </w:rPr>
        <w:t xml:space="preserve">Phylogenetic </w:t>
      </w:r>
      <w:r>
        <w:rPr>
          <w:lang w:val="en-US"/>
        </w:rPr>
        <w:t>diversity</w:t>
      </w:r>
      <w:r w:rsidRPr="002C31AA">
        <w:rPr>
          <w:lang w:val="en-US"/>
        </w:rPr>
        <w:t xml:space="preserve"> calculations </w:t>
      </w:r>
      <w:r>
        <w:rPr>
          <w:lang w:val="en-US"/>
        </w:rPr>
        <w:t xml:space="preserve">and overview </w:t>
      </w:r>
      <w:r w:rsidRPr="002C31AA">
        <w:rPr>
          <w:lang w:val="en-US"/>
        </w:rPr>
        <w:t xml:space="preserve">of the </w:t>
      </w:r>
      <w:r>
        <w:rPr>
          <w:lang w:val="en-US"/>
        </w:rPr>
        <w:t>archaeal</w:t>
      </w:r>
      <w:r w:rsidRPr="002C31AA">
        <w:rPr>
          <w:lang w:val="en-US"/>
        </w:rPr>
        <w:t xml:space="preserve"> tree</w:t>
      </w:r>
      <w:r>
        <w:rPr>
          <w:lang w:val="en-US"/>
        </w:rPr>
        <w:t>.</w:t>
      </w:r>
    </w:p>
    <w:p w14:paraId="408EC6F6" w14:textId="77777777" w:rsidR="00394DD1" w:rsidRDefault="00394DD1" w:rsidP="00394DD1">
      <w:pPr>
        <w:rPr>
          <w:b/>
          <w:bCs/>
          <w:lang w:val="en-US"/>
        </w:rPr>
      </w:pPr>
    </w:p>
    <w:p w14:paraId="4073A834" w14:textId="77777777" w:rsidR="00394DD1" w:rsidRDefault="00394DD1" w:rsidP="00394DD1">
      <w:pPr>
        <w:rPr>
          <w:b/>
          <w:bCs/>
          <w:lang w:val="en-US"/>
        </w:rPr>
      </w:pPr>
    </w:p>
    <w:p w14:paraId="3008AEC1" w14:textId="77777777" w:rsidR="00394DD1" w:rsidRDefault="00394DD1" w:rsidP="00394DD1">
      <w:pPr>
        <w:rPr>
          <w:b/>
          <w:bCs/>
          <w:lang w:val="en-US"/>
        </w:rPr>
        <w:sectPr w:rsidR="00394DD1" w:rsidSect="00AD06AC">
          <w:pgSz w:w="16840" w:h="11900" w:orient="landscape"/>
          <w:pgMar w:top="1440" w:right="1440" w:bottom="1440" w:left="1440" w:header="708" w:footer="708" w:gutter="0"/>
          <w:lnNumType w:countBy="1" w:restart="continuous"/>
          <w:cols w:space="720"/>
          <w:docGrid w:linePitch="326"/>
        </w:sectPr>
      </w:pPr>
    </w:p>
    <w:p w14:paraId="5824F01D" w14:textId="22215B64" w:rsidR="00394DD1" w:rsidRDefault="00394DD1" w:rsidP="00394DD1">
      <w:pPr>
        <w:spacing w:line="360" w:lineRule="auto"/>
        <w:jc w:val="both"/>
        <w:rPr>
          <w:b/>
          <w:bCs/>
          <w:lang w:val="en-US"/>
        </w:rPr>
      </w:pPr>
      <w:r w:rsidRPr="00F728B8">
        <w:rPr>
          <w:b/>
          <w:bCs/>
          <w:noProof/>
          <w:lang w:val="en-US"/>
        </w:rPr>
        <w:lastRenderedPageBreak/>
        <w:drawing>
          <wp:inline distT="0" distB="0" distL="0" distR="0" wp14:anchorId="3BE74266" wp14:editId="31EB21FD">
            <wp:extent cx="5727700" cy="4672330"/>
            <wp:effectExtent l="0" t="0" r="0" b="1270"/>
            <wp:docPr id="9007666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66694" name=""/>
                    <pic:cNvPicPr/>
                  </pic:nvPicPr>
                  <pic:blipFill>
                    <a:blip r:embed="rId10"/>
                    <a:stretch>
                      <a:fillRect/>
                    </a:stretch>
                  </pic:blipFill>
                  <pic:spPr>
                    <a:xfrm>
                      <a:off x="0" y="0"/>
                      <a:ext cx="5727700" cy="4672330"/>
                    </a:xfrm>
                    <a:prstGeom prst="rect">
                      <a:avLst/>
                    </a:prstGeom>
                  </pic:spPr>
                </pic:pic>
              </a:graphicData>
            </a:graphic>
          </wp:inline>
        </w:drawing>
      </w:r>
    </w:p>
    <w:p w14:paraId="1C1C65C0" w14:textId="77777777" w:rsidR="00394DD1" w:rsidRDefault="00394DD1" w:rsidP="00394DD1">
      <w:pPr>
        <w:spacing w:line="360" w:lineRule="auto"/>
        <w:jc w:val="both"/>
        <w:rPr>
          <w:b/>
          <w:bCs/>
          <w:lang w:val="en-US"/>
        </w:rPr>
      </w:pPr>
    </w:p>
    <w:p w14:paraId="087828BB" w14:textId="77777777" w:rsidR="00394DD1" w:rsidRDefault="00394DD1" w:rsidP="00394DD1">
      <w:pPr>
        <w:spacing w:line="360" w:lineRule="auto"/>
        <w:jc w:val="both"/>
        <w:rPr>
          <w:b/>
          <w:bCs/>
          <w:lang w:val="en-US"/>
        </w:rPr>
      </w:pPr>
      <w:r>
        <w:rPr>
          <w:b/>
          <w:bCs/>
          <w:lang w:val="en-US"/>
        </w:rPr>
        <w:t xml:space="preserve">Supplement Table 3: Overview over hydrogen sulfide and sulfate reduction rate measurements. </w:t>
      </w:r>
    </w:p>
    <w:p w14:paraId="04BF4755" w14:textId="77777777" w:rsidR="00394DD1" w:rsidRDefault="00394DD1" w:rsidP="00394DD1">
      <w:pPr>
        <w:rPr>
          <w:b/>
          <w:bCs/>
          <w:lang w:val="en-US"/>
        </w:rPr>
      </w:pPr>
      <w:r>
        <w:rPr>
          <w:b/>
          <w:bCs/>
          <w:lang w:val="en-US"/>
        </w:rPr>
        <w:br w:type="page"/>
      </w:r>
    </w:p>
    <w:p w14:paraId="0D4EC7DA" w14:textId="35AC42AE" w:rsidR="00351187" w:rsidRPr="002230B2" w:rsidRDefault="006C4464">
      <w:pPr>
        <w:spacing w:line="360" w:lineRule="auto"/>
        <w:jc w:val="both"/>
        <w:rPr>
          <w:b/>
          <w:bCs/>
          <w:lang w:val="en-US"/>
        </w:rPr>
      </w:pPr>
      <w:r w:rsidRPr="002230B2">
        <w:rPr>
          <w:b/>
          <w:bCs/>
          <w:lang w:val="en-US"/>
        </w:rPr>
        <w:lastRenderedPageBreak/>
        <w:t>Supplement</w:t>
      </w:r>
      <w:r w:rsidR="00350928">
        <w:rPr>
          <w:b/>
          <w:bCs/>
          <w:lang w:val="en-US"/>
        </w:rPr>
        <w:t>ary</w:t>
      </w:r>
      <w:r w:rsidRPr="002230B2">
        <w:rPr>
          <w:b/>
          <w:bCs/>
          <w:lang w:val="en-US"/>
        </w:rPr>
        <w:t xml:space="preserve"> Figures:</w:t>
      </w:r>
    </w:p>
    <w:p w14:paraId="0D4EC7DB" w14:textId="77777777" w:rsidR="00351187" w:rsidRDefault="00351187">
      <w:pPr>
        <w:spacing w:line="360" w:lineRule="auto"/>
        <w:jc w:val="both"/>
        <w:rPr>
          <w:b/>
          <w:bCs/>
          <w:lang w:val="en-US"/>
        </w:rPr>
      </w:pPr>
    </w:p>
    <w:p w14:paraId="0E37083B" w14:textId="71D2F6C6" w:rsidR="00E1187D" w:rsidRDefault="002F52FC">
      <w:pPr>
        <w:spacing w:line="360" w:lineRule="auto"/>
        <w:jc w:val="both"/>
        <w:rPr>
          <w:b/>
          <w:bCs/>
          <w:lang w:val="en-US"/>
        </w:rPr>
      </w:pPr>
      <w:r>
        <w:rPr>
          <w:b/>
          <w:bCs/>
          <w:noProof/>
          <w:lang w:val="en-US"/>
        </w:rPr>
        <w:drawing>
          <wp:inline distT="0" distB="0" distL="0" distR="0" wp14:anchorId="4551F41A" wp14:editId="5F5A4C8A">
            <wp:extent cx="5727700" cy="4144010"/>
            <wp:effectExtent l="0" t="0" r="0" b="0"/>
            <wp:docPr id="267629640" name="Grafik 26762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29640" name="Grafik 2676296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144010"/>
                    </a:xfrm>
                    <a:prstGeom prst="rect">
                      <a:avLst/>
                    </a:prstGeom>
                  </pic:spPr>
                </pic:pic>
              </a:graphicData>
            </a:graphic>
          </wp:inline>
        </w:drawing>
      </w:r>
    </w:p>
    <w:p w14:paraId="0B61E728" w14:textId="68CAC7C3" w:rsidR="003D493A" w:rsidRDefault="003D493A" w:rsidP="00DF4EE1">
      <w:pPr>
        <w:spacing w:line="360" w:lineRule="auto"/>
        <w:jc w:val="both"/>
        <w:rPr>
          <w:lang w:val="en-US"/>
        </w:rPr>
      </w:pPr>
      <w:r w:rsidRPr="002230B2">
        <w:rPr>
          <w:b/>
          <w:bCs/>
          <w:lang w:val="en-US"/>
        </w:rPr>
        <w:t xml:space="preserve">Supplement Figure </w:t>
      </w:r>
      <w:r w:rsidR="002F52FC">
        <w:rPr>
          <w:b/>
          <w:bCs/>
          <w:lang w:val="en-US"/>
        </w:rPr>
        <w:t>1</w:t>
      </w:r>
      <w:r w:rsidRPr="002230B2">
        <w:rPr>
          <w:b/>
          <w:bCs/>
          <w:lang w:val="en-US"/>
        </w:rPr>
        <w:t>:</w:t>
      </w:r>
      <w:r w:rsidRPr="002230B2">
        <w:rPr>
          <w:lang w:val="en-US"/>
        </w:rPr>
        <w:t xml:space="preserve"> </w:t>
      </w:r>
      <w:r w:rsidR="00570F58" w:rsidRPr="00570F58">
        <w:rPr>
          <w:b/>
          <w:bCs/>
          <w:lang w:val="en-US"/>
        </w:rPr>
        <w:t>a-b</w:t>
      </w:r>
      <w:r w:rsidR="00570F58">
        <w:rPr>
          <w:lang w:val="en-US"/>
        </w:rPr>
        <w:t xml:space="preserve"> </w:t>
      </w:r>
      <w:r w:rsidR="00EB46B3" w:rsidRPr="00570F58">
        <w:rPr>
          <w:lang w:val="en-US"/>
        </w:rPr>
        <w:t xml:space="preserve">Schematic map of sampling locations and an overview of basic MAG information. </w:t>
      </w:r>
      <w:r w:rsidR="00570F58" w:rsidRPr="00570F58">
        <w:rPr>
          <w:b/>
          <w:bCs/>
          <w:lang w:val="en-US"/>
        </w:rPr>
        <w:t>(a)</w:t>
      </w:r>
      <w:r w:rsidR="00570F58" w:rsidRPr="00570F58">
        <w:rPr>
          <w:lang w:val="en-US"/>
        </w:rPr>
        <w:t xml:space="preserve"> </w:t>
      </w:r>
      <w:r w:rsidR="00EB46B3" w:rsidRPr="00570F58">
        <w:rPr>
          <w:lang w:val="en-US"/>
        </w:rPr>
        <w:t xml:space="preserve">The map </w:t>
      </w:r>
      <w:r w:rsidR="004051EA">
        <w:rPr>
          <w:lang w:val="en-US"/>
        </w:rPr>
        <w:t>(Google</w:t>
      </w:r>
      <w:r w:rsidR="006349AD">
        <w:rPr>
          <w:lang w:val="en-US"/>
        </w:rPr>
        <w:t xml:space="preserve"> Maps</w:t>
      </w:r>
      <w:r w:rsidR="004051EA">
        <w:rPr>
          <w:lang w:val="en-US"/>
        </w:rPr>
        <w:t xml:space="preserve">, </w:t>
      </w:r>
      <w:r w:rsidR="001F509D">
        <w:rPr>
          <w:lang w:val="en-US"/>
        </w:rPr>
        <w:t xml:space="preserve">2021) </w:t>
      </w:r>
      <w:r w:rsidR="00EB46B3" w:rsidRPr="00570F58">
        <w:rPr>
          <w:lang w:val="en-US"/>
        </w:rPr>
        <w:t>displays the sampling locations along the Chilian coastline. The schematic sediment cores</w:t>
      </w:r>
      <w:r w:rsidR="001F509D">
        <w:rPr>
          <w:lang w:val="en-US"/>
        </w:rPr>
        <w:t xml:space="preserve"> (</w:t>
      </w:r>
      <w:r w:rsidR="0059200F" w:rsidRPr="0059200F">
        <w:t>≤</w:t>
      </w:r>
      <w:r w:rsidR="0059200F" w:rsidRPr="0059200F">
        <w:rPr>
          <w:lang w:val="en-US"/>
        </w:rPr>
        <w:t xml:space="preserve"> </w:t>
      </w:r>
      <w:r w:rsidR="0059200F">
        <w:rPr>
          <w:lang w:val="en-US"/>
        </w:rPr>
        <w:t>4</w:t>
      </w:r>
      <w:r w:rsidR="00633679">
        <w:rPr>
          <w:lang w:val="en-US"/>
        </w:rPr>
        <w:t>5</w:t>
      </w:r>
      <w:r w:rsidR="0059200F">
        <w:rPr>
          <w:lang w:val="en-US"/>
        </w:rPr>
        <w:t xml:space="preserve"> cm)</w:t>
      </w:r>
      <w:r w:rsidR="00EB46B3" w:rsidRPr="00570F58">
        <w:rPr>
          <w:lang w:val="en-US"/>
        </w:rPr>
        <w:t xml:space="preserve"> with line densities represent the </w:t>
      </w:r>
      <w:r w:rsidR="00CD7516">
        <w:rPr>
          <w:lang w:val="en-US"/>
        </w:rPr>
        <w:t>sediment sectioning</w:t>
      </w:r>
      <w:r w:rsidR="00EB46B3" w:rsidRPr="00570F58">
        <w:rPr>
          <w:lang w:val="en-US"/>
        </w:rPr>
        <w:t xml:space="preserve"> scheme</w:t>
      </w:r>
      <w:r w:rsidR="00CD7516">
        <w:rPr>
          <w:lang w:val="en-US"/>
        </w:rPr>
        <w:t xml:space="preserve"> (1 – 2.5 cm)</w:t>
      </w:r>
      <w:r w:rsidR="00EB46B3" w:rsidRPr="00570F58">
        <w:rPr>
          <w:lang w:val="en-US"/>
        </w:rPr>
        <w:t xml:space="preserve">, with annotations on the side indicating the approximate biogeochemical </w:t>
      </w:r>
      <w:proofErr w:type="spellStart"/>
      <w:r w:rsidR="00EB46B3" w:rsidRPr="00570F58">
        <w:rPr>
          <w:lang w:val="en-US"/>
        </w:rPr>
        <w:t>zonations</w:t>
      </w:r>
      <w:proofErr w:type="spellEnd"/>
      <w:r w:rsidR="00EB46B3" w:rsidRPr="00570F58">
        <w:rPr>
          <w:lang w:val="en-US"/>
        </w:rPr>
        <w:t xml:space="preserve"> within each site. </w:t>
      </w:r>
      <w:r w:rsidR="00EB46B3" w:rsidRPr="00570F58">
        <w:rPr>
          <w:b/>
          <w:bCs/>
          <w:lang w:val="en-US"/>
        </w:rPr>
        <w:t>(b)</w:t>
      </w:r>
      <w:r w:rsidR="00EB46B3" w:rsidRPr="00570F58">
        <w:rPr>
          <w:lang w:val="en-US"/>
        </w:rPr>
        <w:t xml:space="preserve"> </w:t>
      </w:r>
      <w:proofErr w:type="spellStart"/>
      <w:r w:rsidR="00EB46B3" w:rsidRPr="00570F58">
        <w:rPr>
          <w:lang w:val="en-US"/>
        </w:rPr>
        <w:t>Barplot</w:t>
      </w:r>
      <w:proofErr w:type="spellEnd"/>
      <w:r w:rsidR="00EB46B3" w:rsidRPr="00570F58">
        <w:rPr>
          <w:lang w:val="en-US"/>
        </w:rPr>
        <w:t xml:space="preserve"> showing the number of MAGs obtained from each phylum (</w:t>
      </w:r>
      <w:proofErr w:type="spellStart"/>
      <w:r w:rsidR="00EB46B3" w:rsidRPr="00570F58">
        <w:rPr>
          <w:lang w:val="en-US"/>
        </w:rPr>
        <w:t>Proteobacteria:Class</w:t>
      </w:r>
      <w:proofErr w:type="spellEnd"/>
      <w:r w:rsidR="00EB46B3" w:rsidRPr="00570F58">
        <w:rPr>
          <w:lang w:val="en-US"/>
        </w:rPr>
        <w:t xml:space="preserve">). The six violin plots within the </w:t>
      </w:r>
      <w:proofErr w:type="spellStart"/>
      <w:r w:rsidR="00EB46B3" w:rsidRPr="00570F58">
        <w:rPr>
          <w:lang w:val="en-US"/>
        </w:rPr>
        <w:t>barplot</w:t>
      </w:r>
      <w:proofErr w:type="spellEnd"/>
      <w:r w:rsidR="00EB46B3" w:rsidRPr="00570F58">
        <w:rPr>
          <w:lang w:val="en-US"/>
        </w:rPr>
        <w:t xml:space="preserve"> display the GC contents, N50 values, number of contigs, estimated percent completions and redundancies</w:t>
      </w:r>
      <w:r w:rsidR="003C7D76">
        <w:rPr>
          <w:lang w:val="en-US"/>
        </w:rPr>
        <w:t xml:space="preserve"> (contamination)</w:t>
      </w:r>
      <w:r w:rsidR="00EB46B3" w:rsidRPr="00570F58">
        <w:rPr>
          <w:lang w:val="en-US"/>
        </w:rPr>
        <w:t xml:space="preserve">, as well as the </w:t>
      </w:r>
      <w:r w:rsidR="003C7D76">
        <w:rPr>
          <w:lang w:val="en-US"/>
        </w:rPr>
        <w:t xml:space="preserve">genome </w:t>
      </w:r>
      <w:r w:rsidR="00EB46B3" w:rsidRPr="00570F58">
        <w:rPr>
          <w:lang w:val="en-US"/>
        </w:rPr>
        <w:t>lengths of the MAGs.</w:t>
      </w:r>
    </w:p>
    <w:p w14:paraId="09A9CB5D" w14:textId="77777777" w:rsidR="00FD5E2F" w:rsidRPr="002230B2" w:rsidRDefault="00FD5E2F" w:rsidP="00DF4EE1">
      <w:pPr>
        <w:spacing w:line="360" w:lineRule="auto"/>
        <w:jc w:val="both"/>
        <w:rPr>
          <w:lang w:val="en-US"/>
        </w:rPr>
      </w:pPr>
    </w:p>
    <w:p w14:paraId="6ED16886" w14:textId="77777777" w:rsidR="00F1111C" w:rsidRPr="002230B2" w:rsidRDefault="00F1111C">
      <w:pPr>
        <w:spacing w:line="360" w:lineRule="auto"/>
        <w:jc w:val="both"/>
        <w:rPr>
          <w:b/>
          <w:bCs/>
          <w:lang w:val="en-US"/>
        </w:rPr>
      </w:pPr>
    </w:p>
    <w:p w14:paraId="0D4EC7E0" w14:textId="3AEE2325" w:rsidR="00351187" w:rsidRPr="009B68D2" w:rsidRDefault="00580D2C">
      <w:pPr>
        <w:spacing w:line="360" w:lineRule="auto"/>
        <w:jc w:val="both"/>
        <w:rPr>
          <w:lang w:val="en-US"/>
        </w:rPr>
      </w:pPr>
      <w:r>
        <w:rPr>
          <w:b/>
          <w:bCs/>
          <w:noProof/>
          <w:lang w:val="en-US"/>
        </w:rPr>
        <w:lastRenderedPageBreak/>
        <w:drawing>
          <wp:inline distT="0" distB="0" distL="0" distR="0" wp14:anchorId="1CB2D489" wp14:editId="5667B56E">
            <wp:extent cx="5904689" cy="8250199"/>
            <wp:effectExtent l="0" t="0" r="1270" b="0"/>
            <wp:docPr id="1997483172" name="Grafik 199748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3172" name="Grafik 19974831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8981" cy="8256196"/>
                    </a:xfrm>
                    <a:prstGeom prst="rect">
                      <a:avLst/>
                    </a:prstGeom>
                  </pic:spPr>
                </pic:pic>
              </a:graphicData>
            </a:graphic>
          </wp:inline>
        </w:drawing>
      </w:r>
    </w:p>
    <w:p w14:paraId="0D4EC7E1" w14:textId="296D66FA" w:rsidR="00351187" w:rsidRPr="002230B2" w:rsidRDefault="006C4464">
      <w:pPr>
        <w:spacing w:line="360" w:lineRule="auto"/>
        <w:jc w:val="both"/>
        <w:rPr>
          <w:lang w:val="en-US"/>
        </w:rPr>
      </w:pPr>
      <w:r w:rsidRPr="002230B2">
        <w:rPr>
          <w:b/>
          <w:bCs/>
          <w:lang w:val="en-US"/>
        </w:rPr>
        <w:t xml:space="preserve">Supplement Figure </w:t>
      </w:r>
      <w:r w:rsidR="00F1111C">
        <w:rPr>
          <w:b/>
          <w:bCs/>
          <w:lang w:val="en-US"/>
        </w:rPr>
        <w:t>2</w:t>
      </w:r>
      <w:r w:rsidRPr="002230B2">
        <w:rPr>
          <w:b/>
          <w:bCs/>
          <w:lang w:val="en-US"/>
        </w:rPr>
        <w:t>:</w:t>
      </w:r>
      <w:r w:rsidRPr="002230B2">
        <w:rPr>
          <w:lang w:val="en-US"/>
        </w:rPr>
        <w:t xml:space="preserve"> </w:t>
      </w:r>
      <w:r w:rsidRPr="002230B2">
        <w:rPr>
          <w:b/>
          <w:bCs/>
          <w:lang w:val="en-US"/>
        </w:rPr>
        <w:t xml:space="preserve">a-h </w:t>
      </w:r>
      <w:r w:rsidRPr="002230B2">
        <w:rPr>
          <w:lang w:val="en-US"/>
        </w:rPr>
        <w:t xml:space="preserve">Dot plots of metagenomic metrics plotted against sediment depth. The nine panels show the </w:t>
      </w:r>
      <w:r w:rsidRPr="002230B2">
        <w:rPr>
          <w:b/>
          <w:bCs/>
          <w:lang w:val="en-US"/>
        </w:rPr>
        <w:t>(a)</w:t>
      </w:r>
      <w:r w:rsidRPr="002230B2">
        <w:rPr>
          <w:lang w:val="en-US"/>
        </w:rPr>
        <w:t xml:space="preserve"> number of reads, </w:t>
      </w:r>
      <w:r w:rsidRPr="002230B2">
        <w:rPr>
          <w:b/>
          <w:bCs/>
          <w:lang w:val="en-US"/>
        </w:rPr>
        <w:t>(b)</w:t>
      </w:r>
      <w:r w:rsidRPr="002230B2">
        <w:rPr>
          <w:lang w:val="en-US"/>
        </w:rPr>
        <w:t xml:space="preserve"> number of mapped reads, </w:t>
      </w:r>
      <w:r w:rsidRPr="002230B2">
        <w:rPr>
          <w:b/>
          <w:bCs/>
          <w:lang w:val="en-US"/>
        </w:rPr>
        <w:t>(c)</w:t>
      </w:r>
      <w:r w:rsidRPr="002230B2">
        <w:rPr>
          <w:lang w:val="en-US"/>
        </w:rPr>
        <w:t xml:space="preserve"> percentage of </w:t>
      </w:r>
      <w:r w:rsidRPr="002230B2">
        <w:rPr>
          <w:lang w:val="en-US"/>
        </w:rPr>
        <w:lastRenderedPageBreak/>
        <w:t xml:space="preserve">mapped reads, </w:t>
      </w:r>
      <w:r w:rsidRPr="002230B2">
        <w:rPr>
          <w:b/>
          <w:bCs/>
          <w:lang w:val="en-US"/>
        </w:rPr>
        <w:t>(d)</w:t>
      </w:r>
      <w:r w:rsidRPr="002230B2">
        <w:rPr>
          <w:lang w:val="en-US"/>
        </w:rPr>
        <w:t xml:space="preserve"> number of single nucleotide variants (SNVs) reported, </w:t>
      </w:r>
      <w:r w:rsidRPr="002230B2">
        <w:rPr>
          <w:b/>
          <w:bCs/>
          <w:lang w:val="en-US"/>
        </w:rPr>
        <w:t>(e)</w:t>
      </w:r>
      <w:r w:rsidRPr="002230B2">
        <w:rPr>
          <w:lang w:val="en-US"/>
        </w:rPr>
        <w:t xml:space="preserve"> number of single codon variants (SCVs) reported </w:t>
      </w:r>
      <w:r w:rsidRPr="002230B2">
        <w:rPr>
          <w:b/>
          <w:bCs/>
          <w:lang w:val="en-US"/>
        </w:rPr>
        <w:t>(f)</w:t>
      </w:r>
      <w:r w:rsidRPr="002230B2">
        <w:rPr>
          <w:lang w:val="en-US"/>
        </w:rPr>
        <w:t xml:space="preserve"> number of small insertions and deletions (INDELs) reported, </w:t>
      </w:r>
      <w:r w:rsidRPr="002230B2">
        <w:rPr>
          <w:b/>
          <w:bCs/>
          <w:lang w:val="en-US"/>
        </w:rPr>
        <w:t>(g)</w:t>
      </w:r>
      <w:r w:rsidRPr="002230B2">
        <w:rPr>
          <w:lang w:val="en-US"/>
        </w:rPr>
        <w:t xml:space="preserve"> number of SNVs per read, and </w:t>
      </w:r>
      <w:r w:rsidRPr="002230B2">
        <w:rPr>
          <w:b/>
          <w:bCs/>
          <w:lang w:val="en-US"/>
        </w:rPr>
        <w:t>(h)</w:t>
      </w:r>
      <w:r w:rsidRPr="002230B2">
        <w:rPr>
          <w:lang w:val="en-US"/>
        </w:rPr>
        <w:t xml:space="preserve"> number of SCVs per read. Each dot represents the metric a sample and was plotted against sediment depth (y axis), with different colors indicating different sampling sites and shapes indicating the oceanic realm from which the sample was obtained.</w:t>
      </w:r>
    </w:p>
    <w:p w14:paraId="0D4EC7E2" w14:textId="49424847" w:rsidR="0030424A" w:rsidRDefault="0030424A">
      <w:pPr>
        <w:rPr>
          <w:lang w:val="en-US"/>
        </w:rPr>
      </w:pPr>
      <w:r>
        <w:rPr>
          <w:lang w:val="en-US"/>
        </w:rPr>
        <w:br w:type="page"/>
      </w:r>
    </w:p>
    <w:p w14:paraId="0EDBAC61" w14:textId="122A5B68" w:rsidR="00351187" w:rsidRPr="002230B2" w:rsidRDefault="009D430B">
      <w:pPr>
        <w:spacing w:line="360" w:lineRule="auto"/>
        <w:jc w:val="both"/>
        <w:rPr>
          <w:lang w:val="en-US"/>
        </w:rPr>
      </w:pPr>
      <w:r>
        <w:rPr>
          <w:noProof/>
          <w:lang w:val="en-US"/>
        </w:rPr>
        <w:lastRenderedPageBreak/>
        <w:drawing>
          <wp:inline distT="0" distB="0" distL="0" distR="0" wp14:anchorId="7E01619F" wp14:editId="2B00BD37">
            <wp:extent cx="5727700" cy="6307455"/>
            <wp:effectExtent l="0" t="0" r="0" b="4445"/>
            <wp:docPr id="407908040" name="Grafik 40790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08040" name="Grafik 4079080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6307455"/>
                    </a:xfrm>
                    <a:prstGeom prst="rect">
                      <a:avLst/>
                    </a:prstGeom>
                  </pic:spPr>
                </pic:pic>
              </a:graphicData>
            </a:graphic>
          </wp:inline>
        </w:drawing>
      </w:r>
    </w:p>
    <w:p w14:paraId="0D4EC7E3" w14:textId="7297976E" w:rsidR="00351187" w:rsidRPr="009B68D2" w:rsidRDefault="00351187">
      <w:pPr>
        <w:spacing w:line="360" w:lineRule="auto"/>
        <w:jc w:val="both"/>
        <w:rPr>
          <w:lang w:val="en-US"/>
        </w:rPr>
      </w:pPr>
    </w:p>
    <w:p w14:paraId="46828433" w14:textId="558F6BE3" w:rsidR="0030424A" w:rsidRDefault="00F6538E">
      <w:pPr>
        <w:spacing w:line="360" w:lineRule="auto"/>
        <w:jc w:val="both"/>
        <w:rPr>
          <w:lang w:val="en-US"/>
        </w:rPr>
      </w:pPr>
      <w:r>
        <w:rPr>
          <w:b/>
          <w:bCs/>
          <w:lang w:val="en-US"/>
        </w:rPr>
        <w:t>S</w:t>
      </w:r>
      <w:r w:rsidR="006C4464" w:rsidRPr="002230B2">
        <w:rPr>
          <w:b/>
          <w:bCs/>
          <w:lang w:val="en-US"/>
        </w:rPr>
        <w:t xml:space="preserve">upplement Figure </w:t>
      </w:r>
      <w:r w:rsidR="00F1111C">
        <w:rPr>
          <w:b/>
          <w:bCs/>
          <w:lang w:val="en-US"/>
        </w:rPr>
        <w:t>3</w:t>
      </w:r>
      <w:r w:rsidR="006C4464" w:rsidRPr="002230B2">
        <w:rPr>
          <w:b/>
          <w:bCs/>
          <w:lang w:val="en-US"/>
        </w:rPr>
        <w:t>:</w:t>
      </w:r>
      <w:r w:rsidR="006C4464" w:rsidRPr="009B68D2">
        <w:rPr>
          <w:lang w:val="en-US"/>
        </w:rPr>
        <w:t xml:space="preserve"> </w:t>
      </w:r>
      <w:r w:rsidR="006C4464" w:rsidRPr="002230B2">
        <w:rPr>
          <w:b/>
          <w:bCs/>
          <w:lang w:val="en-US"/>
        </w:rPr>
        <w:t>a,</w:t>
      </w:r>
      <w:r w:rsidR="006C4464" w:rsidRPr="002230B2">
        <w:rPr>
          <w:lang w:val="en-US"/>
        </w:rPr>
        <w:t xml:space="preserve"> Principal coordinate analysis (PCOA) of Bray-Curtis dissimilarity, comparing microbial communities from oxic zones of hadal, abyssal plain, abyssal slope, and bathyal sediments. The color and shape of each data point represent the sampling site. </w:t>
      </w:r>
      <w:r w:rsidR="006C4464" w:rsidRPr="002230B2">
        <w:rPr>
          <w:b/>
          <w:bCs/>
          <w:lang w:val="en-US"/>
        </w:rPr>
        <w:t>b,</w:t>
      </w:r>
      <w:r w:rsidR="006C4464" w:rsidRPr="002230B2">
        <w:rPr>
          <w:lang w:val="en-US"/>
        </w:rPr>
        <w:t xml:space="preserve"> PCOA of Bray-Curtis dissimilarity for hadal samples only, with the color gradient indicating sediment depth and the symbols indicating sampling site. </w:t>
      </w:r>
      <w:r w:rsidR="006C4464" w:rsidRPr="002230B2">
        <w:rPr>
          <w:b/>
          <w:bCs/>
          <w:lang w:val="en-US"/>
        </w:rPr>
        <w:t xml:space="preserve">c, </w:t>
      </w:r>
      <w:r w:rsidR="006C4464" w:rsidRPr="002230B2">
        <w:rPr>
          <w:lang w:val="en-US"/>
        </w:rPr>
        <w:t xml:space="preserve">Heatmap displaying the relative abundances of microbial phyla across sediment depths in bathyal, abyssal slope, abyssal plain, and hadal sediments. The left pivot plot shows data from bathyal depths, while the middle plots show </w:t>
      </w:r>
      <w:r w:rsidR="006C4464" w:rsidRPr="002230B2">
        <w:rPr>
          <w:lang w:val="en-US"/>
        </w:rPr>
        <w:lastRenderedPageBreak/>
        <w:t>data from abyssal slope and abyssal plain, respectively</w:t>
      </w:r>
      <w:r w:rsidR="00DF6F66">
        <w:rPr>
          <w:lang w:val="en-US"/>
        </w:rPr>
        <w:t>, while t</w:t>
      </w:r>
      <w:r w:rsidR="006C4464" w:rsidRPr="002230B2">
        <w:rPr>
          <w:lang w:val="en-US"/>
        </w:rPr>
        <w:t>he right pivot plot shows the mean relative abundance of phyla (and proteobacterial classes) across six hadal sites.</w:t>
      </w:r>
    </w:p>
    <w:p w14:paraId="0D4EC7E4" w14:textId="19E6CE3C" w:rsidR="00351187" w:rsidRPr="009B68D2" w:rsidRDefault="006C4464">
      <w:pPr>
        <w:spacing w:line="360" w:lineRule="auto"/>
        <w:jc w:val="both"/>
        <w:rPr>
          <w:lang w:val="en-US"/>
        </w:rPr>
      </w:pPr>
      <w:r w:rsidRPr="002230B2">
        <w:rPr>
          <w:lang w:val="en-US"/>
        </w:rPr>
        <w:t xml:space="preserve"> </w:t>
      </w:r>
      <w:r w:rsidRPr="002230B2">
        <w:rPr>
          <w:rFonts w:ascii="Arial Unicode MS" w:hAnsi="Arial Unicode MS"/>
          <w:lang w:val="en-US"/>
        </w:rPr>
        <w:br w:type="page"/>
      </w:r>
    </w:p>
    <w:p w14:paraId="0D4EC7E5" w14:textId="1F5A567E" w:rsidR="00351187" w:rsidRPr="009B68D2" w:rsidRDefault="00A312C8">
      <w:pPr>
        <w:spacing w:line="360" w:lineRule="auto"/>
        <w:jc w:val="both"/>
        <w:rPr>
          <w:lang w:val="en-US"/>
        </w:rPr>
      </w:pPr>
      <w:r>
        <w:rPr>
          <w:noProof/>
          <w:lang w:val="en-US"/>
        </w:rPr>
        <w:lastRenderedPageBreak/>
        <w:drawing>
          <wp:inline distT="0" distB="0" distL="0" distR="0" wp14:anchorId="00614CAE" wp14:editId="5F0702BC">
            <wp:extent cx="6022180" cy="7220607"/>
            <wp:effectExtent l="0" t="0" r="0" b="5715"/>
            <wp:docPr id="1092876469" name="Grafik 109287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76469" name="Grafik 10928764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8467" cy="7240135"/>
                    </a:xfrm>
                    <a:prstGeom prst="rect">
                      <a:avLst/>
                    </a:prstGeom>
                  </pic:spPr>
                </pic:pic>
              </a:graphicData>
            </a:graphic>
          </wp:inline>
        </w:drawing>
      </w:r>
    </w:p>
    <w:p w14:paraId="0D4EC7E6" w14:textId="7F8E15A0" w:rsidR="00351187" w:rsidRPr="002230B2" w:rsidRDefault="006C4464">
      <w:pPr>
        <w:spacing w:line="360" w:lineRule="auto"/>
        <w:rPr>
          <w:lang w:val="en-US"/>
        </w:rPr>
      </w:pPr>
      <w:r w:rsidRPr="002230B2">
        <w:rPr>
          <w:b/>
          <w:bCs/>
          <w:lang w:val="en-US"/>
        </w:rPr>
        <w:t xml:space="preserve">Supplement Figure </w:t>
      </w:r>
      <w:r w:rsidR="00F1111C">
        <w:rPr>
          <w:b/>
          <w:bCs/>
          <w:lang w:val="en-US"/>
        </w:rPr>
        <w:t>4</w:t>
      </w:r>
      <w:r w:rsidRPr="002230B2">
        <w:rPr>
          <w:b/>
          <w:bCs/>
          <w:lang w:val="en-US"/>
        </w:rPr>
        <w:t>:</w:t>
      </w:r>
      <w:r w:rsidRPr="002230B2">
        <w:rPr>
          <w:lang w:val="en-US"/>
        </w:rPr>
        <w:t xml:space="preserve"> </w:t>
      </w:r>
      <w:r w:rsidRPr="002230B2">
        <w:rPr>
          <w:b/>
          <w:bCs/>
          <w:lang w:val="en-US"/>
        </w:rPr>
        <w:t>a-c,</w:t>
      </w:r>
      <w:r w:rsidRPr="002230B2">
        <w:rPr>
          <w:lang w:val="en-US"/>
        </w:rPr>
        <w:t xml:space="preserve"> Respiratory trends over sediment depth. </w:t>
      </w:r>
      <w:r w:rsidRPr="002230B2">
        <w:rPr>
          <w:b/>
          <w:bCs/>
          <w:lang w:val="en-US"/>
        </w:rPr>
        <w:t>a,</w:t>
      </w:r>
      <w:r w:rsidRPr="002230B2">
        <w:rPr>
          <w:lang w:val="en-US"/>
        </w:rPr>
        <w:t xml:space="preserve"> Relative abundances of metagenome-assembled genomes (MAGs) possessing genes for aerobic respiration, including cytochrome </w:t>
      </w:r>
      <w:r w:rsidRPr="00FC57BC">
        <w:rPr>
          <w:i/>
          <w:iCs/>
          <w:lang w:val="en-US"/>
        </w:rPr>
        <w:t>c</w:t>
      </w:r>
      <w:r w:rsidRPr="002230B2">
        <w:rPr>
          <w:lang w:val="en-US"/>
        </w:rPr>
        <w:t xml:space="preserve"> oxidase of prokaryotes, cytochrome </w:t>
      </w:r>
      <w:r w:rsidRPr="00FC57BC">
        <w:rPr>
          <w:i/>
          <w:iCs/>
          <w:lang w:val="en-US"/>
        </w:rPr>
        <w:t>c</w:t>
      </w:r>
      <w:r w:rsidRPr="002230B2">
        <w:rPr>
          <w:lang w:val="en-US"/>
        </w:rPr>
        <w:t xml:space="preserve"> oxidase </w:t>
      </w:r>
      <w:r w:rsidRPr="00FC57BC">
        <w:rPr>
          <w:i/>
          <w:iCs/>
          <w:lang w:val="en-US"/>
        </w:rPr>
        <w:t>cbb3</w:t>
      </w:r>
      <w:r w:rsidR="00353FCF">
        <w:rPr>
          <w:lang w:val="en-US"/>
        </w:rPr>
        <w:t>-</w:t>
      </w:r>
      <w:r w:rsidRPr="002230B2">
        <w:rPr>
          <w:lang w:val="en-US"/>
        </w:rPr>
        <w:t xml:space="preserve">type, cytochrome </w:t>
      </w:r>
      <w:r w:rsidRPr="00FC57BC">
        <w:rPr>
          <w:i/>
          <w:iCs/>
          <w:lang w:val="en-US"/>
        </w:rPr>
        <w:t>o</w:t>
      </w:r>
      <w:r w:rsidRPr="002230B2">
        <w:rPr>
          <w:lang w:val="en-US"/>
        </w:rPr>
        <w:t xml:space="preserve"> ubiquinol oxidase, and cytochrome </w:t>
      </w:r>
      <w:r w:rsidRPr="00FC57BC">
        <w:rPr>
          <w:i/>
          <w:iCs/>
          <w:lang w:val="en-US"/>
        </w:rPr>
        <w:t>bd</w:t>
      </w:r>
      <w:r w:rsidRPr="002230B2">
        <w:rPr>
          <w:lang w:val="en-US"/>
        </w:rPr>
        <w:t xml:space="preserve"> ubiquinol oxidase, across sediment depth within each sampling site. </w:t>
      </w:r>
      <w:r w:rsidRPr="002230B2">
        <w:rPr>
          <w:b/>
          <w:bCs/>
          <w:lang w:val="en-US"/>
        </w:rPr>
        <w:t>b,</w:t>
      </w:r>
      <w:r w:rsidRPr="002230B2">
        <w:rPr>
          <w:lang w:val="en-US"/>
        </w:rPr>
        <w:t xml:space="preserve"> Relative abundances of MAGs possessing key enzymes for nitrogen respiration, including </w:t>
      </w:r>
      <w:proofErr w:type="spellStart"/>
      <w:r w:rsidR="0037518A">
        <w:rPr>
          <w:lang w:val="en-US"/>
        </w:rPr>
        <w:t>n</w:t>
      </w:r>
      <w:r w:rsidRPr="002230B2">
        <w:rPr>
          <w:lang w:val="en-US"/>
        </w:rPr>
        <w:t>apAB</w:t>
      </w:r>
      <w:proofErr w:type="spellEnd"/>
      <w:r w:rsidRPr="002230B2">
        <w:rPr>
          <w:lang w:val="en-US"/>
        </w:rPr>
        <w:t xml:space="preserve">, </w:t>
      </w:r>
      <w:proofErr w:type="spellStart"/>
      <w:r w:rsidR="0037518A">
        <w:rPr>
          <w:lang w:val="en-US"/>
        </w:rPr>
        <w:t>n</w:t>
      </w:r>
      <w:r w:rsidRPr="002230B2">
        <w:rPr>
          <w:lang w:val="en-US"/>
        </w:rPr>
        <w:t>arGHI</w:t>
      </w:r>
      <w:proofErr w:type="spellEnd"/>
      <w:r w:rsidRPr="002230B2">
        <w:rPr>
          <w:lang w:val="en-US"/>
        </w:rPr>
        <w:t xml:space="preserve">, </w:t>
      </w:r>
      <w:proofErr w:type="spellStart"/>
      <w:r w:rsidR="0037518A">
        <w:rPr>
          <w:lang w:val="en-US"/>
        </w:rPr>
        <w:t>n</w:t>
      </w:r>
      <w:r w:rsidRPr="002230B2">
        <w:rPr>
          <w:lang w:val="en-US"/>
        </w:rPr>
        <w:t>rfAH</w:t>
      </w:r>
      <w:proofErr w:type="spellEnd"/>
      <w:r w:rsidRPr="002230B2">
        <w:rPr>
          <w:lang w:val="en-US"/>
        </w:rPr>
        <w:t xml:space="preserve">, </w:t>
      </w:r>
      <w:proofErr w:type="spellStart"/>
      <w:r w:rsidR="0037518A">
        <w:rPr>
          <w:lang w:val="en-US"/>
        </w:rPr>
        <w:t>n</w:t>
      </w:r>
      <w:r w:rsidRPr="002230B2">
        <w:rPr>
          <w:lang w:val="en-US"/>
        </w:rPr>
        <w:t>irBD</w:t>
      </w:r>
      <w:proofErr w:type="spellEnd"/>
      <w:r w:rsidRPr="002230B2">
        <w:rPr>
          <w:lang w:val="en-US"/>
        </w:rPr>
        <w:t xml:space="preserve">, </w:t>
      </w:r>
      <w:proofErr w:type="spellStart"/>
      <w:r w:rsidR="0037518A">
        <w:rPr>
          <w:lang w:val="en-US"/>
        </w:rPr>
        <w:t>n</w:t>
      </w:r>
      <w:r w:rsidRPr="002230B2">
        <w:rPr>
          <w:lang w:val="en-US"/>
        </w:rPr>
        <w:t>irK</w:t>
      </w:r>
      <w:proofErr w:type="spellEnd"/>
      <w:r w:rsidR="00353FCF">
        <w:rPr>
          <w:lang w:val="en-US"/>
        </w:rPr>
        <w:t>/</w:t>
      </w:r>
      <w:r w:rsidRPr="002230B2">
        <w:rPr>
          <w:lang w:val="en-US"/>
        </w:rPr>
        <w:t xml:space="preserve">S, </w:t>
      </w:r>
      <w:proofErr w:type="spellStart"/>
      <w:r w:rsidR="0037518A">
        <w:rPr>
          <w:lang w:val="en-US"/>
        </w:rPr>
        <w:t>no</w:t>
      </w:r>
      <w:r w:rsidRPr="002230B2">
        <w:rPr>
          <w:lang w:val="en-US"/>
        </w:rPr>
        <w:t>rBC</w:t>
      </w:r>
      <w:proofErr w:type="spellEnd"/>
      <w:r w:rsidRPr="002230B2">
        <w:rPr>
          <w:lang w:val="en-US"/>
        </w:rPr>
        <w:t xml:space="preserve">, and </w:t>
      </w:r>
      <w:proofErr w:type="spellStart"/>
      <w:r w:rsidR="0037518A">
        <w:rPr>
          <w:lang w:val="en-US"/>
        </w:rPr>
        <w:t>n</w:t>
      </w:r>
      <w:r w:rsidRPr="002230B2">
        <w:rPr>
          <w:lang w:val="en-US"/>
        </w:rPr>
        <w:t>osZ</w:t>
      </w:r>
      <w:proofErr w:type="spellEnd"/>
      <w:r w:rsidRPr="002230B2">
        <w:rPr>
          <w:lang w:val="en-US"/>
        </w:rPr>
        <w:t xml:space="preserve">, across </w:t>
      </w:r>
      <w:r w:rsidRPr="002230B2">
        <w:rPr>
          <w:lang w:val="en-US"/>
        </w:rPr>
        <w:lastRenderedPageBreak/>
        <w:t xml:space="preserve">sediment depth within each sampling site. </w:t>
      </w:r>
      <w:r w:rsidRPr="002230B2">
        <w:rPr>
          <w:b/>
          <w:bCs/>
          <w:lang w:val="en-US"/>
        </w:rPr>
        <w:t>c,</w:t>
      </w:r>
      <w:r w:rsidRPr="002230B2">
        <w:rPr>
          <w:lang w:val="en-US"/>
        </w:rPr>
        <w:t xml:space="preserve"> Relative abundances of MAGs possessing </w:t>
      </w:r>
      <w:proofErr w:type="spellStart"/>
      <w:r w:rsidRPr="002230B2">
        <w:rPr>
          <w:lang w:val="en-US"/>
        </w:rPr>
        <w:t>dsrAB</w:t>
      </w:r>
      <w:proofErr w:type="spellEnd"/>
      <w:r w:rsidRPr="002230B2">
        <w:rPr>
          <w:lang w:val="en-US"/>
        </w:rPr>
        <w:t xml:space="preserve">, putative Fe/Mn respiration genes, and those without any respiratory capabilities across sediment depth within each sampling site. Each panel includes eight pivot plots, one for each sampling site, depicting the relative abundances of MAGs with specific respiratory genes or capabilities. </w:t>
      </w:r>
    </w:p>
    <w:p w14:paraId="0D4EC7E7" w14:textId="235955FC" w:rsidR="00661082" w:rsidRDefault="006C4464">
      <w:pPr>
        <w:rPr>
          <w:rFonts w:ascii="Arial Unicode MS" w:hAnsi="Arial Unicode MS"/>
          <w:lang w:val="en-US"/>
        </w:rPr>
      </w:pPr>
      <w:r w:rsidRPr="002230B2">
        <w:rPr>
          <w:rFonts w:ascii="Arial Unicode MS" w:hAnsi="Arial Unicode MS"/>
          <w:lang w:val="en-US"/>
        </w:rPr>
        <w:br w:type="page"/>
      </w:r>
    </w:p>
    <w:p w14:paraId="13EF6E65" w14:textId="71F05E21" w:rsidR="006D7D56" w:rsidRPr="004C1A52" w:rsidRDefault="004C1A52">
      <w:pPr>
        <w:rPr>
          <w:rFonts w:ascii="Arial Unicode MS" w:hAnsi="Arial Unicode MS"/>
          <w:lang w:val="en-US"/>
        </w:rPr>
      </w:pPr>
      <w:r>
        <w:rPr>
          <w:rFonts w:ascii="Arial Unicode MS" w:hAnsi="Arial Unicode MS"/>
          <w:noProof/>
          <w:lang w:val="en-US"/>
        </w:rPr>
        <w:lastRenderedPageBreak/>
        <w:drawing>
          <wp:inline distT="0" distB="0" distL="0" distR="0" wp14:anchorId="3026BDF0" wp14:editId="5173B581">
            <wp:extent cx="3619500" cy="6832600"/>
            <wp:effectExtent l="0" t="0" r="0" b="0"/>
            <wp:docPr id="1579845919" name="Grafik 157984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45919" name="Grafik 15798459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9500" cy="6832600"/>
                    </a:xfrm>
                    <a:prstGeom prst="rect">
                      <a:avLst/>
                    </a:prstGeom>
                  </pic:spPr>
                </pic:pic>
              </a:graphicData>
            </a:graphic>
          </wp:inline>
        </w:drawing>
      </w:r>
    </w:p>
    <w:p w14:paraId="2A1980B9" w14:textId="77777777" w:rsidR="006D7D56" w:rsidRDefault="006D7D56">
      <w:pPr>
        <w:rPr>
          <w:lang w:val="en-US"/>
        </w:rPr>
      </w:pPr>
    </w:p>
    <w:p w14:paraId="1B127923" w14:textId="77777777" w:rsidR="006D7D56" w:rsidRDefault="006D7D56">
      <w:pPr>
        <w:rPr>
          <w:lang w:val="en-US"/>
        </w:rPr>
      </w:pPr>
    </w:p>
    <w:p w14:paraId="5F565780" w14:textId="49C4B4AA" w:rsidR="00661082" w:rsidRDefault="006D7D56" w:rsidP="0075108D">
      <w:pPr>
        <w:spacing w:line="360" w:lineRule="auto"/>
        <w:rPr>
          <w:lang w:val="en-US"/>
        </w:rPr>
      </w:pPr>
      <w:r w:rsidRPr="002230B2">
        <w:rPr>
          <w:b/>
          <w:bCs/>
          <w:lang w:val="en-US"/>
        </w:rPr>
        <w:t xml:space="preserve">Supplement Figure </w:t>
      </w:r>
      <w:r>
        <w:rPr>
          <w:b/>
          <w:bCs/>
          <w:lang w:val="en-US"/>
        </w:rPr>
        <w:t>5</w:t>
      </w:r>
      <w:r w:rsidRPr="002230B2">
        <w:rPr>
          <w:b/>
          <w:bCs/>
          <w:lang w:val="en-US"/>
        </w:rPr>
        <w:t>: a-</w:t>
      </w:r>
      <w:r>
        <w:rPr>
          <w:b/>
          <w:bCs/>
          <w:lang w:val="en-US"/>
        </w:rPr>
        <w:t>c</w:t>
      </w:r>
      <w:r w:rsidRPr="002230B2">
        <w:rPr>
          <w:b/>
          <w:bCs/>
          <w:lang w:val="en-US"/>
        </w:rPr>
        <w:t>,</w:t>
      </w:r>
      <w:r w:rsidRPr="002230B2">
        <w:rPr>
          <w:lang w:val="en-US"/>
        </w:rPr>
        <w:t xml:space="preserve"> </w:t>
      </w:r>
      <w:r w:rsidR="00131438" w:rsidRPr="00131438">
        <w:rPr>
          <w:lang w:val="en-US"/>
        </w:rPr>
        <w:t xml:space="preserve">Analysis of </w:t>
      </w:r>
      <w:r w:rsidR="00D85505">
        <w:rPr>
          <w:lang w:val="en-US"/>
        </w:rPr>
        <w:t>potential</w:t>
      </w:r>
      <w:r w:rsidR="00131438">
        <w:rPr>
          <w:lang w:val="en-US"/>
        </w:rPr>
        <w:t xml:space="preserve"> h</w:t>
      </w:r>
      <w:r w:rsidR="00131438" w:rsidRPr="00131438">
        <w:rPr>
          <w:lang w:val="en-US"/>
        </w:rPr>
        <w:t>alf-</w:t>
      </w:r>
      <w:r w:rsidR="00131438">
        <w:rPr>
          <w:lang w:val="en-US"/>
        </w:rPr>
        <w:t>l</w:t>
      </w:r>
      <w:r w:rsidR="00131438" w:rsidRPr="00131438">
        <w:rPr>
          <w:lang w:val="en-US"/>
        </w:rPr>
        <w:t>ifetime</w:t>
      </w:r>
      <w:r w:rsidR="00131438">
        <w:rPr>
          <w:lang w:val="en-US"/>
        </w:rPr>
        <w:t>s</w:t>
      </w:r>
      <w:r w:rsidR="00131438" w:rsidRPr="00131438">
        <w:rPr>
          <w:lang w:val="en-US"/>
        </w:rPr>
        <w:t xml:space="preserve"> and </w:t>
      </w:r>
      <w:r w:rsidR="00131438">
        <w:rPr>
          <w:lang w:val="en-US"/>
        </w:rPr>
        <w:t>g</w:t>
      </w:r>
      <w:r w:rsidR="00131438" w:rsidRPr="00131438">
        <w:rPr>
          <w:lang w:val="en-US"/>
        </w:rPr>
        <w:t xml:space="preserve">rowth </w:t>
      </w:r>
      <w:r w:rsidR="00131438">
        <w:rPr>
          <w:lang w:val="en-US"/>
        </w:rPr>
        <w:t>r</w:t>
      </w:r>
      <w:r w:rsidR="00131438" w:rsidRPr="00131438">
        <w:rPr>
          <w:lang w:val="en-US"/>
        </w:rPr>
        <w:t xml:space="preserve">ates for </w:t>
      </w:r>
      <w:r w:rsidR="00131438">
        <w:rPr>
          <w:lang w:val="en-US"/>
        </w:rPr>
        <w:t>a</w:t>
      </w:r>
      <w:r w:rsidR="00131438" w:rsidRPr="00131438">
        <w:rPr>
          <w:lang w:val="en-US"/>
        </w:rPr>
        <w:t xml:space="preserve">erobic, </w:t>
      </w:r>
      <w:r w:rsidR="00131438">
        <w:rPr>
          <w:lang w:val="en-US"/>
        </w:rPr>
        <w:t>n</w:t>
      </w:r>
      <w:r w:rsidR="00131438" w:rsidRPr="00131438">
        <w:rPr>
          <w:lang w:val="en-US"/>
        </w:rPr>
        <w:t>itrogen-</w:t>
      </w:r>
      <w:r w:rsidR="00131438">
        <w:rPr>
          <w:lang w:val="en-US"/>
        </w:rPr>
        <w:t>r</w:t>
      </w:r>
      <w:r w:rsidR="00131438" w:rsidRPr="00131438">
        <w:rPr>
          <w:lang w:val="en-US"/>
        </w:rPr>
        <w:t xml:space="preserve">espiring, and </w:t>
      </w:r>
      <w:r w:rsidR="00131438">
        <w:rPr>
          <w:lang w:val="en-US"/>
        </w:rPr>
        <w:t>p</w:t>
      </w:r>
      <w:r w:rsidR="00131438" w:rsidRPr="00131438">
        <w:rPr>
          <w:lang w:val="en-US"/>
        </w:rPr>
        <w:t xml:space="preserve">utative </w:t>
      </w:r>
      <w:r w:rsidR="00131438">
        <w:rPr>
          <w:lang w:val="en-US"/>
        </w:rPr>
        <w:t>f</w:t>
      </w:r>
      <w:r w:rsidR="00131438" w:rsidRPr="00131438">
        <w:rPr>
          <w:lang w:val="en-US"/>
        </w:rPr>
        <w:t xml:space="preserve">ermenting </w:t>
      </w:r>
      <w:r w:rsidR="00131438">
        <w:rPr>
          <w:lang w:val="en-US"/>
        </w:rPr>
        <w:t>m</w:t>
      </w:r>
      <w:r w:rsidR="00131438" w:rsidRPr="00131438">
        <w:rPr>
          <w:lang w:val="en-US"/>
        </w:rPr>
        <w:t>icroorganisms</w:t>
      </w:r>
      <w:r w:rsidR="00B560B0">
        <w:rPr>
          <w:lang w:val="en-US"/>
        </w:rPr>
        <w:t>.</w:t>
      </w:r>
      <w:r w:rsidR="000655AE">
        <w:rPr>
          <w:lang w:val="en-US"/>
        </w:rPr>
        <w:t xml:space="preserve"> </w:t>
      </w:r>
      <w:r w:rsidR="00953D51" w:rsidRPr="00953D51">
        <w:rPr>
          <w:lang w:val="en-US"/>
        </w:rPr>
        <w:t xml:space="preserve">Dot plots depicting the relative abundance profiles against sediment depth for microbial genomes containing cytochrome </w:t>
      </w:r>
      <w:r w:rsidR="00953D51" w:rsidRPr="0047441B">
        <w:rPr>
          <w:i/>
          <w:iCs/>
          <w:lang w:val="en-US"/>
        </w:rPr>
        <w:t>c</w:t>
      </w:r>
      <w:r w:rsidR="00953D51" w:rsidRPr="00953D51">
        <w:rPr>
          <w:lang w:val="en-US"/>
        </w:rPr>
        <w:t xml:space="preserve"> oxidases </w:t>
      </w:r>
      <w:r w:rsidR="00953D51" w:rsidRPr="00953D51">
        <w:rPr>
          <w:b/>
          <w:bCs/>
          <w:lang w:val="en-US"/>
        </w:rPr>
        <w:t>(a)</w:t>
      </w:r>
      <w:r w:rsidR="00953D51" w:rsidRPr="00953D51">
        <w:rPr>
          <w:lang w:val="en-US"/>
        </w:rPr>
        <w:t xml:space="preserve">, </w:t>
      </w:r>
      <w:proofErr w:type="spellStart"/>
      <w:r w:rsidR="00953D51" w:rsidRPr="00953D51">
        <w:rPr>
          <w:lang w:val="en-US"/>
        </w:rPr>
        <w:t>narGHI</w:t>
      </w:r>
      <w:proofErr w:type="spellEnd"/>
      <w:r w:rsidR="00953D51" w:rsidRPr="00953D51">
        <w:rPr>
          <w:lang w:val="en-US"/>
        </w:rPr>
        <w:t xml:space="preserve"> genes </w:t>
      </w:r>
      <w:r w:rsidR="00953D51" w:rsidRPr="00953D51">
        <w:rPr>
          <w:b/>
          <w:bCs/>
          <w:lang w:val="en-US"/>
        </w:rPr>
        <w:t>(b)</w:t>
      </w:r>
      <w:r w:rsidR="00953D51" w:rsidRPr="00953D51">
        <w:rPr>
          <w:lang w:val="en-US"/>
        </w:rPr>
        <w:t xml:space="preserve">, and putative fermenting microorganisms </w:t>
      </w:r>
      <w:r w:rsidR="00953D51" w:rsidRPr="00953D51">
        <w:rPr>
          <w:b/>
          <w:bCs/>
          <w:lang w:val="en-US"/>
        </w:rPr>
        <w:t>(c)</w:t>
      </w:r>
      <w:r w:rsidR="00953D51" w:rsidRPr="00953D51">
        <w:rPr>
          <w:lang w:val="en-US"/>
        </w:rPr>
        <w:t>.</w:t>
      </w:r>
      <w:r w:rsidR="00953D51">
        <w:rPr>
          <w:lang w:val="en-US"/>
        </w:rPr>
        <w:t xml:space="preserve"> </w:t>
      </w:r>
      <w:r w:rsidR="00D37419" w:rsidRPr="00D37419">
        <w:rPr>
          <w:lang w:val="en-US"/>
        </w:rPr>
        <w:t xml:space="preserve">Red dots denote data utilized for estimating growth and half-life times, while blue dots represent </w:t>
      </w:r>
      <w:r w:rsidR="0002533E">
        <w:rPr>
          <w:lang w:val="en-US"/>
        </w:rPr>
        <w:t>the rest of the data</w:t>
      </w:r>
      <w:r w:rsidR="00D37419" w:rsidRPr="00D37419">
        <w:rPr>
          <w:lang w:val="en-US"/>
        </w:rPr>
        <w:t>.</w:t>
      </w:r>
      <w:r w:rsidR="00D37419">
        <w:rPr>
          <w:lang w:val="en-US"/>
        </w:rPr>
        <w:t xml:space="preserve"> </w:t>
      </w:r>
      <w:r w:rsidR="00085EED" w:rsidRPr="00085EED">
        <w:rPr>
          <w:lang w:val="en-US"/>
        </w:rPr>
        <w:t xml:space="preserve">R² values and exponential </w:t>
      </w:r>
      <w:r w:rsidR="0075108D">
        <w:rPr>
          <w:lang w:val="en-US"/>
        </w:rPr>
        <w:t>functions</w:t>
      </w:r>
      <w:r w:rsidR="00085EED" w:rsidRPr="00085EED">
        <w:rPr>
          <w:lang w:val="en-US"/>
        </w:rPr>
        <w:t xml:space="preserve"> were generated using the </w:t>
      </w:r>
      <w:r w:rsidR="00085EED">
        <w:rPr>
          <w:lang w:val="en-US"/>
        </w:rPr>
        <w:t>l</w:t>
      </w:r>
      <w:r w:rsidR="00085EED" w:rsidRPr="00085EED">
        <w:rPr>
          <w:lang w:val="en-US"/>
        </w:rPr>
        <w:t xml:space="preserve">east </w:t>
      </w:r>
      <w:r w:rsidR="004D5076">
        <w:rPr>
          <w:lang w:val="en-US"/>
        </w:rPr>
        <w:t>s</w:t>
      </w:r>
      <w:r w:rsidR="00085EED" w:rsidRPr="00085EED">
        <w:rPr>
          <w:lang w:val="en-US"/>
        </w:rPr>
        <w:t xml:space="preserve">quares </w:t>
      </w:r>
      <w:r w:rsidR="006D49EB">
        <w:rPr>
          <w:lang w:val="en-US"/>
        </w:rPr>
        <w:t>m</w:t>
      </w:r>
      <w:r w:rsidR="00085EED" w:rsidRPr="00085EED">
        <w:rPr>
          <w:lang w:val="en-US"/>
        </w:rPr>
        <w:t>ethod.</w:t>
      </w:r>
      <w:r w:rsidR="00661082">
        <w:rPr>
          <w:lang w:val="en-US"/>
        </w:rPr>
        <w:br w:type="page"/>
      </w:r>
    </w:p>
    <w:p w14:paraId="4DC2C033" w14:textId="77777777" w:rsidR="00661082" w:rsidRPr="009B68D2" w:rsidRDefault="00661082">
      <w:pPr>
        <w:rPr>
          <w:lang w:val="en-US"/>
        </w:rPr>
      </w:pPr>
    </w:p>
    <w:p w14:paraId="0D4EC7E8" w14:textId="0B93334A" w:rsidR="00351187" w:rsidRDefault="008A5ED9">
      <w:pPr>
        <w:rPr>
          <w:lang w:val="en-US"/>
        </w:rPr>
      </w:pPr>
      <w:r>
        <w:rPr>
          <w:noProof/>
          <w:lang w:val="en-US"/>
        </w:rPr>
        <w:drawing>
          <wp:inline distT="0" distB="0" distL="0" distR="0" wp14:anchorId="62875771" wp14:editId="66F49E8F">
            <wp:extent cx="5727700" cy="7967980"/>
            <wp:effectExtent l="0" t="0" r="0" b="0"/>
            <wp:docPr id="472260492" name="Grafik 47226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60492" name="Grafik 4722604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7967980"/>
                    </a:xfrm>
                    <a:prstGeom prst="rect">
                      <a:avLst/>
                    </a:prstGeom>
                  </pic:spPr>
                </pic:pic>
              </a:graphicData>
            </a:graphic>
          </wp:inline>
        </w:drawing>
      </w:r>
    </w:p>
    <w:p w14:paraId="252462C1" w14:textId="77777777" w:rsidR="008A5ED9" w:rsidRPr="009B68D2" w:rsidRDefault="008A5ED9">
      <w:pPr>
        <w:rPr>
          <w:lang w:val="en-US"/>
        </w:rPr>
      </w:pPr>
    </w:p>
    <w:p w14:paraId="0D4EC7E9" w14:textId="4EF39B8C" w:rsidR="00351187" w:rsidRDefault="006C4464">
      <w:pPr>
        <w:spacing w:line="360" w:lineRule="auto"/>
        <w:rPr>
          <w:lang w:val="en-US"/>
        </w:rPr>
      </w:pPr>
      <w:r w:rsidRPr="002230B2">
        <w:rPr>
          <w:b/>
          <w:bCs/>
          <w:lang w:val="en-US"/>
        </w:rPr>
        <w:t xml:space="preserve">Supplement Figure </w:t>
      </w:r>
      <w:r w:rsidR="004C1A52">
        <w:rPr>
          <w:b/>
          <w:bCs/>
          <w:lang w:val="en-US"/>
        </w:rPr>
        <w:t>6</w:t>
      </w:r>
      <w:r w:rsidRPr="002230B2">
        <w:rPr>
          <w:b/>
          <w:bCs/>
          <w:lang w:val="en-US"/>
        </w:rPr>
        <w:t>: a-b,</w:t>
      </w:r>
      <w:r w:rsidRPr="002230B2">
        <w:rPr>
          <w:lang w:val="en-US"/>
        </w:rPr>
        <w:t xml:space="preserve"> Carbohydrate-active enzyme (CAZyme) gene family clusters and signal peptide analysis. </w:t>
      </w:r>
      <w:r w:rsidRPr="002230B2">
        <w:rPr>
          <w:b/>
          <w:bCs/>
          <w:lang w:val="en-US"/>
        </w:rPr>
        <w:t>a,</w:t>
      </w:r>
      <w:r w:rsidRPr="002230B2">
        <w:rPr>
          <w:lang w:val="en-US"/>
        </w:rPr>
        <w:t xml:space="preserve"> </w:t>
      </w:r>
      <w:proofErr w:type="spellStart"/>
      <w:r w:rsidRPr="002230B2">
        <w:rPr>
          <w:lang w:val="en-US"/>
        </w:rPr>
        <w:t>barplot</w:t>
      </w:r>
      <w:proofErr w:type="spellEnd"/>
      <w:r w:rsidRPr="002230B2">
        <w:rPr>
          <w:lang w:val="en-US"/>
        </w:rPr>
        <w:t xml:space="preserve"> displaying the total number of CAZyme genes from each </w:t>
      </w:r>
      <w:r w:rsidRPr="002230B2">
        <w:rPr>
          <w:lang w:val="en-US"/>
        </w:rPr>
        <w:lastRenderedPageBreak/>
        <w:t xml:space="preserve">unique CAZyme family clusters. The y-axis shows the different CAZyme clusters, while the x-axis represents the total number of genes for each cluster. </w:t>
      </w:r>
      <w:r w:rsidRPr="002230B2">
        <w:rPr>
          <w:b/>
          <w:bCs/>
          <w:lang w:val="en-US"/>
        </w:rPr>
        <w:t>b,</w:t>
      </w:r>
      <w:r w:rsidRPr="002230B2">
        <w:rPr>
          <w:lang w:val="en-US"/>
        </w:rPr>
        <w:t xml:space="preserve"> Stacked bar plot depicting the percentage of CAZyme genes with signal peptides for excretion via the TATLIPO, TAT, LIPO, PILIN, SP mechanisms, or without identified signal peptides. The different colors in the plot represent the different excretion mechanisms, with the height of each bar representing the total percentage of genes with or without signal peptides for each unique CAZyme family cluster.</w:t>
      </w:r>
    </w:p>
    <w:p w14:paraId="255D793E" w14:textId="2708B5B3" w:rsidR="008A5ED9" w:rsidRDefault="008A5ED9">
      <w:pPr>
        <w:rPr>
          <w:lang w:val="en-US"/>
        </w:rPr>
      </w:pPr>
      <w:r>
        <w:rPr>
          <w:lang w:val="en-US"/>
        </w:rPr>
        <w:br w:type="page"/>
      </w:r>
    </w:p>
    <w:p w14:paraId="142F6EC5" w14:textId="6134379C" w:rsidR="008A5ED9" w:rsidRPr="00FC57BC" w:rsidRDefault="000B6106">
      <w:pPr>
        <w:spacing w:line="360" w:lineRule="auto"/>
        <w:rPr>
          <w:lang w:val="de-AT"/>
        </w:rPr>
      </w:pPr>
      <w:r>
        <w:rPr>
          <w:noProof/>
          <w:lang w:val="de-AT"/>
        </w:rPr>
        <w:lastRenderedPageBreak/>
        <w:drawing>
          <wp:inline distT="0" distB="0" distL="0" distR="0" wp14:anchorId="2B463FC7" wp14:editId="6615A1FF">
            <wp:extent cx="5380355" cy="8864600"/>
            <wp:effectExtent l="0" t="0" r="4445" b="0"/>
            <wp:docPr id="540784988" name="Grafik 54078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84988" name="Grafik 5407849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0355" cy="8864600"/>
                    </a:xfrm>
                    <a:prstGeom prst="rect">
                      <a:avLst/>
                    </a:prstGeom>
                  </pic:spPr>
                </pic:pic>
              </a:graphicData>
            </a:graphic>
          </wp:inline>
        </w:drawing>
      </w:r>
    </w:p>
    <w:p w14:paraId="0D4EC7EB" w14:textId="4A45A4BC" w:rsidR="00351187" w:rsidRDefault="006C4464">
      <w:pPr>
        <w:spacing w:line="360" w:lineRule="auto"/>
        <w:rPr>
          <w:lang w:val="en-US"/>
        </w:rPr>
      </w:pPr>
      <w:r w:rsidRPr="002230B2">
        <w:rPr>
          <w:b/>
          <w:bCs/>
          <w:lang w:val="en-US"/>
        </w:rPr>
        <w:lastRenderedPageBreak/>
        <w:t xml:space="preserve">Supplement Figure </w:t>
      </w:r>
      <w:r w:rsidR="004C1A52">
        <w:rPr>
          <w:b/>
          <w:bCs/>
          <w:lang w:val="en-US"/>
        </w:rPr>
        <w:t>7</w:t>
      </w:r>
      <w:r w:rsidRPr="002230B2">
        <w:rPr>
          <w:b/>
          <w:bCs/>
          <w:lang w:val="en-US"/>
        </w:rPr>
        <w:t>:</w:t>
      </w:r>
      <w:r w:rsidRPr="002230B2">
        <w:rPr>
          <w:lang w:val="en-US"/>
        </w:rPr>
        <w:t xml:space="preserve"> Distribution of carbohydrate-active enzyme (CAZyme) genes across sediment depth and geographic location. Each plot shows the relative abundances (x axis) of different CAZyme genes (represented by different colors) at nine different sites, plotted against sediment depth (y axis). The relative CAZyme abundance was estimated based on the relative abundance of the microbial genomes that encode them. </w:t>
      </w:r>
    </w:p>
    <w:p w14:paraId="52DD5C42" w14:textId="21F8447C" w:rsidR="000B6106" w:rsidRDefault="000B6106">
      <w:pPr>
        <w:rPr>
          <w:lang w:val="en-US"/>
        </w:rPr>
      </w:pPr>
      <w:r>
        <w:rPr>
          <w:lang w:val="en-US"/>
        </w:rPr>
        <w:br w:type="page"/>
      </w:r>
    </w:p>
    <w:p w14:paraId="4C67FD92" w14:textId="77777777" w:rsidR="000B6106" w:rsidRPr="002230B2" w:rsidRDefault="000B6106">
      <w:pPr>
        <w:spacing w:line="360" w:lineRule="auto"/>
        <w:rPr>
          <w:lang w:val="en-US"/>
        </w:rPr>
      </w:pPr>
    </w:p>
    <w:p w14:paraId="0D4EC7EC" w14:textId="4BC2FD35" w:rsidR="00351187" w:rsidRPr="009B68D2" w:rsidRDefault="007361B7">
      <w:pPr>
        <w:rPr>
          <w:lang w:val="en-US"/>
        </w:rPr>
      </w:pPr>
      <w:r>
        <w:rPr>
          <w:noProof/>
          <w:lang w:val="en-US"/>
        </w:rPr>
        <w:drawing>
          <wp:inline distT="0" distB="0" distL="0" distR="0" wp14:anchorId="2289FA25" wp14:editId="7FFB4867">
            <wp:extent cx="5727700" cy="8591550"/>
            <wp:effectExtent l="0" t="0" r="0" b="6350"/>
            <wp:docPr id="1496795082" name="Grafik 149679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5082" name="Grafik 14967950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8591550"/>
                    </a:xfrm>
                    <a:prstGeom prst="rect">
                      <a:avLst/>
                    </a:prstGeom>
                  </pic:spPr>
                </pic:pic>
              </a:graphicData>
            </a:graphic>
          </wp:inline>
        </w:drawing>
      </w:r>
    </w:p>
    <w:p w14:paraId="0D4EC7ED" w14:textId="34B76AA0" w:rsidR="00351187" w:rsidRPr="002230B2" w:rsidRDefault="006C4464">
      <w:pPr>
        <w:spacing w:line="360" w:lineRule="auto"/>
        <w:rPr>
          <w:lang w:val="en-US"/>
        </w:rPr>
      </w:pPr>
      <w:r w:rsidRPr="002230B2">
        <w:rPr>
          <w:b/>
          <w:bCs/>
          <w:lang w:val="en-US"/>
        </w:rPr>
        <w:lastRenderedPageBreak/>
        <w:t xml:space="preserve">Supplement Figure </w:t>
      </w:r>
      <w:r w:rsidR="004C1A52">
        <w:rPr>
          <w:b/>
          <w:bCs/>
          <w:lang w:val="en-US"/>
        </w:rPr>
        <w:t>8</w:t>
      </w:r>
      <w:r w:rsidRPr="002230B2">
        <w:rPr>
          <w:b/>
          <w:bCs/>
          <w:lang w:val="en-US"/>
        </w:rPr>
        <w:t>:</w:t>
      </w:r>
      <w:r w:rsidRPr="002230B2">
        <w:rPr>
          <w:lang w:val="en-US"/>
        </w:rPr>
        <w:t xml:space="preserve"> </w:t>
      </w:r>
      <w:r w:rsidRPr="002230B2">
        <w:rPr>
          <w:b/>
          <w:bCs/>
          <w:lang w:val="en-US"/>
        </w:rPr>
        <w:t>a-b,</w:t>
      </w:r>
      <w:r w:rsidRPr="002230B2">
        <w:rPr>
          <w:lang w:val="en-US"/>
        </w:rPr>
        <w:t xml:space="preserve"> Classification of microbial genomes based on the number of carbohydrate-active enzymes (CAZymes) with signal peptides. The y-axis of both plots displays the microbial </w:t>
      </w:r>
      <w:r w:rsidR="004A44A4">
        <w:rPr>
          <w:lang w:val="en-US"/>
        </w:rPr>
        <w:t>lineage</w:t>
      </w:r>
      <w:r w:rsidRPr="002230B2">
        <w:rPr>
          <w:lang w:val="en-US"/>
        </w:rPr>
        <w:t xml:space="preserve">, while the x-axis shows the relative fraction </w:t>
      </w:r>
      <w:r w:rsidRPr="002230B2">
        <w:rPr>
          <w:b/>
          <w:bCs/>
          <w:lang w:val="en-US"/>
        </w:rPr>
        <w:t>(a)</w:t>
      </w:r>
      <w:r w:rsidRPr="002230B2">
        <w:rPr>
          <w:lang w:val="en-US"/>
        </w:rPr>
        <w:t xml:space="preserve"> or the number </w:t>
      </w:r>
      <w:r w:rsidRPr="002230B2">
        <w:rPr>
          <w:b/>
          <w:bCs/>
          <w:lang w:val="en-US"/>
        </w:rPr>
        <w:t>(b)</w:t>
      </w:r>
      <w:r w:rsidRPr="002230B2">
        <w:rPr>
          <w:lang w:val="en-US"/>
        </w:rPr>
        <w:t xml:space="preserve"> of MAGs that contain 0, 1, 2, 3, 4, 5, 6-8, or more than 8 CAZymes genes with signal peptides for excretion within their genome. Each bar is colored based on the number of CAZymes within the microbial genomes.</w:t>
      </w:r>
    </w:p>
    <w:p w14:paraId="298FEED2" w14:textId="5EED5355" w:rsidR="007361B7" w:rsidRDefault="007361B7">
      <w:pPr>
        <w:rPr>
          <w:lang w:val="en-US"/>
        </w:rPr>
      </w:pPr>
    </w:p>
    <w:p w14:paraId="36DA162D" w14:textId="77777777" w:rsidR="007361B7" w:rsidRDefault="007361B7">
      <w:pPr>
        <w:rPr>
          <w:lang w:val="en-US"/>
        </w:rPr>
      </w:pPr>
      <w:r>
        <w:rPr>
          <w:lang w:val="en-US"/>
        </w:rPr>
        <w:br w:type="page"/>
      </w:r>
    </w:p>
    <w:p w14:paraId="2FADF06E" w14:textId="77777777" w:rsidR="007361B7" w:rsidRDefault="007361B7">
      <w:pPr>
        <w:rPr>
          <w:lang w:val="en-US"/>
        </w:rPr>
      </w:pPr>
    </w:p>
    <w:p w14:paraId="442794AA" w14:textId="3E7D5B71" w:rsidR="007361B7" w:rsidRDefault="00536479">
      <w:pPr>
        <w:rPr>
          <w:lang w:val="en-US"/>
        </w:rPr>
      </w:pPr>
      <w:r>
        <w:rPr>
          <w:noProof/>
          <w:lang w:val="en-US"/>
        </w:rPr>
        <w:drawing>
          <wp:inline distT="0" distB="0" distL="0" distR="0" wp14:anchorId="6A29CB73" wp14:editId="1D206CD1">
            <wp:extent cx="5727700" cy="8591550"/>
            <wp:effectExtent l="0" t="0" r="0" b="6350"/>
            <wp:docPr id="2039320245" name="Grafik 203932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20245" name="Grafik 20393202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8591550"/>
                    </a:xfrm>
                    <a:prstGeom prst="rect">
                      <a:avLst/>
                    </a:prstGeom>
                  </pic:spPr>
                </pic:pic>
              </a:graphicData>
            </a:graphic>
          </wp:inline>
        </w:drawing>
      </w:r>
    </w:p>
    <w:p w14:paraId="181C4B0D" w14:textId="77777777" w:rsidR="007361B7" w:rsidRPr="009B68D2" w:rsidRDefault="007361B7">
      <w:pPr>
        <w:rPr>
          <w:lang w:val="en-US"/>
        </w:rPr>
      </w:pPr>
    </w:p>
    <w:p w14:paraId="0D4EC7EF" w14:textId="2F182C7F" w:rsidR="00351187" w:rsidRPr="002230B2" w:rsidRDefault="006C4464">
      <w:pPr>
        <w:spacing w:line="360" w:lineRule="auto"/>
        <w:rPr>
          <w:lang w:val="en-US"/>
        </w:rPr>
      </w:pPr>
      <w:r w:rsidRPr="002230B2">
        <w:rPr>
          <w:b/>
          <w:bCs/>
          <w:lang w:val="en-US"/>
        </w:rPr>
        <w:t xml:space="preserve">Supplement Figure </w:t>
      </w:r>
      <w:r w:rsidR="004C1A52">
        <w:rPr>
          <w:b/>
          <w:bCs/>
          <w:lang w:val="en-US"/>
        </w:rPr>
        <w:t>9</w:t>
      </w:r>
      <w:r w:rsidRPr="002230B2">
        <w:rPr>
          <w:b/>
          <w:bCs/>
          <w:lang w:val="en-US"/>
        </w:rPr>
        <w:t>:</w:t>
      </w:r>
      <w:r w:rsidRPr="002230B2">
        <w:rPr>
          <w:lang w:val="en-US"/>
        </w:rPr>
        <w:t xml:space="preserve"> CAZyme diversity over sediment depth. Each plot shows the sum of relative abundances (x axis) of MAGs with different number of CAZymes within their genome (represented by different colors) at nine different sites, plotted against sediment depth (y axis). </w:t>
      </w:r>
    </w:p>
    <w:p w14:paraId="0D4EC7F0" w14:textId="2761657C" w:rsidR="00351187" w:rsidRDefault="00351187">
      <w:pPr>
        <w:rPr>
          <w:lang w:val="en-US"/>
        </w:rPr>
      </w:pPr>
    </w:p>
    <w:p w14:paraId="06160FA6" w14:textId="1D06478E" w:rsidR="001A5EC2" w:rsidRDefault="001A5EC2">
      <w:pPr>
        <w:rPr>
          <w:lang w:val="en-US"/>
        </w:rPr>
      </w:pPr>
      <w:r>
        <w:rPr>
          <w:lang w:val="en-US"/>
        </w:rPr>
        <w:br w:type="page"/>
      </w:r>
    </w:p>
    <w:p w14:paraId="14F3D739" w14:textId="77777777" w:rsidR="001F38AC" w:rsidRDefault="001F38AC">
      <w:pPr>
        <w:rPr>
          <w:lang w:val="en-US"/>
        </w:rPr>
      </w:pPr>
    </w:p>
    <w:p w14:paraId="2BA9ED8B" w14:textId="539A43AE" w:rsidR="001F38AC" w:rsidRPr="009B68D2" w:rsidRDefault="001A5EC2">
      <w:pPr>
        <w:rPr>
          <w:lang w:val="en-US"/>
        </w:rPr>
      </w:pPr>
      <w:r>
        <w:rPr>
          <w:noProof/>
          <w:lang w:val="en-US"/>
        </w:rPr>
        <w:drawing>
          <wp:inline distT="0" distB="0" distL="0" distR="0" wp14:anchorId="602356B5" wp14:editId="057CBB0C">
            <wp:extent cx="3657600" cy="5486400"/>
            <wp:effectExtent l="0" t="0" r="0" b="0"/>
            <wp:docPr id="819741743" name="Grafik 81974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41743" name="Grafik 8197417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p>
    <w:p w14:paraId="7F7D5029" w14:textId="2B57663B" w:rsidR="005A7239" w:rsidRPr="009B68D2" w:rsidRDefault="006C4464" w:rsidP="00CA34A4">
      <w:pPr>
        <w:spacing w:line="360" w:lineRule="auto"/>
        <w:rPr>
          <w:lang w:val="en-US"/>
        </w:rPr>
      </w:pPr>
      <w:r w:rsidRPr="002230B2">
        <w:rPr>
          <w:b/>
          <w:bCs/>
          <w:lang w:val="en-US"/>
        </w:rPr>
        <w:t xml:space="preserve">Supplement Figure </w:t>
      </w:r>
      <w:r w:rsidR="004C1A52">
        <w:rPr>
          <w:b/>
          <w:bCs/>
          <w:lang w:val="en-US"/>
        </w:rPr>
        <w:t>10</w:t>
      </w:r>
      <w:r w:rsidRPr="002230B2">
        <w:rPr>
          <w:b/>
          <w:bCs/>
          <w:lang w:val="en-US"/>
        </w:rPr>
        <w:t>:</w:t>
      </w:r>
      <w:r w:rsidRPr="002230B2">
        <w:rPr>
          <w:lang w:val="en-US"/>
        </w:rPr>
        <w:t xml:space="preserve"> </w:t>
      </w:r>
      <w:r w:rsidR="00F92B79">
        <w:rPr>
          <w:lang w:val="en-US"/>
        </w:rPr>
        <w:t>Average</w:t>
      </w:r>
      <w:r w:rsidR="00D2283E">
        <w:rPr>
          <w:lang w:val="en-US"/>
        </w:rPr>
        <w:t xml:space="preserve"> gene count</w:t>
      </w:r>
      <w:r w:rsidRPr="002230B2">
        <w:rPr>
          <w:lang w:val="en-US"/>
        </w:rPr>
        <w:t xml:space="preserve"> of different CAZyme families and clusters within microbial lineages. The x axis shows </w:t>
      </w:r>
      <w:r w:rsidR="00AE6038">
        <w:rPr>
          <w:lang w:val="en-US"/>
        </w:rPr>
        <w:t xml:space="preserve">the six </w:t>
      </w:r>
      <w:r w:rsidRPr="002230B2">
        <w:rPr>
          <w:lang w:val="en-US"/>
        </w:rPr>
        <w:t xml:space="preserve">microbial lineages </w:t>
      </w:r>
      <w:r w:rsidR="00C708FD">
        <w:rPr>
          <w:lang w:val="en-US"/>
        </w:rPr>
        <w:t xml:space="preserve">where more than 3 MAGs had </w:t>
      </w:r>
      <w:r w:rsidRPr="002230B2">
        <w:rPr>
          <w:lang w:val="en-US"/>
        </w:rPr>
        <w:t xml:space="preserve">more than 8 different CAZymes with signal peptides for excretion in their genome. The y axis displays different CAZyme families </w:t>
      </w:r>
      <w:r w:rsidR="00432E7A">
        <w:rPr>
          <w:lang w:val="en-US"/>
        </w:rPr>
        <w:t>/</w:t>
      </w:r>
      <w:r w:rsidRPr="002230B2">
        <w:rPr>
          <w:lang w:val="en-US"/>
        </w:rPr>
        <w:t xml:space="preserve"> clusters, while the color gradient shows the </w:t>
      </w:r>
      <w:r w:rsidR="00432E7A">
        <w:rPr>
          <w:lang w:val="en-US"/>
        </w:rPr>
        <w:t>average gene count</w:t>
      </w:r>
      <w:r w:rsidR="001A2C8D">
        <w:rPr>
          <w:lang w:val="en-US"/>
        </w:rPr>
        <w:t xml:space="preserve">s </w:t>
      </w:r>
      <w:r w:rsidRPr="002230B2">
        <w:rPr>
          <w:lang w:val="en-US"/>
        </w:rPr>
        <w:t xml:space="preserve">of CAZyme </w:t>
      </w:r>
      <w:r w:rsidR="00432E7A">
        <w:rPr>
          <w:lang w:val="en-US"/>
        </w:rPr>
        <w:t>famil</w:t>
      </w:r>
      <w:r w:rsidR="001A2C8D">
        <w:rPr>
          <w:lang w:val="en-US"/>
        </w:rPr>
        <w:t>ies</w:t>
      </w:r>
      <w:r w:rsidR="00432E7A">
        <w:rPr>
          <w:lang w:val="en-US"/>
        </w:rPr>
        <w:t xml:space="preserve"> / c</w:t>
      </w:r>
      <w:r w:rsidRPr="002230B2">
        <w:rPr>
          <w:lang w:val="en-US"/>
        </w:rPr>
        <w:t>luster</w:t>
      </w:r>
      <w:r w:rsidR="001A2C8D">
        <w:rPr>
          <w:lang w:val="en-US"/>
        </w:rPr>
        <w:t>s</w:t>
      </w:r>
      <w:r w:rsidRPr="002230B2">
        <w:rPr>
          <w:lang w:val="en-US"/>
        </w:rPr>
        <w:t xml:space="preserve"> within a microbial lineage.</w:t>
      </w:r>
    </w:p>
    <w:sectPr w:rsidR="005A7239" w:rsidRPr="009B68D2" w:rsidSect="009B68D2">
      <w:pgSz w:w="11900" w:h="16840"/>
      <w:pgMar w:top="1440" w:right="1440" w:bottom="1440" w:left="1440" w:header="708" w:footer="708"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7EB30" w14:textId="77777777" w:rsidR="00CC6C5C" w:rsidRDefault="00CC6C5C">
      <w:r>
        <w:separator/>
      </w:r>
    </w:p>
  </w:endnote>
  <w:endnote w:type="continuationSeparator" w:id="0">
    <w:p w14:paraId="289014A0" w14:textId="77777777" w:rsidR="00CC6C5C" w:rsidRDefault="00CC6C5C">
      <w:r>
        <w:continuationSeparator/>
      </w:r>
    </w:p>
  </w:endnote>
  <w:endnote w:type="continuationNotice" w:id="1">
    <w:p w14:paraId="0DFCC7A1" w14:textId="77777777" w:rsidR="00CC6C5C" w:rsidRDefault="00CC6C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9BF2" w14:textId="77777777" w:rsidR="00CC6C5C" w:rsidRDefault="00CC6C5C">
      <w:r>
        <w:separator/>
      </w:r>
    </w:p>
  </w:footnote>
  <w:footnote w:type="continuationSeparator" w:id="0">
    <w:p w14:paraId="2811F394" w14:textId="77777777" w:rsidR="00CC6C5C" w:rsidRDefault="00CC6C5C">
      <w:r>
        <w:continuationSeparator/>
      </w:r>
    </w:p>
  </w:footnote>
  <w:footnote w:type="continuationNotice" w:id="1">
    <w:p w14:paraId="2C6F2D1B" w14:textId="77777777" w:rsidR="00CC6C5C" w:rsidRDefault="00CC6C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E45F1"/>
    <w:multiLevelType w:val="hybridMultilevel"/>
    <w:tmpl w:val="D53E3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EB4DD9"/>
    <w:multiLevelType w:val="hybridMultilevel"/>
    <w:tmpl w:val="A2EA8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054F27"/>
    <w:multiLevelType w:val="hybridMultilevel"/>
    <w:tmpl w:val="C270D7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2B17395E"/>
    <w:multiLevelType w:val="hybridMultilevel"/>
    <w:tmpl w:val="3446C1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8A5DCE"/>
    <w:multiLevelType w:val="hybridMultilevel"/>
    <w:tmpl w:val="C64AB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04052DA"/>
    <w:multiLevelType w:val="hybridMultilevel"/>
    <w:tmpl w:val="68AA9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54373379">
    <w:abstractNumId w:val="2"/>
  </w:num>
  <w:num w:numId="2" w16cid:durableId="1185097730">
    <w:abstractNumId w:val="3"/>
  </w:num>
  <w:num w:numId="3" w16cid:durableId="1993097973">
    <w:abstractNumId w:val="5"/>
  </w:num>
  <w:num w:numId="4" w16cid:durableId="536356321">
    <w:abstractNumId w:val="1"/>
  </w:num>
  <w:num w:numId="5" w16cid:durableId="936331149">
    <w:abstractNumId w:val="0"/>
  </w:num>
  <w:num w:numId="6" w16cid:durableId="6487475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isplayBackgroundShape/>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187"/>
    <w:rsid w:val="000010D7"/>
    <w:rsid w:val="00001FB5"/>
    <w:rsid w:val="00006B04"/>
    <w:rsid w:val="0000780E"/>
    <w:rsid w:val="00011C51"/>
    <w:rsid w:val="000126B0"/>
    <w:rsid w:val="00012D1B"/>
    <w:rsid w:val="0001665A"/>
    <w:rsid w:val="00020BBE"/>
    <w:rsid w:val="00021C7A"/>
    <w:rsid w:val="00021D32"/>
    <w:rsid w:val="0002533E"/>
    <w:rsid w:val="000257B0"/>
    <w:rsid w:val="00033179"/>
    <w:rsid w:val="0003333E"/>
    <w:rsid w:val="0003735E"/>
    <w:rsid w:val="000440EA"/>
    <w:rsid w:val="00045072"/>
    <w:rsid w:val="00045542"/>
    <w:rsid w:val="00045B33"/>
    <w:rsid w:val="00046141"/>
    <w:rsid w:val="00051119"/>
    <w:rsid w:val="000524DD"/>
    <w:rsid w:val="00053638"/>
    <w:rsid w:val="00053C9F"/>
    <w:rsid w:val="0005678F"/>
    <w:rsid w:val="00057390"/>
    <w:rsid w:val="00057D7F"/>
    <w:rsid w:val="000655AE"/>
    <w:rsid w:val="000660FC"/>
    <w:rsid w:val="0006735C"/>
    <w:rsid w:val="000675D4"/>
    <w:rsid w:val="00067A81"/>
    <w:rsid w:val="00071554"/>
    <w:rsid w:val="0007164F"/>
    <w:rsid w:val="00073806"/>
    <w:rsid w:val="00077F9A"/>
    <w:rsid w:val="000810C4"/>
    <w:rsid w:val="00084D24"/>
    <w:rsid w:val="000855B0"/>
    <w:rsid w:val="000859FA"/>
    <w:rsid w:val="00085A10"/>
    <w:rsid w:val="00085EED"/>
    <w:rsid w:val="00087D26"/>
    <w:rsid w:val="00093F30"/>
    <w:rsid w:val="00095A1C"/>
    <w:rsid w:val="000968B1"/>
    <w:rsid w:val="000975C2"/>
    <w:rsid w:val="000A13B2"/>
    <w:rsid w:val="000A4313"/>
    <w:rsid w:val="000A44CD"/>
    <w:rsid w:val="000A5082"/>
    <w:rsid w:val="000A762D"/>
    <w:rsid w:val="000B0ACA"/>
    <w:rsid w:val="000B2E4E"/>
    <w:rsid w:val="000B2E9F"/>
    <w:rsid w:val="000B4A73"/>
    <w:rsid w:val="000B6106"/>
    <w:rsid w:val="000C234A"/>
    <w:rsid w:val="000C30AE"/>
    <w:rsid w:val="000C4200"/>
    <w:rsid w:val="000C446F"/>
    <w:rsid w:val="000C47F0"/>
    <w:rsid w:val="000D03EA"/>
    <w:rsid w:val="000D1215"/>
    <w:rsid w:val="000D161B"/>
    <w:rsid w:val="000D5555"/>
    <w:rsid w:val="000E00F6"/>
    <w:rsid w:val="000E0241"/>
    <w:rsid w:val="000E152E"/>
    <w:rsid w:val="000E18D5"/>
    <w:rsid w:val="000E2875"/>
    <w:rsid w:val="000E5606"/>
    <w:rsid w:val="000E5C40"/>
    <w:rsid w:val="000E72A4"/>
    <w:rsid w:val="000F33B2"/>
    <w:rsid w:val="000F3C89"/>
    <w:rsid w:val="000F5D28"/>
    <w:rsid w:val="00100690"/>
    <w:rsid w:val="00103328"/>
    <w:rsid w:val="00103FEB"/>
    <w:rsid w:val="00110436"/>
    <w:rsid w:val="00111BE6"/>
    <w:rsid w:val="00113AFE"/>
    <w:rsid w:val="0011466E"/>
    <w:rsid w:val="001165A9"/>
    <w:rsid w:val="00120291"/>
    <w:rsid w:val="00121589"/>
    <w:rsid w:val="00121EB0"/>
    <w:rsid w:val="001237BA"/>
    <w:rsid w:val="00123814"/>
    <w:rsid w:val="00123FED"/>
    <w:rsid w:val="0012408E"/>
    <w:rsid w:val="0012696D"/>
    <w:rsid w:val="00127B97"/>
    <w:rsid w:val="00131438"/>
    <w:rsid w:val="001355EF"/>
    <w:rsid w:val="0014294D"/>
    <w:rsid w:val="00147431"/>
    <w:rsid w:val="001479FD"/>
    <w:rsid w:val="00150620"/>
    <w:rsid w:val="00150819"/>
    <w:rsid w:val="00152374"/>
    <w:rsid w:val="00152C87"/>
    <w:rsid w:val="00153D6E"/>
    <w:rsid w:val="001540BB"/>
    <w:rsid w:val="00156371"/>
    <w:rsid w:val="00156986"/>
    <w:rsid w:val="001579EC"/>
    <w:rsid w:val="00167FBA"/>
    <w:rsid w:val="00170244"/>
    <w:rsid w:val="00170E47"/>
    <w:rsid w:val="00171E7C"/>
    <w:rsid w:val="00174F78"/>
    <w:rsid w:val="00175E47"/>
    <w:rsid w:val="00176EB3"/>
    <w:rsid w:val="0017767B"/>
    <w:rsid w:val="00180560"/>
    <w:rsid w:val="0018138B"/>
    <w:rsid w:val="00181828"/>
    <w:rsid w:val="00182844"/>
    <w:rsid w:val="00184389"/>
    <w:rsid w:val="00185796"/>
    <w:rsid w:val="00186503"/>
    <w:rsid w:val="0019192B"/>
    <w:rsid w:val="00192431"/>
    <w:rsid w:val="0019281A"/>
    <w:rsid w:val="00194921"/>
    <w:rsid w:val="001956FC"/>
    <w:rsid w:val="00195B73"/>
    <w:rsid w:val="001961AA"/>
    <w:rsid w:val="00196E46"/>
    <w:rsid w:val="00197028"/>
    <w:rsid w:val="0019714A"/>
    <w:rsid w:val="00197716"/>
    <w:rsid w:val="00197C5A"/>
    <w:rsid w:val="001A2073"/>
    <w:rsid w:val="001A2C8D"/>
    <w:rsid w:val="001A2E32"/>
    <w:rsid w:val="001A3961"/>
    <w:rsid w:val="001A3D0C"/>
    <w:rsid w:val="001A4338"/>
    <w:rsid w:val="001A5EC2"/>
    <w:rsid w:val="001A68D8"/>
    <w:rsid w:val="001A6BD7"/>
    <w:rsid w:val="001B12D5"/>
    <w:rsid w:val="001B6337"/>
    <w:rsid w:val="001B715C"/>
    <w:rsid w:val="001B74E8"/>
    <w:rsid w:val="001C1276"/>
    <w:rsid w:val="001C1298"/>
    <w:rsid w:val="001C1A0D"/>
    <w:rsid w:val="001C22CF"/>
    <w:rsid w:val="001C5613"/>
    <w:rsid w:val="001C770C"/>
    <w:rsid w:val="001D4244"/>
    <w:rsid w:val="001D4CCF"/>
    <w:rsid w:val="001D6E1A"/>
    <w:rsid w:val="001E0456"/>
    <w:rsid w:val="001E3899"/>
    <w:rsid w:val="001F290C"/>
    <w:rsid w:val="001F38AC"/>
    <w:rsid w:val="001F509D"/>
    <w:rsid w:val="001F62F1"/>
    <w:rsid w:val="001F66B1"/>
    <w:rsid w:val="00201908"/>
    <w:rsid w:val="00201EE7"/>
    <w:rsid w:val="00207DD6"/>
    <w:rsid w:val="00207E95"/>
    <w:rsid w:val="002114FA"/>
    <w:rsid w:val="00211C55"/>
    <w:rsid w:val="00211FAE"/>
    <w:rsid w:val="00214BCF"/>
    <w:rsid w:val="00222C64"/>
    <w:rsid w:val="002230B2"/>
    <w:rsid w:val="002234A9"/>
    <w:rsid w:val="0022537E"/>
    <w:rsid w:val="00225FBC"/>
    <w:rsid w:val="002335EE"/>
    <w:rsid w:val="00235A7A"/>
    <w:rsid w:val="002362A9"/>
    <w:rsid w:val="0024054D"/>
    <w:rsid w:val="00243045"/>
    <w:rsid w:val="0024516B"/>
    <w:rsid w:val="00252999"/>
    <w:rsid w:val="00257D1A"/>
    <w:rsid w:val="0026228E"/>
    <w:rsid w:val="002627EC"/>
    <w:rsid w:val="002648B4"/>
    <w:rsid w:val="00272396"/>
    <w:rsid w:val="00272500"/>
    <w:rsid w:val="002800FA"/>
    <w:rsid w:val="00282BE3"/>
    <w:rsid w:val="0028407C"/>
    <w:rsid w:val="00286AFC"/>
    <w:rsid w:val="00286B2A"/>
    <w:rsid w:val="00291A63"/>
    <w:rsid w:val="00291F4A"/>
    <w:rsid w:val="0029350B"/>
    <w:rsid w:val="00293692"/>
    <w:rsid w:val="0029423D"/>
    <w:rsid w:val="00297B44"/>
    <w:rsid w:val="002A093A"/>
    <w:rsid w:val="002A16D1"/>
    <w:rsid w:val="002A1F6B"/>
    <w:rsid w:val="002A355D"/>
    <w:rsid w:val="002A701D"/>
    <w:rsid w:val="002A79B4"/>
    <w:rsid w:val="002B019B"/>
    <w:rsid w:val="002B01CE"/>
    <w:rsid w:val="002B15FE"/>
    <w:rsid w:val="002B1C8B"/>
    <w:rsid w:val="002B3468"/>
    <w:rsid w:val="002B4AA0"/>
    <w:rsid w:val="002B4DC4"/>
    <w:rsid w:val="002B64C6"/>
    <w:rsid w:val="002B76B3"/>
    <w:rsid w:val="002C462F"/>
    <w:rsid w:val="002C4E39"/>
    <w:rsid w:val="002C57A1"/>
    <w:rsid w:val="002D2235"/>
    <w:rsid w:val="002D5228"/>
    <w:rsid w:val="002D621E"/>
    <w:rsid w:val="002D7B38"/>
    <w:rsid w:val="002E327F"/>
    <w:rsid w:val="002E3FD4"/>
    <w:rsid w:val="002E6531"/>
    <w:rsid w:val="002E673D"/>
    <w:rsid w:val="002F125F"/>
    <w:rsid w:val="002F2FC1"/>
    <w:rsid w:val="002F52FC"/>
    <w:rsid w:val="002F550F"/>
    <w:rsid w:val="002F5E94"/>
    <w:rsid w:val="002F795C"/>
    <w:rsid w:val="0030160E"/>
    <w:rsid w:val="00301A20"/>
    <w:rsid w:val="0030424A"/>
    <w:rsid w:val="0030424C"/>
    <w:rsid w:val="003130B8"/>
    <w:rsid w:val="00314531"/>
    <w:rsid w:val="003159F7"/>
    <w:rsid w:val="00321994"/>
    <w:rsid w:val="00323471"/>
    <w:rsid w:val="0032395F"/>
    <w:rsid w:val="003242EA"/>
    <w:rsid w:val="00325389"/>
    <w:rsid w:val="0032668B"/>
    <w:rsid w:val="00326D7A"/>
    <w:rsid w:val="003324CE"/>
    <w:rsid w:val="00332512"/>
    <w:rsid w:val="00332E2C"/>
    <w:rsid w:val="00335FDB"/>
    <w:rsid w:val="00337643"/>
    <w:rsid w:val="00337D24"/>
    <w:rsid w:val="003403C2"/>
    <w:rsid w:val="00341492"/>
    <w:rsid w:val="00342F83"/>
    <w:rsid w:val="003451F9"/>
    <w:rsid w:val="0034532D"/>
    <w:rsid w:val="00350928"/>
    <w:rsid w:val="00351187"/>
    <w:rsid w:val="0035156A"/>
    <w:rsid w:val="00353FCF"/>
    <w:rsid w:val="0035529C"/>
    <w:rsid w:val="003562BA"/>
    <w:rsid w:val="003569C4"/>
    <w:rsid w:val="00362D3A"/>
    <w:rsid w:val="00365BCD"/>
    <w:rsid w:val="00370FFD"/>
    <w:rsid w:val="00371EC8"/>
    <w:rsid w:val="003722CC"/>
    <w:rsid w:val="00372CB8"/>
    <w:rsid w:val="00374047"/>
    <w:rsid w:val="00374316"/>
    <w:rsid w:val="0037518A"/>
    <w:rsid w:val="00376998"/>
    <w:rsid w:val="003866C1"/>
    <w:rsid w:val="00386F66"/>
    <w:rsid w:val="003916B0"/>
    <w:rsid w:val="00391AF8"/>
    <w:rsid w:val="00394DD1"/>
    <w:rsid w:val="00396DC1"/>
    <w:rsid w:val="00397583"/>
    <w:rsid w:val="003A04E3"/>
    <w:rsid w:val="003A061F"/>
    <w:rsid w:val="003A59E7"/>
    <w:rsid w:val="003A6F52"/>
    <w:rsid w:val="003A7B29"/>
    <w:rsid w:val="003B3032"/>
    <w:rsid w:val="003B4814"/>
    <w:rsid w:val="003B4BCD"/>
    <w:rsid w:val="003B5507"/>
    <w:rsid w:val="003B5621"/>
    <w:rsid w:val="003B7EF6"/>
    <w:rsid w:val="003C203B"/>
    <w:rsid w:val="003C2960"/>
    <w:rsid w:val="003C5792"/>
    <w:rsid w:val="003C6866"/>
    <w:rsid w:val="003C780D"/>
    <w:rsid w:val="003C7D76"/>
    <w:rsid w:val="003D2532"/>
    <w:rsid w:val="003D493A"/>
    <w:rsid w:val="003D5781"/>
    <w:rsid w:val="003D5992"/>
    <w:rsid w:val="003D71AF"/>
    <w:rsid w:val="003D7577"/>
    <w:rsid w:val="003E30FA"/>
    <w:rsid w:val="003E4A1B"/>
    <w:rsid w:val="003F06C0"/>
    <w:rsid w:val="003F2588"/>
    <w:rsid w:val="003F38F2"/>
    <w:rsid w:val="003F60C5"/>
    <w:rsid w:val="003F72D7"/>
    <w:rsid w:val="00401740"/>
    <w:rsid w:val="00401835"/>
    <w:rsid w:val="004051EA"/>
    <w:rsid w:val="004055B7"/>
    <w:rsid w:val="004060B2"/>
    <w:rsid w:val="00411452"/>
    <w:rsid w:val="00414001"/>
    <w:rsid w:val="00415EF7"/>
    <w:rsid w:val="00417931"/>
    <w:rsid w:val="00421061"/>
    <w:rsid w:val="00422E19"/>
    <w:rsid w:val="004230BE"/>
    <w:rsid w:val="00424BD4"/>
    <w:rsid w:val="0042701B"/>
    <w:rsid w:val="00432E7A"/>
    <w:rsid w:val="00434001"/>
    <w:rsid w:val="00434DF2"/>
    <w:rsid w:val="004369C6"/>
    <w:rsid w:val="00437BA1"/>
    <w:rsid w:val="00441857"/>
    <w:rsid w:val="004421CB"/>
    <w:rsid w:val="00444766"/>
    <w:rsid w:val="0044790F"/>
    <w:rsid w:val="00460146"/>
    <w:rsid w:val="00460FD3"/>
    <w:rsid w:val="004627F9"/>
    <w:rsid w:val="00462D03"/>
    <w:rsid w:val="004640EF"/>
    <w:rsid w:val="00464902"/>
    <w:rsid w:val="00464E57"/>
    <w:rsid w:val="0046559B"/>
    <w:rsid w:val="00467853"/>
    <w:rsid w:val="00472BA3"/>
    <w:rsid w:val="0047441B"/>
    <w:rsid w:val="00474B04"/>
    <w:rsid w:val="004757F2"/>
    <w:rsid w:val="00477D46"/>
    <w:rsid w:val="004827B6"/>
    <w:rsid w:val="00483F24"/>
    <w:rsid w:val="004857BC"/>
    <w:rsid w:val="004861EA"/>
    <w:rsid w:val="00486A32"/>
    <w:rsid w:val="00490196"/>
    <w:rsid w:val="004928E3"/>
    <w:rsid w:val="00493AD2"/>
    <w:rsid w:val="00494815"/>
    <w:rsid w:val="00494A36"/>
    <w:rsid w:val="00494EAA"/>
    <w:rsid w:val="004A142E"/>
    <w:rsid w:val="004A2DBE"/>
    <w:rsid w:val="004A44A4"/>
    <w:rsid w:val="004A6B8B"/>
    <w:rsid w:val="004B0DE4"/>
    <w:rsid w:val="004B10C4"/>
    <w:rsid w:val="004B277B"/>
    <w:rsid w:val="004B3D4F"/>
    <w:rsid w:val="004B572D"/>
    <w:rsid w:val="004B626E"/>
    <w:rsid w:val="004B7E72"/>
    <w:rsid w:val="004C1A52"/>
    <w:rsid w:val="004C37DE"/>
    <w:rsid w:val="004C5596"/>
    <w:rsid w:val="004C61AE"/>
    <w:rsid w:val="004C749B"/>
    <w:rsid w:val="004C7A7E"/>
    <w:rsid w:val="004D3E13"/>
    <w:rsid w:val="004D5076"/>
    <w:rsid w:val="004E0296"/>
    <w:rsid w:val="004E0A75"/>
    <w:rsid w:val="004E3A4A"/>
    <w:rsid w:val="004E52A6"/>
    <w:rsid w:val="004E672F"/>
    <w:rsid w:val="004E7815"/>
    <w:rsid w:val="004F20E0"/>
    <w:rsid w:val="004F2D18"/>
    <w:rsid w:val="004F2E4A"/>
    <w:rsid w:val="004F2E4F"/>
    <w:rsid w:val="004F31A3"/>
    <w:rsid w:val="004F7337"/>
    <w:rsid w:val="004F7ABA"/>
    <w:rsid w:val="00501FCD"/>
    <w:rsid w:val="005020C0"/>
    <w:rsid w:val="00502C5D"/>
    <w:rsid w:val="00502D5A"/>
    <w:rsid w:val="00504271"/>
    <w:rsid w:val="00505150"/>
    <w:rsid w:val="00506545"/>
    <w:rsid w:val="0051559F"/>
    <w:rsid w:val="00516C3C"/>
    <w:rsid w:val="00524711"/>
    <w:rsid w:val="00525D47"/>
    <w:rsid w:val="005268C2"/>
    <w:rsid w:val="005275F0"/>
    <w:rsid w:val="005350B1"/>
    <w:rsid w:val="005354BD"/>
    <w:rsid w:val="00535F31"/>
    <w:rsid w:val="00536479"/>
    <w:rsid w:val="00547960"/>
    <w:rsid w:val="00553D79"/>
    <w:rsid w:val="005542AA"/>
    <w:rsid w:val="00554393"/>
    <w:rsid w:val="00554FD9"/>
    <w:rsid w:val="00555651"/>
    <w:rsid w:val="005560CF"/>
    <w:rsid w:val="0056097F"/>
    <w:rsid w:val="00564784"/>
    <w:rsid w:val="00566DB6"/>
    <w:rsid w:val="00570F58"/>
    <w:rsid w:val="00572177"/>
    <w:rsid w:val="00572277"/>
    <w:rsid w:val="00576675"/>
    <w:rsid w:val="00576CE5"/>
    <w:rsid w:val="00580D2C"/>
    <w:rsid w:val="0058106F"/>
    <w:rsid w:val="00581EF6"/>
    <w:rsid w:val="00582339"/>
    <w:rsid w:val="00582BCD"/>
    <w:rsid w:val="005844DF"/>
    <w:rsid w:val="00584641"/>
    <w:rsid w:val="00586AC9"/>
    <w:rsid w:val="00587047"/>
    <w:rsid w:val="0059016A"/>
    <w:rsid w:val="0059200F"/>
    <w:rsid w:val="005933D9"/>
    <w:rsid w:val="005942C3"/>
    <w:rsid w:val="00594A6A"/>
    <w:rsid w:val="005A136C"/>
    <w:rsid w:val="005A1850"/>
    <w:rsid w:val="005A1EE7"/>
    <w:rsid w:val="005A2C63"/>
    <w:rsid w:val="005A4540"/>
    <w:rsid w:val="005A52C0"/>
    <w:rsid w:val="005A53E8"/>
    <w:rsid w:val="005A7239"/>
    <w:rsid w:val="005B0A80"/>
    <w:rsid w:val="005B1620"/>
    <w:rsid w:val="005B5364"/>
    <w:rsid w:val="005C0E7D"/>
    <w:rsid w:val="005C1A09"/>
    <w:rsid w:val="005C3D0E"/>
    <w:rsid w:val="005C4EBB"/>
    <w:rsid w:val="005C7E21"/>
    <w:rsid w:val="005D1339"/>
    <w:rsid w:val="005D15BC"/>
    <w:rsid w:val="005D2057"/>
    <w:rsid w:val="005D2D85"/>
    <w:rsid w:val="005D4C80"/>
    <w:rsid w:val="005D55B1"/>
    <w:rsid w:val="005D71BD"/>
    <w:rsid w:val="005E04BA"/>
    <w:rsid w:val="005E1F92"/>
    <w:rsid w:val="005E35CF"/>
    <w:rsid w:val="005E3820"/>
    <w:rsid w:val="005E39CC"/>
    <w:rsid w:val="005E3BD5"/>
    <w:rsid w:val="005E40FD"/>
    <w:rsid w:val="005E79A6"/>
    <w:rsid w:val="005E7EEF"/>
    <w:rsid w:val="005F050D"/>
    <w:rsid w:val="005F0DDF"/>
    <w:rsid w:val="005F138A"/>
    <w:rsid w:val="005F1D9D"/>
    <w:rsid w:val="005F3074"/>
    <w:rsid w:val="005F3B53"/>
    <w:rsid w:val="005F4245"/>
    <w:rsid w:val="005F7796"/>
    <w:rsid w:val="006001F6"/>
    <w:rsid w:val="00600FE2"/>
    <w:rsid w:val="006014C9"/>
    <w:rsid w:val="006017ED"/>
    <w:rsid w:val="00602762"/>
    <w:rsid w:val="00607133"/>
    <w:rsid w:val="0061042F"/>
    <w:rsid w:val="006111B5"/>
    <w:rsid w:val="0061339E"/>
    <w:rsid w:val="00622996"/>
    <w:rsid w:val="00622EF5"/>
    <w:rsid w:val="00625526"/>
    <w:rsid w:val="00626C8C"/>
    <w:rsid w:val="0063359A"/>
    <w:rsid w:val="00633679"/>
    <w:rsid w:val="006349AD"/>
    <w:rsid w:val="006358AB"/>
    <w:rsid w:val="006428EB"/>
    <w:rsid w:val="006505C9"/>
    <w:rsid w:val="006514A8"/>
    <w:rsid w:val="00652DD3"/>
    <w:rsid w:val="0065435C"/>
    <w:rsid w:val="006555F1"/>
    <w:rsid w:val="006574D5"/>
    <w:rsid w:val="00660174"/>
    <w:rsid w:val="00661082"/>
    <w:rsid w:val="00661274"/>
    <w:rsid w:val="006638BC"/>
    <w:rsid w:val="00665D11"/>
    <w:rsid w:val="0066740F"/>
    <w:rsid w:val="00672EB2"/>
    <w:rsid w:val="00672F21"/>
    <w:rsid w:val="00673C63"/>
    <w:rsid w:val="00673F61"/>
    <w:rsid w:val="006755CA"/>
    <w:rsid w:val="006762B4"/>
    <w:rsid w:val="00676FB6"/>
    <w:rsid w:val="006774FB"/>
    <w:rsid w:val="00677679"/>
    <w:rsid w:val="0068155F"/>
    <w:rsid w:val="00681F8F"/>
    <w:rsid w:val="00684DF7"/>
    <w:rsid w:val="0068650C"/>
    <w:rsid w:val="00687D3C"/>
    <w:rsid w:val="00687D4E"/>
    <w:rsid w:val="00691C12"/>
    <w:rsid w:val="0069431E"/>
    <w:rsid w:val="0069455C"/>
    <w:rsid w:val="006A2320"/>
    <w:rsid w:val="006A4F12"/>
    <w:rsid w:val="006A5EF9"/>
    <w:rsid w:val="006B143B"/>
    <w:rsid w:val="006B4BEA"/>
    <w:rsid w:val="006B5EB5"/>
    <w:rsid w:val="006B6A56"/>
    <w:rsid w:val="006B7E27"/>
    <w:rsid w:val="006C13D6"/>
    <w:rsid w:val="006C1784"/>
    <w:rsid w:val="006C2318"/>
    <w:rsid w:val="006C314C"/>
    <w:rsid w:val="006C4464"/>
    <w:rsid w:val="006C609F"/>
    <w:rsid w:val="006D2A2C"/>
    <w:rsid w:val="006D3F24"/>
    <w:rsid w:val="006D49EB"/>
    <w:rsid w:val="006D4DE9"/>
    <w:rsid w:val="006D4F41"/>
    <w:rsid w:val="006D5584"/>
    <w:rsid w:val="006D645A"/>
    <w:rsid w:val="006D6658"/>
    <w:rsid w:val="006D7A52"/>
    <w:rsid w:val="006D7D56"/>
    <w:rsid w:val="006E0D2E"/>
    <w:rsid w:val="006E1264"/>
    <w:rsid w:val="006E169B"/>
    <w:rsid w:val="006E397C"/>
    <w:rsid w:val="006E5412"/>
    <w:rsid w:val="006F38A5"/>
    <w:rsid w:val="006F59FD"/>
    <w:rsid w:val="006F71F1"/>
    <w:rsid w:val="006F7BE7"/>
    <w:rsid w:val="00700A49"/>
    <w:rsid w:val="007035F3"/>
    <w:rsid w:val="007040AB"/>
    <w:rsid w:val="00707EAC"/>
    <w:rsid w:val="00710675"/>
    <w:rsid w:val="00711C11"/>
    <w:rsid w:val="00716185"/>
    <w:rsid w:val="00720391"/>
    <w:rsid w:val="007219DF"/>
    <w:rsid w:val="00723A63"/>
    <w:rsid w:val="00723DAE"/>
    <w:rsid w:val="007241AB"/>
    <w:rsid w:val="00725946"/>
    <w:rsid w:val="007320E2"/>
    <w:rsid w:val="00733598"/>
    <w:rsid w:val="00734060"/>
    <w:rsid w:val="00735996"/>
    <w:rsid w:val="00735C1E"/>
    <w:rsid w:val="007361B7"/>
    <w:rsid w:val="00737A02"/>
    <w:rsid w:val="00740EE1"/>
    <w:rsid w:val="007415AB"/>
    <w:rsid w:val="00742826"/>
    <w:rsid w:val="007428D1"/>
    <w:rsid w:val="00744095"/>
    <w:rsid w:val="00745181"/>
    <w:rsid w:val="00745691"/>
    <w:rsid w:val="007457E0"/>
    <w:rsid w:val="00746294"/>
    <w:rsid w:val="007504E4"/>
    <w:rsid w:val="0075066F"/>
    <w:rsid w:val="00750994"/>
    <w:rsid w:val="0075108D"/>
    <w:rsid w:val="00757D73"/>
    <w:rsid w:val="0076452D"/>
    <w:rsid w:val="00765A37"/>
    <w:rsid w:val="00765C37"/>
    <w:rsid w:val="00767523"/>
    <w:rsid w:val="00767633"/>
    <w:rsid w:val="00767F00"/>
    <w:rsid w:val="00773749"/>
    <w:rsid w:val="00773C89"/>
    <w:rsid w:val="00775207"/>
    <w:rsid w:val="00775419"/>
    <w:rsid w:val="00775A27"/>
    <w:rsid w:val="00776A2A"/>
    <w:rsid w:val="007816B5"/>
    <w:rsid w:val="007831DE"/>
    <w:rsid w:val="00783A2C"/>
    <w:rsid w:val="0078583E"/>
    <w:rsid w:val="00786389"/>
    <w:rsid w:val="0078696E"/>
    <w:rsid w:val="0078737C"/>
    <w:rsid w:val="00792F1E"/>
    <w:rsid w:val="0079692B"/>
    <w:rsid w:val="007A143D"/>
    <w:rsid w:val="007A65D6"/>
    <w:rsid w:val="007B1B49"/>
    <w:rsid w:val="007B2C98"/>
    <w:rsid w:val="007B6544"/>
    <w:rsid w:val="007B6DB4"/>
    <w:rsid w:val="007C10F9"/>
    <w:rsid w:val="007C11F9"/>
    <w:rsid w:val="007C1872"/>
    <w:rsid w:val="007C4065"/>
    <w:rsid w:val="007D22CB"/>
    <w:rsid w:val="007D329F"/>
    <w:rsid w:val="007D5422"/>
    <w:rsid w:val="007E1C3E"/>
    <w:rsid w:val="007E2CB6"/>
    <w:rsid w:val="007E3D41"/>
    <w:rsid w:val="007E46F5"/>
    <w:rsid w:val="007E561D"/>
    <w:rsid w:val="007E5EF2"/>
    <w:rsid w:val="007E7120"/>
    <w:rsid w:val="007F16C1"/>
    <w:rsid w:val="007F45D4"/>
    <w:rsid w:val="007F4740"/>
    <w:rsid w:val="007F4C10"/>
    <w:rsid w:val="007F6613"/>
    <w:rsid w:val="007F72C4"/>
    <w:rsid w:val="008007E7"/>
    <w:rsid w:val="00801B63"/>
    <w:rsid w:val="00802821"/>
    <w:rsid w:val="00803B15"/>
    <w:rsid w:val="0080667C"/>
    <w:rsid w:val="00810C07"/>
    <w:rsid w:val="00810F57"/>
    <w:rsid w:val="00811736"/>
    <w:rsid w:val="00812E48"/>
    <w:rsid w:val="0082259B"/>
    <w:rsid w:val="00822EB9"/>
    <w:rsid w:val="00824703"/>
    <w:rsid w:val="00824E08"/>
    <w:rsid w:val="00825682"/>
    <w:rsid w:val="008334B1"/>
    <w:rsid w:val="00834CB5"/>
    <w:rsid w:val="00834D16"/>
    <w:rsid w:val="00835DBA"/>
    <w:rsid w:val="00836CA0"/>
    <w:rsid w:val="00837BD4"/>
    <w:rsid w:val="008412B2"/>
    <w:rsid w:val="00842724"/>
    <w:rsid w:val="00843577"/>
    <w:rsid w:val="00844A8B"/>
    <w:rsid w:val="0084687E"/>
    <w:rsid w:val="00846B74"/>
    <w:rsid w:val="00846D21"/>
    <w:rsid w:val="00846FE7"/>
    <w:rsid w:val="008513EA"/>
    <w:rsid w:val="008523DA"/>
    <w:rsid w:val="00852976"/>
    <w:rsid w:val="00852A43"/>
    <w:rsid w:val="00853CAC"/>
    <w:rsid w:val="008554B2"/>
    <w:rsid w:val="0085553C"/>
    <w:rsid w:val="0085718B"/>
    <w:rsid w:val="00860492"/>
    <w:rsid w:val="0086500B"/>
    <w:rsid w:val="00867C17"/>
    <w:rsid w:val="00870D89"/>
    <w:rsid w:val="00877613"/>
    <w:rsid w:val="00877C8D"/>
    <w:rsid w:val="0088186F"/>
    <w:rsid w:val="00882238"/>
    <w:rsid w:val="00883F86"/>
    <w:rsid w:val="00885052"/>
    <w:rsid w:val="008902F4"/>
    <w:rsid w:val="008905E6"/>
    <w:rsid w:val="00893D04"/>
    <w:rsid w:val="008942AE"/>
    <w:rsid w:val="0089693B"/>
    <w:rsid w:val="00896EFE"/>
    <w:rsid w:val="00897F78"/>
    <w:rsid w:val="008A0F3E"/>
    <w:rsid w:val="008A217B"/>
    <w:rsid w:val="008A4F11"/>
    <w:rsid w:val="008A5ED9"/>
    <w:rsid w:val="008A645C"/>
    <w:rsid w:val="008A7554"/>
    <w:rsid w:val="008B0CF4"/>
    <w:rsid w:val="008B16C6"/>
    <w:rsid w:val="008B29FF"/>
    <w:rsid w:val="008B3DD0"/>
    <w:rsid w:val="008B4E75"/>
    <w:rsid w:val="008B4FCB"/>
    <w:rsid w:val="008C108E"/>
    <w:rsid w:val="008C54A8"/>
    <w:rsid w:val="008C59D8"/>
    <w:rsid w:val="008D139A"/>
    <w:rsid w:val="008D1853"/>
    <w:rsid w:val="008D1A0D"/>
    <w:rsid w:val="008D21C2"/>
    <w:rsid w:val="008D2A05"/>
    <w:rsid w:val="008D5C6B"/>
    <w:rsid w:val="008D61F7"/>
    <w:rsid w:val="008D7443"/>
    <w:rsid w:val="008E2C21"/>
    <w:rsid w:val="008E40F1"/>
    <w:rsid w:val="008E6ED9"/>
    <w:rsid w:val="008F298C"/>
    <w:rsid w:val="008F3FEB"/>
    <w:rsid w:val="008F45EF"/>
    <w:rsid w:val="008F58E4"/>
    <w:rsid w:val="008F5A1A"/>
    <w:rsid w:val="008F5D24"/>
    <w:rsid w:val="008F778A"/>
    <w:rsid w:val="009012E5"/>
    <w:rsid w:val="00901952"/>
    <w:rsid w:val="00903800"/>
    <w:rsid w:val="009039CE"/>
    <w:rsid w:val="00904E7C"/>
    <w:rsid w:val="009052A5"/>
    <w:rsid w:val="0090612E"/>
    <w:rsid w:val="00917832"/>
    <w:rsid w:val="009213E8"/>
    <w:rsid w:val="00922EFB"/>
    <w:rsid w:val="00923FFF"/>
    <w:rsid w:val="0092436F"/>
    <w:rsid w:val="00924497"/>
    <w:rsid w:val="009258A6"/>
    <w:rsid w:val="009266C5"/>
    <w:rsid w:val="009275B4"/>
    <w:rsid w:val="00927AF1"/>
    <w:rsid w:val="00931541"/>
    <w:rsid w:val="00933232"/>
    <w:rsid w:val="00934679"/>
    <w:rsid w:val="009349B0"/>
    <w:rsid w:val="0093721E"/>
    <w:rsid w:val="00940925"/>
    <w:rsid w:val="00941B05"/>
    <w:rsid w:val="009426A5"/>
    <w:rsid w:val="009460B9"/>
    <w:rsid w:val="00946F0C"/>
    <w:rsid w:val="00947C41"/>
    <w:rsid w:val="0095020E"/>
    <w:rsid w:val="00952AB7"/>
    <w:rsid w:val="009530E8"/>
    <w:rsid w:val="00953D51"/>
    <w:rsid w:val="00954725"/>
    <w:rsid w:val="00957895"/>
    <w:rsid w:val="00957D0D"/>
    <w:rsid w:val="009664A2"/>
    <w:rsid w:val="00966A51"/>
    <w:rsid w:val="00967BF3"/>
    <w:rsid w:val="009719C4"/>
    <w:rsid w:val="009739D5"/>
    <w:rsid w:val="0097524F"/>
    <w:rsid w:val="0097686D"/>
    <w:rsid w:val="009776A3"/>
    <w:rsid w:val="0097772D"/>
    <w:rsid w:val="009812B3"/>
    <w:rsid w:val="009816FE"/>
    <w:rsid w:val="00981813"/>
    <w:rsid w:val="00983BAA"/>
    <w:rsid w:val="0098410F"/>
    <w:rsid w:val="009843FC"/>
    <w:rsid w:val="00985814"/>
    <w:rsid w:val="00986453"/>
    <w:rsid w:val="00986EDB"/>
    <w:rsid w:val="00991AEA"/>
    <w:rsid w:val="009933BF"/>
    <w:rsid w:val="009939D7"/>
    <w:rsid w:val="00994490"/>
    <w:rsid w:val="00994FE9"/>
    <w:rsid w:val="00997646"/>
    <w:rsid w:val="0099775F"/>
    <w:rsid w:val="009A0173"/>
    <w:rsid w:val="009A057C"/>
    <w:rsid w:val="009A3CB3"/>
    <w:rsid w:val="009A5953"/>
    <w:rsid w:val="009B016B"/>
    <w:rsid w:val="009B2B96"/>
    <w:rsid w:val="009B68D2"/>
    <w:rsid w:val="009C070E"/>
    <w:rsid w:val="009C13CA"/>
    <w:rsid w:val="009C28F3"/>
    <w:rsid w:val="009C2D84"/>
    <w:rsid w:val="009C37E7"/>
    <w:rsid w:val="009D207C"/>
    <w:rsid w:val="009D38BE"/>
    <w:rsid w:val="009D42A7"/>
    <w:rsid w:val="009D430B"/>
    <w:rsid w:val="009D58A8"/>
    <w:rsid w:val="009D6663"/>
    <w:rsid w:val="009D6C38"/>
    <w:rsid w:val="009E0580"/>
    <w:rsid w:val="009E0A48"/>
    <w:rsid w:val="009E0F07"/>
    <w:rsid w:val="009E13AF"/>
    <w:rsid w:val="009E2639"/>
    <w:rsid w:val="009E308B"/>
    <w:rsid w:val="009E5F04"/>
    <w:rsid w:val="009E6463"/>
    <w:rsid w:val="009E6E0A"/>
    <w:rsid w:val="009E71B2"/>
    <w:rsid w:val="009E7C86"/>
    <w:rsid w:val="009F67B9"/>
    <w:rsid w:val="009F7702"/>
    <w:rsid w:val="00A00796"/>
    <w:rsid w:val="00A07510"/>
    <w:rsid w:val="00A109E5"/>
    <w:rsid w:val="00A12E2F"/>
    <w:rsid w:val="00A13826"/>
    <w:rsid w:val="00A1564E"/>
    <w:rsid w:val="00A15CC8"/>
    <w:rsid w:val="00A21FC2"/>
    <w:rsid w:val="00A22FF7"/>
    <w:rsid w:val="00A2347C"/>
    <w:rsid w:val="00A257A2"/>
    <w:rsid w:val="00A30BCA"/>
    <w:rsid w:val="00A3122C"/>
    <w:rsid w:val="00A312C8"/>
    <w:rsid w:val="00A32306"/>
    <w:rsid w:val="00A354FF"/>
    <w:rsid w:val="00A372F3"/>
    <w:rsid w:val="00A425D2"/>
    <w:rsid w:val="00A42715"/>
    <w:rsid w:val="00A437CA"/>
    <w:rsid w:val="00A46AF8"/>
    <w:rsid w:val="00A533BF"/>
    <w:rsid w:val="00A53F6A"/>
    <w:rsid w:val="00A5790D"/>
    <w:rsid w:val="00A63181"/>
    <w:rsid w:val="00A631D9"/>
    <w:rsid w:val="00A64146"/>
    <w:rsid w:val="00A64C03"/>
    <w:rsid w:val="00A70A36"/>
    <w:rsid w:val="00A7167B"/>
    <w:rsid w:val="00A73DA7"/>
    <w:rsid w:val="00A75FFD"/>
    <w:rsid w:val="00A7658A"/>
    <w:rsid w:val="00A82E21"/>
    <w:rsid w:val="00A83629"/>
    <w:rsid w:val="00A87BF0"/>
    <w:rsid w:val="00A87C06"/>
    <w:rsid w:val="00A93A69"/>
    <w:rsid w:val="00A9411F"/>
    <w:rsid w:val="00A9525D"/>
    <w:rsid w:val="00A96F4E"/>
    <w:rsid w:val="00AA61DB"/>
    <w:rsid w:val="00AA739C"/>
    <w:rsid w:val="00AB333C"/>
    <w:rsid w:val="00AB3A16"/>
    <w:rsid w:val="00AB3E05"/>
    <w:rsid w:val="00AB43F1"/>
    <w:rsid w:val="00AB7E1B"/>
    <w:rsid w:val="00AC1858"/>
    <w:rsid w:val="00AC26F0"/>
    <w:rsid w:val="00AC3C57"/>
    <w:rsid w:val="00AC3E28"/>
    <w:rsid w:val="00AC4392"/>
    <w:rsid w:val="00AC4BBE"/>
    <w:rsid w:val="00AC771D"/>
    <w:rsid w:val="00AD0138"/>
    <w:rsid w:val="00AD1B36"/>
    <w:rsid w:val="00AD400B"/>
    <w:rsid w:val="00AD6389"/>
    <w:rsid w:val="00AD744E"/>
    <w:rsid w:val="00AD7BAE"/>
    <w:rsid w:val="00AE2951"/>
    <w:rsid w:val="00AE501F"/>
    <w:rsid w:val="00AE5C60"/>
    <w:rsid w:val="00AE6038"/>
    <w:rsid w:val="00AE6CC5"/>
    <w:rsid w:val="00AF52F5"/>
    <w:rsid w:val="00AF6361"/>
    <w:rsid w:val="00AF78C2"/>
    <w:rsid w:val="00B022E9"/>
    <w:rsid w:val="00B02560"/>
    <w:rsid w:val="00B02930"/>
    <w:rsid w:val="00B03E67"/>
    <w:rsid w:val="00B04583"/>
    <w:rsid w:val="00B04898"/>
    <w:rsid w:val="00B04A9C"/>
    <w:rsid w:val="00B11D87"/>
    <w:rsid w:val="00B15939"/>
    <w:rsid w:val="00B17923"/>
    <w:rsid w:val="00B24037"/>
    <w:rsid w:val="00B24764"/>
    <w:rsid w:val="00B25DC6"/>
    <w:rsid w:val="00B304AA"/>
    <w:rsid w:val="00B30518"/>
    <w:rsid w:val="00B3173C"/>
    <w:rsid w:val="00B32CEE"/>
    <w:rsid w:val="00B33CAB"/>
    <w:rsid w:val="00B34003"/>
    <w:rsid w:val="00B3418D"/>
    <w:rsid w:val="00B40247"/>
    <w:rsid w:val="00B41B81"/>
    <w:rsid w:val="00B42031"/>
    <w:rsid w:val="00B42D44"/>
    <w:rsid w:val="00B4336D"/>
    <w:rsid w:val="00B459E4"/>
    <w:rsid w:val="00B52F83"/>
    <w:rsid w:val="00B560B0"/>
    <w:rsid w:val="00B5620F"/>
    <w:rsid w:val="00B56C5D"/>
    <w:rsid w:val="00B60E6D"/>
    <w:rsid w:val="00B631C6"/>
    <w:rsid w:val="00B65B00"/>
    <w:rsid w:val="00B6748B"/>
    <w:rsid w:val="00B71657"/>
    <w:rsid w:val="00B72B00"/>
    <w:rsid w:val="00B72F4D"/>
    <w:rsid w:val="00B745C9"/>
    <w:rsid w:val="00B75F06"/>
    <w:rsid w:val="00B768D8"/>
    <w:rsid w:val="00B77053"/>
    <w:rsid w:val="00B77786"/>
    <w:rsid w:val="00B837B0"/>
    <w:rsid w:val="00B8421F"/>
    <w:rsid w:val="00B862DD"/>
    <w:rsid w:val="00B86D92"/>
    <w:rsid w:val="00B8752C"/>
    <w:rsid w:val="00B91781"/>
    <w:rsid w:val="00B9230B"/>
    <w:rsid w:val="00B92BB2"/>
    <w:rsid w:val="00B93BDE"/>
    <w:rsid w:val="00B9484F"/>
    <w:rsid w:val="00B95E25"/>
    <w:rsid w:val="00B96AC2"/>
    <w:rsid w:val="00B97A13"/>
    <w:rsid w:val="00B97A51"/>
    <w:rsid w:val="00BA1BC0"/>
    <w:rsid w:val="00BA1CAC"/>
    <w:rsid w:val="00BA2F48"/>
    <w:rsid w:val="00BA35BD"/>
    <w:rsid w:val="00BA4BDD"/>
    <w:rsid w:val="00BA64BC"/>
    <w:rsid w:val="00BB0349"/>
    <w:rsid w:val="00BB05AB"/>
    <w:rsid w:val="00BB0DE1"/>
    <w:rsid w:val="00BB1AFD"/>
    <w:rsid w:val="00BB5631"/>
    <w:rsid w:val="00BB61D8"/>
    <w:rsid w:val="00BB6575"/>
    <w:rsid w:val="00BB7D17"/>
    <w:rsid w:val="00BB7DAD"/>
    <w:rsid w:val="00BC062C"/>
    <w:rsid w:val="00BC1B73"/>
    <w:rsid w:val="00BD01DD"/>
    <w:rsid w:val="00BD11C2"/>
    <w:rsid w:val="00BE0CDB"/>
    <w:rsid w:val="00BE21E4"/>
    <w:rsid w:val="00BE414F"/>
    <w:rsid w:val="00BE4C1E"/>
    <w:rsid w:val="00BE7C7A"/>
    <w:rsid w:val="00BE7FA0"/>
    <w:rsid w:val="00BF1A31"/>
    <w:rsid w:val="00BF1C4E"/>
    <w:rsid w:val="00BF2EB2"/>
    <w:rsid w:val="00BF46C6"/>
    <w:rsid w:val="00BF4953"/>
    <w:rsid w:val="00BF4DE9"/>
    <w:rsid w:val="00BF5714"/>
    <w:rsid w:val="00C0123F"/>
    <w:rsid w:val="00C02032"/>
    <w:rsid w:val="00C03E1F"/>
    <w:rsid w:val="00C11A04"/>
    <w:rsid w:val="00C11FDE"/>
    <w:rsid w:val="00C1397F"/>
    <w:rsid w:val="00C174EB"/>
    <w:rsid w:val="00C2005A"/>
    <w:rsid w:val="00C21817"/>
    <w:rsid w:val="00C26EBB"/>
    <w:rsid w:val="00C313CE"/>
    <w:rsid w:val="00C3156C"/>
    <w:rsid w:val="00C3296E"/>
    <w:rsid w:val="00C32B05"/>
    <w:rsid w:val="00C34F2D"/>
    <w:rsid w:val="00C3501E"/>
    <w:rsid w:val="00C36153"/>
    <w:rsid w:val="00C36E05"/>
    <w:rsid w:val="00C40A05"/>
    <w:rsid w:val="00C41526"/>
    <w:rsid w:val="00C415EC"/>
    <w:rsid w:val="00C430FF"/>
    <w:rsid w:val="00C4315A"/>
    <w:rsid w:val="00C46386"/>
    <w:rsid w:val="00C5371F"/>
    <w:rsid w:val="00C542DB"/>
    <w:rsid w:val="00C54976"/>
    <w:rsid w:val="00C55CFB"/>
    <w:rsid w:val="00C60BE5"/>
    <w:rsid w:val="00C635A9"/>
    <w:rsid w:val="00C706D1"/>
    <w:rsid w:val="00C708FD"/>
    <w:rsid w:val="00C71F79"/>
    <w:rsid w:val="00C71FDE"/>
    <w:rsid w:val="00C725F8"/>
    <w:rsid w:val="00C736A6"/>
    <w:rsid w:val="00C74646"/>
    <w:rsid w:val="00C74EDD"/>
    <w:rsid w:val="00C764E1"/>
    <w:rsid w:val="00C81843"/>
    <w:rsid w:val="00C827A0"/>
    <w:rsid w:val="00C83905"/>
    <w:rsid w:val="00C83937"/>
    <w:rsid w:val="00C83C82"/>
    <w:rsid w:val="00C83F27"/>
    <w:rsid w:val="00C85FD3"/>
    <w:rsid w:val="00C86086"/>
    <w:rsid w:val="00C86D20"/>
    <w:rsid w:val="00C87617"/>
    <w:rsid w:val="00C91D1C"/>
    <w:rsid w:val="00C92FDD"/>
    <w:rsid w:val="00C9410F"/>
    <w:rsid w:val="00C94488"/>
    <w:rsid w:val="00C95114"/>
    <w:rsid w:val="00C954A3"/>
    <w:rsid w:val="00C965B3"/>
    <w:rsid w:val="00C96B50"/>
    <w:rsid w:val="00C97AF2"/>
    <w:rsid w:val="00CA34A4"/>
    <w:rsid w:val="00CA353A"/>
    <w:rsid w:val="00CA5421"/>
    <w:rsid w:val="00CA5B4A"/>
    <w:rsid w:val="00CA5B7D"/>
    <w:rsid w:val="00CA6D0F"/>
    <w:rsid w:val="00CA7978"/>
    <w:rsid w:val="00CA7F88"/>
    <w:rsid w:val="00CB35B2"/>
    <w:rsid w:val="00CB51A9"/>
    <w:rsid w:val="00CB58DA"/>
    <w:rsid w:val="00CB5FD5"/>
    <w:rsid w:val="00CB6256"/>
    <w:rsid w:val="00CB7113"/>
    <w:rsid w:val="00CC1A6F"/>
    <w:rsid w:val="00CC29F0"/>
    <w:rsid w:val="00CC579A"/>
    <w:rsid w:val="00CC6080"/>
    <w:rsid w:val="00CC6C5C"/>
    <w:rsid w:val="00CD0628"/>
    <w:rsid w:val="00CD13A1"/>
    <w:rsid w:val="00CD34F7"/>
    <w:rsid w:val="00CD44BB"/>
    <w:rsid w:val="00CD7516"/>
    <w:rsid w:val="00CE0AA5"/>
    <w:rsid w:val="00CE3F06"/>
    <w:rsid w:val="00CE4AB5"/>
    <w:rsid w:val="00CE713A"/>
    <w:rsid w:val="00CE7C5B"/>
    <w:rsid w:val="00CE7ED2"/>
    <w:rsid w:val="00CF18CD"/>
    <w:rsid w:val="00CF63AC"/>
    <w:rsid w:val="00D00ADE"/>
    <w:rsid w:val="00D01F76"/>
    <w:rsid w:val="00D02C6A"/>
    <w:rsid w:val="00D04732"/>
    <w:rsid w:val="00D06C67"/>
    <w:rsid w:val="00D10167"/>
    <w:rsid w:val="00D116B2"/>
    <w:rsid w:val="00D1260F"/>
    <w:rsid w:val="00D15C93"/>
    <w:rsid w:val="00D15FF6"/>
    <w:rsid w:val="00D16648"/>
    <w:rsid w:val="00D20022"/>
    <w:rsid w:val="00D21384"/>
    <w:rsid w:val="00D2283E"/>
    <w:rsid w:val="00D23DC7"/>
    <w:rsid w:val="00D248EC"/>
    <w:rsid w:val="00D302D7"/>
    <w:rsid w:val="00D30AAE"/>
    <w:rsid w:val="00D30BAB"/>
    <w:rsid w:val="00D37419"/>
    <w:rsid w:val="00D40655"/>
    <w:rsid w:val="00D41841"/>
    <w:rsid w:val="00D42975"/>
    <w:rsid w:val="00D43975"/>
    <w:rsid w:val="00D4452F"/>
    <w:rsid w:val="00D464E3"/>
    <w:rsid w:val="00D52A43"/>
    <w:rsid w:val="00D55795"/>
    <w:rsid w:val="00D5689F"/>
    <w:rsid w:val="00D57E2E"/>
    <w:rsid w:val="00D612BD"/>
    <w:rsid w:val="00D61D28"/>
    <w:rsid w:val="00D6269C"/>
    <w:rsid w:val="00D6281E"/>
    <w:rsid w:val="00D6310E"/>
    <w:rsid w:val="00D645CE"/>
    <w:rsid w:val="00D650E4"/>
    <w:rsid w:val="00D65684"/>
    <w:rsid w:val="00D66AD1"/>
    <w:rsid w:val="00D6752C"/>
    <w:rsid w:val="00D67F34"/>
    <w:rsid w:val="00D67F3D"/>
    <w:rsid w:val="00D705AB"/>
    <w:rsid w:val="00D71179"/>
    <w:rsid w:val="00D71750"/>
    <w:rsid w:val="00D71BE0"/>
    <w:rsid w:val="00D7700A"/>
    <w:rsid w:val="00D83921"/>
    <w:rsid w:val="00D8540B"/>
    <w:rsid w:val="00D85505"/>
    <w:rsid w:val="00D86CC4"/>
    <w:rsid w:val="00D90803"/>
    <w:rsid w:val="00D909C1"/>
    <w:rsid w:val="00D92D91"/>
    <w:rsid w:val="00D9460F"/>
    <w:rsid w:val="00DA05E0"/>
    <w:rsid w:val="00DA1050"/>
    <w:rsid w:val="00DA1B71"/>
    <w:rsid w:val="00DA37C8"/>
    <w:rsid w:val="00DA44B2"/>
    <w:rsid w:val="00DA4A4E"/>
    <w:rsid w:val="00DA61D5"/>
    <w:rsid w:val="00DA64FD"/>
    <w:rsid w:val="00DA7CC2"/>
    <w:rsid w:val="00DB1025"/>
    <w:rsid w:val="00DB22DE"/>
    <w:rsid w:val="00DB36D1"/>
    <w:rsid w:val="00DB406A"/>
    <w:rsid w:val="00DB5953"/>
    <w:rsid w:val="00DB5A6F"/>
    <w:rsid w:val="00DB6FD5"/>
    <w:rsid w:val="00DB74CF"/>
    <w:rsid w:val="00DB7A23"/>
    <w:rsid w:val="00DC0CCD"/>
    <w:rsid w:val="00DC1A7E"/>
    <w:rsid w:val="00DC258C"/>
    <w:rsid w:val="00DC25C3"/>
    <w:rsid w:val="00DC2C40"/>
    <w:rsid w:val="00DC2FF7"/>
    <w:rsid w:val="00DC47A0"/>
    <w:rsid w:val="00DC7955"/>
    <w:rsid w:val="00DD0E53"/>
    <w:rsid w:val="00DD2F3D"/>
    <w:rsid w:val="00DD345B"/>
    <w:rsid w:val="00DD4335"/>
    <w:rsid w:val="00DD7057"/>
    <w:rsid w:val="00DE0999"/>
    <w:rsid w:val="00DE25F2"/>
    <w:rsid w:val="00DE3F2A"/>
    <w:rsid w:val="00DE4D20"/>
    <w:rsid w:val="00DE5054"/>
    <w:rsid w:val="00DE5229"/>
    <w:rsid w:val="00DE746E"/>
    <w:rsid w:val="00DE78C5"/>
    <w:rsid w:val="00DF1D32"/>
    <w:rsid w:val="00DF1F0C"/>
    <w:rsid w:val="00DF3473"/>
    <w:rsid w:val="00DF39B2"/>
    <w:rsid w:val="00DF40B3"/>
    <w:rsid w:val="00DF420E"/>
    <w:rsid w:val="00DF4EE1"/>
    <w:rsid w:val="00DF576E"/>
    <w:rsid w:val="00DF5AE0"/>
    <w:rsid w:val="00DF5E40"/>
    <w:rsid w:val="00DF6F66"/>
    <w:rsid w:val="00E022D0"/>
    <w:rsid w:val="00E06EBA"/>
    <w:rsid w:val="00E10561"/>
    <w:rsid w:val="00E11341"/>
    <w:rsid w:val="00E1187D"/>
    <w:rsid w:val="00E11E17"/>
    <w:rsid w:val="00E16948"/>
    <w:rsid w:val="00E20D93"/>
    <w:rsid w:val="00E21073"/>
    <w:rsid w:val="00E22F3C"/>
    <w:rsid w:val="00E25330"/>
    <w:rsid w:val="00E2701D"/>
    <w:rsid w:val="00E32372"/>
    <w:rsid w:val="00E32A9C"/>
    <w:rsid w:val="00E3477D"/>
    <w:rsid w:val="00E3688D"/>
    <w:rsid w:val="00E36E64"/>
    <w:rsid w:val="00E40ACC"/>
    <w:rsid w:val="00E40C02"/>
    <w:rsid w:val="00E41200"/>
    <w:rsid w:val="00E41366"/>
    <w:rsid w:val="00E41418"/>
    <w:rsid w:val="00E41633"/>
    <w:rsid w:val="00E42F08"/>
    <w:rsid w:val="00E435F6"/>
    <w:rsid w:val="00E44737"/>
    <w:rsid w:val="00E46E0B"/>
    <w:rsid w:val="00E47C45"/>
    <w:rsid w:val="00E5150C"/>
    <w:rsid w:val="00E53105"/>
    <w:rsid w:val="00E543F2"/>
    <w:rsid w:val="00E56013"/>
    <w:rsid w:val="00E6295C"/>
    <w:rsid w:val="00E63016"/>
    <w:rsid w:val="00E65A79"/>
    <w:rsid w:val="00E70560"/>
    <w:rsid w:val="00E80AFC"/>
    <w:rsid w:val="00E843DD"/>
    <w:rsid w:val="00E84AF2"/>
    <w:rsid w:val="00E84B99"/>
    <w:rsid w:val="00E84CB1"/>
    <w:rsid w:val="00E92502"/>
    <w:rsid w:val="00E93008"/>
    <w:rsid w:val="00E9310D"/>
    <w:rsid w:val="00E93A73"/>
    <w:rsid w:val="00EA1E53"/>
    <w:rsid w:val="00EA27B3"/>
    <w:rsid w:val="00EA2885"/>
    <w:rsid w:val="00EB21F6"/>
    <w:rsid w:val="00EB2F35"/>
    <w:rsid w:val="00EB381D"/>
    <w:rsid w:val="00EB46B3"/>
    <w:rsid w:val="00EC1479"/>
    <w:rsid w:val="00EC19AA"/>
    <w:rsid w:val="00EC3E46"/>
    <w:rsid w:val="00EC3EDA"/>
    <w:rsid w:val="00EC431B"/>
    <w:rsid w:val="00EC47A0"/>
    <w:rsid w:val="00EC6E76"/>
    <w:rsid w:val="00EC792A"/>
    <w:rsid w:val="00EC79FD"/>
    <w:rsid w:val="00EC7D0D"/>
    <w:rsid w:val="00ED13DF"/>
    <w:rsid w:val="00ED23FD"/>
    <w:rsid w:val="00ED370B"/>
    <w:rsid w:val="00ED3B5D"/>
    <w:rsid w:val="00ED4760"/>
    <w:rsid w:val="00ED667D"/>
    <w:rsid w:val="00EE1E91"/>
    <w:rsid w:val="00EE2E55"/>
    <w:rsid w:val="00EE3F3E"/>
    <w:rsid w:val="00EE62AB"/>
    <w:rsid w:val="00EE78C8"/>
    <w:rsid w:val="00EE7F8B"/>
    <w:rsid w:val="00EF1EA2"/>
    <w:rsid w:val="00EF223A"/>
    <w:rsid w:val="00EF224D"/>
    <w:rsid w:val="00EF3180"/>
    <w:rsid w:val="00EF3FF8"/>
    <w:rsid w:val="00EF6C3D"/>
    <w:rsid w:val="00F007EF"/>
    <w:rsid w:val="00F04B5A"/>
    <w:rsid w:val="00F07C57"/>
    <w:rsid w:val="00F101E5"/>
    <w:rsid w:val="00F1111C"/>
    <w:rsid w:val="00F1155B"/>
    <w:rsid w:val="00F1342E"/>
    <w:rsid w:val="00F14B48"/>
    <w:rsid w:val="00F179BD"/>
    <w:rsid w:val="00F17CA6"/>
    <w:rsid w:val="00F25710"/>
    <w:rsid w:val="00F26E78"/>
    <w:rsid w:val="00F31496"/>
    <w:rsid w:val="00F31A32"/>
    <w:rsid w:val="00F33B24"/>
    <w:rsid w:val="00F344BC"/>
    <w:rsid w:val="00F348AA"/>
    <w:rsid w:val="00F403CC"/>
    <w:rsid w:val="00F41BAA"/>
    <w:rsid w:val="00F44074"/>
    <w:rsid w:val="00F52C50"/>
    <w:rsid w:val="00F559CE"/>
    <w:rsid w:val="00F5607E"/>
    <w:rsid w:val="00F57880"/>
    <w:rsid w:val="00F57F09"/>
    <w:rsid w:val="00F6031D"/>
    <w:rsid w:val="00F61A4B"/>
    <w:rsid w:val="00F61DC9"/>
    <w:rsid w:val="00F62F9D"/>
    <w:rsid w:val="00F63D92"/>
    <w:rsid w:val="00F65142"/>
    <w:rsid w:val="00F6538E"/>
    <w:rsid w:val="00F6591F"/>
    <w:rsid w:val="00F67CA2"/>
    <w:rsid w:val="00F70055"/>
    <w:rsid w:val="00F70C7D"/>
    <w:rsid w:val="00F7284F"/>
    <w:rsid w:val="00F73F1C"/>
    <w:rsid w:val="00F7656A"/>
    <w:rsid w:val="00F8025D"/>
    <w:rsid w:val="00F82782"/>
    <w:rsid w:val="00F84B09"/>
    <w:rsid w:val="00F92B79"/>
    <w:rsid w:val="00F93EF5"/>
    <w:rsid w:val="00F9618D"/>
    <w:rsid w:val="00F978EB"/>
    <w:rsid w:val="00FA168F"/>
    <w:rsid w:val="00FA2638"/>
    <w:rsid w:val="00FA4477"/>
    <w:rsid w:val="00FB10F5"/>
    <w:rsid w:val="00FB2539"/>
    <w:rsid w:val="00FB3162"/>
    <w:rsid w:val="00FB4609"/>
    <w:rsid w:val="00FB4A40"/>
    <w:rsid w:val="00FB60EC"/>
    <w:rsid w:val="00FC57BC"/>
    <w:rsid w:val="00FC6D36"/>
    <w:rsid w:val="00FC7BCD"/>
    <w:rsid w:val="00FD39AA"/>
    <w:rsid w:val="00FD4A10"/>
    <w:rsid w:val="00FD5D4D"/>
    <w:rsid w:val="00FD5E2F"/>
    <w:rsid w:val="00FD664A"/>
    <w:rsid w:val="00FD6F07"/>
    <w:rsid w:val="00FD76D8"/>
    <w:rsid w:val="00FE0962"/>
    <w:rsid w:val="00FE1144"/>
    <w:rsid w:val="00FE1FC2"/>
    <w:rsid w:val="00FE2EAD"/>
    <w:rsid w:val="00FE48F1"/>
    <w:rsid w:val="00FE6B8E"/>
    <w:rsid w:val="00FE6EDE"/>
    <w:rsid w:val="00FF0F26"/>
    <w:rsid w:val="00FF150A"/>
    <w:rsid w:val="00FF1BC5"/>
    <w:rsid w:val="00FF3388"/>
    <w:rsid w:val="00FF3B2F"/>
    <w:rsid w:val="00FF4349"/>
    <w:rsid w:val="00FF78BA"/>
    <w:rsid w:val="00FF7C76"/>
  </w:rsids>
  <m:mathPr>
    <m:mathFont m:val="Cambria Math"/>
    <m:brkBin m:val="before"/>
    <m:brkBinSub m:val="--"/>
    <m:smallFrac m:val="0"/>
    <m:dispDef/>
    <m:lMargin m:val="0"/>
    <m:rMargin m:val="0"/>
    <m:defJc m:val="centerGroup"/>
    <m:wrapIndent m:val="1440"/>
    <m:intLim m:val="subSup"/>
    <m:naryLim m:val="undOvr"/>
  </m:mathPr>
  <w:themeFontLang w:val="de-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EC707"/>
  <w15:docId w15:val="{B988C7BB-2BBB-BD4C-83CF-18A60E70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K"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cs="Arial Unicode MS"/>
      <w:color w:val="000000"/>
      <w:sz w:val="24"/>
      <w:szCs w:val="24"/>
      <w:u w:color="000000"/>
      <w:lang w:val="fr-FR"/>
    </w:rPr>
  </w:style>
  <w:style w:type="paragraph" w:styleId="berschrift1">
    <w:name w:val="heading 1"/>
    <w:next w:val="Standard"/>
    <w:uiPriority w:val="9"/>
    <w:qFormat/>
    <w:pPr>
      <w:keepNext/>
      <w:keepLines/>
      <w:spacing w:before="240"/>
      <w:outlineLvl w:val="0"/>
    </w:pPr>
    <w:rPr>
      <w:rFonts w:cs="Arial Unicode MS"/>
      <w:b/>
      <w:bCs/>
      <w:color w:val="000000"/>
      <w:sz w:val="32"/>
      <w:szCs w:val="32"/>
      <w:u w:color="00000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itleA">
    <w:name w:val="Title A"/>
    <w:next w:val="Standard"/>
    <w:rPr>
      <w:rFonts w:ascii="Calibri Light" w:hAnsi="Calibri Light" w:cs="Arial Unicode MS"/>
      <w:color w:val="000000"/>
      <w:spacing w:val="-10"/>
      <w:kern w:val="28"/>
      <w:sz w:val="56"/>
      <w:szCs w:val="56"/>
      <w:u w:color="000000"/>
      <w:lang w:val="fr-FR"/>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sz w:val="20"/>
      <w:szCs w:val="20"/>
      <w:u w:val="single" w:color="0563C1"/>
      <w:lang w:val="en-US"/>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cs="Arial Unicode MS"/>
      <w:color w:val="000000"/>
      <w:u w:color="000000"/>
      <w:lang w:val="fr-FR"/>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B52F83"/>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lang w:val="fr-FR"/>
    </w:rPr>
  </w:style>
  <w:style w:type="paragraph" w:styleId="Kommentarthema">
    <w:name w:val="annotation subject"/>
    <w:basedOn w:val="Kommentartext"/>
    <w:next w:val="Kommentartext"/>
    <w:link w:val="KommentarthemaZchn"/>
    <w:uiPriority w:val="99"/>
    <w:semiHidden/>
    <w:unhideWhenUsed/>
    <w:rsid w:val="000B2E4E"/>
    <w:rPr>
      <w:b/>
      <w:bCs/>
    </w:rPr>
  </w:style>
  <w:style w:type="character" w:customStyle="1" w:styleId="KommentarthemaZchn">
    <w:name w:val="Kommentarthema Zchn"/>
    <w:basedOn w:val="KommentartextZchn"/>
    <w:link w:val="Kommentarthema"/>
    <w:uiPriority w:val="99"/>
    <w:semiHidden/>
    <w:rsid w:val="000B2E4E"/>
    <w:rPr>
      <w:rFonts w:cs="Arial Unicode MS"/>
      <w:b/>
      <w:bCs/>
      <w:color w:val="000000"/>
      <w:u w:color="000000"/>
      <w:lang w:val="fr-FR"/>
    </w:rPr>
  </w:style>
  <w:style w:type="character" w:styleId="Zeilennummer">
    <w:name w:val="line number"/>
    <w:basedOn w:val="Absatz-Standardschriftart"/>
    <w:uiPriority w:val="99"/>
    <w:semiHidden/>
    <w:unhideWhenUsed/>
    <w:rsid w:val="00B72F4D"/>
  </w:style>
  <w:style w:type="character" w:styleId="Platzhaltertext">
    <w:name w:val="Placeholder Text"/>
    <w:basedOn w:val="Absatz-Standardschriftart"/>
    <w:uiPriority w:val="99"/>
    <w:semiHidden/>
    <w:rsid w:val="008D1853"/>
    <w:rPr>
      <w:color w:val="808080"/>
    </w:rPr>
  </w:style>
  <w:style w:type="paragraph" w:customStyle="1" w:styleId="Literaturverzeichnis1">
    <w:name w:val="Literaturverzeichnis1"/>
    <w:basedOn w:val="Standard"/>
    <w:link w:val="BibliographyZchn"/>
    <w:rsid w:val="00822EB9"/>
    <w:pPr>
      <w:spacing w:line="360" w:lineRule="auto"/>
    </w:pPr>
    <w:rPr>
      <w:lang w:val="en-US"/>
    </w:rPr>
  </w:style>
  <w:style w:type="character" w:customStyle="1" w:styleId="BibliographyZchn">
    <w:name w:val="Bibliography Zchn"/>
    <w:basedOn w:val="Absatz-Standardschriftart"/>
    <w:link w:val="Literaturverzeichnis1"/>
    <w:rsid w:val="00822EB9"/>
    <w:rPr>
      <w:rFonts w:cs="Arial Unicode MS"/>
      <w:color w:val="000000"/>
      <w:sz w:val="24"/>
      <w:szCs w:val="24"/>
      <w:u w:color="000000"/>
      <w:lang w:val="en-US"/>
    </w:rPr>
  </w:style>
  <w:style w:type="paragraph" w:styleId="Listenabsatz">
    <w:name w:val="List Paragraph"/>
    <w:basedOn w:val="Standard"/>
    <w:uiPriority w:val="34"/>
    <w:qFormat/>
    <w:rsid w:val="00582339"/>
    <w:pPr>
      <w:ind w:left="720"/>
      <w:contextualSpacing/>
    </w:pPr>
  </w:style>
  <w:style w:type="paragraph" w:styleId="Kopfzeile">
    <w:name w:val="header"/>
    <w:basedOn w:val="Standard"/>
    <w:link w:val="KopfzeileZchn"/>
    <w:uiPriority w:val="99"/>
    <w:unhideWhenUsed/>
    <w:rsid w:val="00607133"/>
    <w:pPr>
      <w:tabs>
        <w:tab w:val="center" w:pos="4513"/>
        <w:tab w:val="right" w:pos="9026"/>
      </w:tabs>
    </w:pPr>
  </w:style>
  <w:style w:type="character" w:customStyle="1" w:styleId="KopfzeileZchn">
    <w:name w:val="Kopfzeile Zchn"/>
    <w:basedOn w:val="Absatz-Standardschriftart"/>
    <w:link w:val="Kopfzeile"/>
    <w:uiPriority w:val="99"/>
    <w:rsid w:val="00607133"/>
    <w:rPr>
      <w:rFonts w:cs="Arial Unicode MS"/>
      <w:color w:val="000000"/>
      <w:sz w:val="24"/>
      <w:szCs w:val="24"/>
      <w:u w:color="000000"/>
      <w:lang w:val="fr-FR"/>
    </w:rPr>
  </w:style>
  <w:style w:type="paragraph" w:styleId="Fuzeile">
    <w:name w:val="footer"/>
    <w:basedOn w:val="Standard"/>
    <w:link w:val="FuzeileZchn"/>
    <w:uiPriority w:val="99"/>
    <w:unhideWhenUsed/>
    <w:rsid w:val="00607133"/>
    <w:pPr>
      <w:tabs>
        <w:tab w:val="center" w:pos="4513"/>
        <w:tab w:val="right" w:pos="9026"/>
      </w:tabs>
    </w:pPr>
  </w:style>
  <w:style w:type="character" w:customStyle="1" w:styleId="FuzeileZchn">
    <w:name w:val="Fußzeile Zchn"/>
    <w:basedOn w:val="Absatz-Standardschriftart"/>
    <w:link w:val="Fuzeile"/>
    <w:uiPriority w:val="99"/>
    <w:rsid w:val="00607133"/>
    <w:rPr>
      <w:rFonts w:cs="Arial Unicode MS"/>
      <w:color w:val="000000"/>
      <w:sz w:val="24"/>
      <w:szCs w:val="24"/>
      <w:u w:color="000000"/>
      <w:lang w:val="fr-FR"/>
    </w:rPr>
  </w:style>
  <w:style w:type="paragraph" w:customStyle="1" w:styleId="Pardfaut">
    <w:name w:val="Par défaut"/>
    <w:rsid w:val="00493AD2"/>
    <w:rPr>
      <w:rFonts w:ascii="Helvetica Neue" w:eastAsia="Helvetica Neue" w:hAnsi="Helvetica Neue" w:cs="Helvetica Neue"/>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2809">
      <w:bodyDiv w:val="1"/>
      <w:marLeft w:val="0"/>
      <w:marRight w:val="0"/>
      <w:marTop w:val="0"/>
      <w:marBottom w:val="0"/>
      <w:divBdr>
        <w:top w:val="none" w:sz="0" w:space="0" w:color="auto"/>
        <w:left w:val="none" w:sz="0" w:space="0" w:color="auto"/>
        <w:bottom w:val="none" w:sz="0" w:space="0" w:color="auto"/>
        <w:right w:val="none" w:sz="0" w:space="0" w:color="auto"/>
      </w:divBdr>
    </w:div>
    <w:div w:id="802696315">
      <w:bodyDiv w:val="1"/>
      <w:marLeft w:val="0"/>
      <w:marRight w:val="0"/>
      <w:marTop w:val="0"/>
      <w:marBottom w:val="0"/>
      <w:divBdr>
        <w:top w:val="none" w:sz="0" w:space="0" w:color="auto"/>
        <w:left w:val="none" w:sz="0" w:space="0" w:color="auto"/>
        <w:bottom w:val="none" w:sz="0" w:space="0" w:color="auto"/>
        <w:right w:val="none" w:sz="0" w:space="0" w:color="auto"/>
      </w:divBdr>
    </w:div>
    <w:div w:id="1484587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28CAB-8D6D-F848-B1DA-41515785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1294</Words>
  <Characters>8159</Characters>
  <Application>Microsoft Office Word</Application>
  <DocSecurity>0</DocSecurity>
  <Lines>67</Lines>
  <Paragraphs>18</Paragraphs>
  <ScaleCrop>false</ScaleCrop>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Clemens Schauberger</cp:lastModifiedBy>
  <cp:revision>3</cp:revision>
  <cp:lastPrinted>2023-11-07T09:01:00Z</cp:lastPrinted>
  <dcterms:created xsi:type="dcterms:W3CDTF">2023-11-07T09:02:00Z</dcterms:created>
  <dcterms:modified xsi:type="dcterms:W3CDTF">2023-11-07T09:02:00Z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id="yYy2C7Mf"/&gt;&lt;style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