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9F0E" w14:textId="67C4704B" w:rsidR="00CC3CC9" w:rsidRPr="00F61821" w:rsidRDefault="00CC3CC9" w:rsidP="00CC3C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Supplementary - </w:t>
      </w:r>
      <w:r w:rsidRPr="00F61821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4339C3">
        <w:rPr>
          <w:rFonts w:ascii="Times New Roman" w:hAnsi="Times New Roman" w:cs="Times New Roman"/>
          <w:b/>
          <w:sz w:val="28"/>
          <w:szCs w:val="28"/>
        </w:rPr>
        <w:t>1</w:t>
      </w:r>
    </w:p>
    <w:p w14:paraId="466DAA89" w14:textId="671247EC" w:rsidR="00CC3CC9" w:rsidRPr="00F61821" w:rsidRDefault="00CC3CC9" w:rsidP="00CC3C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  <w:lang w:val="en-GB"/>
        </w:rPr>
        <w:t>Identification of the m</w:t>
      </w:r>
      <w:r w:rsidRPr="00F61821">
        <w:rPr>
          <w:rFonts w:ascii="Times New Roman" w:hAnsi="Times New Roman" w:cs="Times New Roman"/>
          <w:szCs w:val="24"/>
          <w:lang w:val="en-GB"/>
        </w:rPr>
        <w:t xml:space="preserve">ost parsimonious models quantifying the effect of the age, sex, </w:t>
      </w:r>
      <w:r>
        <w:rPr>
          <w:rFonts w:ascii="Times New Roman" w:hAnsi="Times New Roman" w:cs="Times New Roman"/>
          <w:szCs w:val="24"/>
          <w:lang w:val="en-GB"/>
        </w:rPr>
        <w:t>area</w:t>
      </w:r>
      <w:r w:rsidRPr="00F61821">
        <w:rPr>
          <w:rFonts w:ascii="Times New Roman" w:hAnsi="Times New Roman" w:cs="Times New Roman"/>
          <w:szCs w:val="24"/>
          <w:lang w:val="en-GB"/>
        </w:rPr>
        <w:t xml:space="preserve">, and the three first axis of PCA performed on </w:t>
      </w:r>
      <w:r w:rsidR="00E11CF9">
        <w:rPr>
          <w:rFonts w:ascii="Times New Roman" w:hAnsi="Times New Roman" w:cs="Times New Roman"/>
          <w:szCs w:val="24"/>
          <w:lang w:val="en-GB"/>
        </w:rPr>
        <w:t>reserve</w:t>
      </w:r>
      <w:r w:rsidRPr="00F61821">
        <w:rPr>
          <w:rFonts w:ascii="Times New Roman" w:hAnsi="Times New Roman" w:cs="Times New Roman"/>
          <w:szCs w:val="24"/>
          <w:lang w:val="en-GB"/>
        </w:rPr>
        <w:t xml:space="preserve"> lipid fatty acids on the sardines’ total length. </w:t>
      </w:r>
    </w:p>
    <w:tbl>
      <w:tblPr>
        <w:tblpPr w:leftFromText="141" w:rightFromText="141" w:vertAnchor="text" w:horzAnchor="page" w:tblpX="766" w:tblpY="812"/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66"/>
        <w:gridCol w:w="1077"/>
        <w:gridCol w:w="1077"/>
        <w:gridCol w:w="1247"/>
        <w:gridCol w:w="850"/>
        <w:gridCol w:w="1077"/>
        <w:gridCol w:w="964"/>
        <w:gridCol w:w="825"/>
      </w:tblGrid>
      <w:tr w:rsidR="00CC3CC9" w:rsidRPr="00813008" w14:paraId="45E41DEC" w14:textId="77777777" w:rsidTr="00793EC2">
        <w:trPr>
          <w:trHeight w:val="17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42A6D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Response variable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C7D94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Main effects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7A527D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Dropped variable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B2FF8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Retained variables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1D86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Parameter estimate (SE)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951D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t-value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67E7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Deviance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F831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szCs w:val="24"/>
                <w:lang w:val="en-GB"/>
              </w:rPr>
              <w:t>F-value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A1929" w14:textId="77777777" w:rsidR="00CC3CC9" w:rsidRPr="00813008" w:rsidRDefault="00CC3CC9" w:rsidP="00793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i/>
                <w:szCs w:val="24"/>
                <w:lang w:val="en-GB"/>
              </w:rPr>
              <w:t xml:space="preserve">P </w:t>
            </w:r>
          </w:p>
        </w:tc>
      </w:tr>
      <w:tr w:rsidR="00CC3CC9" w:rsidRPr="00813008" w14:paraId="1F4EC3A1" w14:textId="77777777" w:rsidTr="00793EC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CD374" w14:textId="77777777" w:rsidR="00CC3CC9" w:rsidRPr="00813008" w:rsidRDefault="00CC3CC9" w:rsidP="00793EC2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Sardine total length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F87D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813008">
              <w:rPr>
                <w:rFonts w:ascii="Times New Roman" w:hAnsi="Times New Roman" w:cs="Times New Roman"/>
                <w:lang w:val="en-GB"/>
              </w:rPr>
              <w:t>PC1+PC2</w:t>
            </w:r>
            <w:r>
              <w:rPr>
                <w:rFonts w:ascii="Times New Roman" w:hAnsi="Times New Roman" w:cs="Times New Roman"/>
                <w:lang w:val="en-GB"/>
              </w:rPr>
              <w:t>)*</w:t>
            </w:r>
            <w:r w:rsidRPr="00813008">
              <w:rPr>
                <w:rFonts w:ascii="Times New Roman" w:hAnsi="Times New Roman" w:cs="Times New Roman"/>
                <w:lang w:val="en-GB"/>
              </w:rPr>
              <w:t>Age+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813008">
              <w:rPr>
                <w:rFonts w:ascii="Times New Roman" w:hAnsi="Times New Roman" w:cs="Times New Roman"/>
                <w:lang w:val="en-GB"/>
              </w:rPr>
              <w:t>PC1+PC2</w:t>
            </w:r>
            <w:r>
              <w:rPr>
                <w:rFonts w:ascii="Times New Roman" w:hAnsi="Times New Roman" w:cs="Times New Roman"/>
                <w:lang w:val="en-GB"/>
              </w:rPr>
              <w:t>)*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Area</w:t>
            </w:r>
            <w:r w:rsidRPr="00813008">
              <w:rPr>
                <w:rFonts w:ascii="Times New Roman" w:hAnsi="Times New Roman" w:cs="Times New Roman"/>
                <w:lang w:val="en-GB"/>
              </w:rPr>
              <w:t>+Sex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183BE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Sex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C991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ACB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A0D99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4D65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F8FB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6E21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0.</w:t>
            </w:r>
            <w:r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CC3CC9" w:rsidRPr="00813008" w14:paraId="07C3DE83" w14:textId="77777777" w:rsidTr="00793EC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3B096" w14:textId="77777777" w:rsidR="00CC3CC9" w:rsidRPr="00813008" w:rsidRDefault="00CC3CC9" w:rsidP="00793EC2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2DB4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813008">
              <w:rPr>
                <w:rFonts w:ascii="Times New Roman" w:hAnsi="Times New Roman" w:cs="Times New Roman"/>
                <w:lang w:val="en-GB"/>
              </w:rPr>
              <w:t>PC1+PC2</w:t>
            </w:r>
            <w:r>
              <w:rPr>
                <w:rFonts w:ascii="Times New Roman" w:hAnsi="Times New Roman" w:cs="Times New Roman"/>
                <w:lang w:val="en-GB"/>
              </w:rPr>
              <w:t>)*</w:t>
            </w:r>
            <w:r w:rsidRPr="00813008">
              <w:rPr>
                <w:rFonts w:ascii="Times New Roman" w:hAnsi="Times New Roman" w:cs="Times New Roman"/>
                <w:lang w:val="en-GB"/>
              </w:rPr>
              <w:t>Age+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813008">
              <w:rPr>
                <w:rFonts w:ascii="Times New Roman" w:hAnsi="Times New Roman" w:cs="Times New Roman"/>
                <w:lang w:val="en-GB"/>
              </w:rPr>
              <w:t>PC1+PC2</w:t>
            </w:r>
            <w:r>
              <w:rPr>
                <w:rFonts w:ascii="Times New Roman" w:hAnsi="Times New Roman" w:cs="Times New Roman"/>
                <w:lang w:val="en-GB"/>
              </w:rPr>
              <w:t>)*Area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299B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PC2:Area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09A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5C1A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1987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36D7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5826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F738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</w:t>
            </w:r>
          </w:p>
        </w:tc>
      </w:tr>
      <w:tr w:rsidR="00CC3CC9" w:rsidRPr="00813008" w14:paraId="10F195C0" w14:textId="77777777" w:rsidTr="00793EC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BFFCA" w14:textId="77777777" w:rsidR="00CC3CC9" w:rsidRPr="00813008" w:rsidRDefault="00CC3CC9" w:rsidP="00793EC2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0A4B4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</w:t>
            </w:r>
            <w:r w:rsidRPr="00813008">
              <w:rPr>
                <w:rFonts w:ascii="Times New Roman" w:hAnsi="Times New Roman" w:cs="Times New Roman"/>
                <w:lang w:val="en-GB"/>
              </w:rPr>
              <w:t>PC1+PC2</w:t>
            </w:r>
            <w:r>
              <w:rPr>
                <w:rFonts w:ascii="Times New Roman" w:hAnsi="Times New Roman" w:cs="Times New Roman"/>
                <w:lang w:val="en-GB"/>
              </w:rPr>
              <w:t>)*</w:t>
            </w:r>
            <w:r w:rsidRPr="00813008">
              <w:rPr>
                <w:rFonts w:ascii="Times New Roman" w:hAnsi="Times New Roman" w:cs="Times New Roman"/>
                <w:lang w:val="en-GB"/>
              </w:rPr>
              <w:t>Age+PC</w:t>
            </w:r>
            <w:r>
              <w:rPr>
                <w:rFonts w:ascii="Times New Roman" w:hAnsi="Times New Roman" w:cs="Times New Roman"/>
                <w:lang w:val="en-GB"/>
              </w:rPr>
              <w:t>1:Area+Area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B4956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361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4E07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2768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717D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7E6F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57BC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0.55</w:t>
            </w:r>
          </w:p>
        </w:tc>
      </w:tr>
      <w:tr w:rsidR="00CC3CC9" w:rsidRPr="00813008" w14:paraId="65FCA592" w14:textId="77777777" w:rsidTr="00793EC2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AA10C" w14:textId="77777777" w:rsidR="00CC3CC9" w:rsidRPr="00813008" w:rsidRDefault="00CC3CC9" w:rsidP="00793EC2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108F8" w14:textId="77777777" w:rsidR="00CC3CC9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PC1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  <w:r w:rsidRPr="00813008">
              <w:rPr>
                <w:rFonts w:ascii="Times New Roman" w:hAnsi="Times New Roman" w:cs="Times New Roman"/>
                <w:lang w:val="en-GB"/>
              </w:rPr>
              <w:t>Age+PC</w:t>
            </w:r>
            <w:r>
              <w:rPr>
                <w:rFonts w:ascii="Times New Roman" w:hAnsi="Times New Roman" w:cs="Times New Roman"/>
                <w:lang w:val="en-GB"/>
              </w:rPr>
              <w:t>1:Area+Area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21A76" w14:textId="77777777" w:rsidR="00CC3CC9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PC1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112F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1CB3" w14:textId="77777777" w:rsidR="00CC3CC9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FD0F" w14:textId="77777777" w:rsidR="00CC3CC9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-2.09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3F001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421C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0DA8" w14:textId="77777777" w:rsidR="00CC3CC9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0.06</w:t>
            </w:r>
          </w:p>
        </w:tc>
      </w:tr>
      <w:tr w:rsidR="00CC3CC9" w:rsidRPr="00813008" w14:paraId="316FA126" w14:textId="77777777" w:rsidTr="00A21C17">
        <w:trPr>
          <w:trHeight w:val="288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68AD14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4A657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13008">
              <w:rPr>
                <w:rFonts w:ascii="Times New Roman" w:hAnsi="Times New Roman" w:cs="Times New Roman"/>
                <w:b/>
                <w:lang w:val="en-GB"/>
              </w:rPr>
              <w:t>Age+</w:t>
            </w:r>
            <w:r w:rsidRPr="006434DA">
              <w:rPr>
                <w:rFonts w:ascii="Times New Roman" w:hAnsi="Times New Roman" w:cs="Times New Roman"/>
                <w:b/>
                <w:lang w:val="en-GB"/>
              </w:rPr>
              <w:t>Area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E3BC8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51B8623D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lang w:val="en-GB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14:paraId="299D9E4B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1ECE7ED0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2E3A3B0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83056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vAlign w:val="center"/>
          </w:tcPr>
          <w:p w14:paraId="220B84A2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vAlign w:val="center"/>
          </w:tcPr>
          <w:p w14:paraId="2EEC11B2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lang w:val="en-GB"/>
              </w:rPr>
              <w:t>&lt;0.0</w:t>
            </w: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813008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</w:tr>
      <w:tr w:rsidR="00CC3CC9" w:rsidRPr="00813008" w14:paraId="7250EF0E" w14:textId="77777777" w:rsidTr="00A21C17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5ED39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A62F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2C371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0A49C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434DA">
              <w:rPr>
                <w:rFonts w:ascii="Times New Roman" w:hAnsi="Times New Roman" w:cs="Times New Roman"/>
                <w:b/>
                <w:lang w:val="en-GB"/>
              </w:rPr>
              <w:t>Area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7D75B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D7A01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813008">
              <w:rPr>
                <w:rFonts w:ascii="Times New Roman" w:hAnsi="Times New Roman" w:cs="Times New Roman"/>
                <w:lang w:val="en-GB"/>
              </w:rPr>
              <w:t>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E37D3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09415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DE256" w14:textId="77777777" w:rsidR="00CC3CC9" w:rsidRPr="00813008" w:rsidRDefault="00CC3CC9" w:rsidP="00793EC2">
            <w:pPr>
              <w:spacing w:after="0"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813008">
              <w:rPr>
                <w:rFonts w:ascii="Times New Roman" w:hAnsi="Times New Roman" w:cs="Times New Roman"/>
                <w:b/>
                <w:lang w:val="en-GB"/>
              </w:rPr>
              <w:t>&lt;0.0</w:t>
            </w: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  <w:r w:rsidRPr="00813008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</w:tr>
    </w:tbl>
    <w:p w14:paraId="4A2117D1" w14:textId="26C9B76E" w:rsidR="002C2995" w:rsidRPr="00CB0C4C" w:rsidRDefault="002C2995" w:rsidP="00CC3CC9">
      <w:pPr>
        <w:rPr>
          <w:rFonts w:ascii="Times New Roman" w:hAnsi="Times New Roman" w:cs="Times New Roman"/>
        </w:rPr>
      </w:pPr>
    </w:p>
    <w:sectPr w:rsidR="002C2995" w:rsidRPr="00CB0C4C" w:rsidSect="00CC3CC9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aux MATHIEU-RESUGE, Ifremer Brest PDG-REM-BE">
    <w15:presenceInfo w15:providerId="AD" w15:userId="S-1-5-21-500109986-1412980772-1848903544-3225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95"/>
    <w:rsid w:val="00035D47"/>
    <w:rsid w:val="00051F09"/>
    <w:rsid w:val="00196BA1"/>
    <w:rsid w:val="00210D5A"/>
    <w:rsid w:val="00227BCA"/>
    <w:rsid w:val="00271752"/>
    <w:rsid w:val="00293E0C"/>
    <w:rsid w:val="002C2995"/>
    <w:rsid w:val="002D102B"/>
    <w:rsid w:val="003101C1"/>
    <w:rsid w:val="003159F5"/>
    <w:rsid w:val="00404201"/>
    <w:rsid w:val="004207E0"/>
    <w:rsid w:val="004339C3"/>
    <w:rsid w:val="00455F97"/>
    <w:rsid w:val="004625B5"/>
    <w:rsid w:val="00472869"/>
    <w:rsid w:val="004A07E8"/>
    <w:rsid w:val="004A40C0"/>
    <w:rsid w:val="004F070E"/>
    <w:rsid w:val="006500F6"/>
    <w:rsid w:val="00682D44"/>
    <w:rsid w:val="0068381E"/>
    <w:rsid w:val="006F0E39"/>
    <w:rsid w:val="007109D5"/>
    <w:rsid w:val="00753D62"/>
    <w:rsid w:val="007B0EA1"/>
    <w:rsid w:val="007C269E"/>
    <w:rsid w:val="008F39B5"/>
    <w:rsid w:val="00956295"/>
    <w:rsid w:val="00976D85"/>
    <w:rsid w:val="009D5E47"/>
    <w:rsid w:val="009F563D"/>
    <w:rsid w:val="009F74FF"/>
    <w:rsid w:val="00A02ABA"/>
    <w:rsid w:val="00A21C17"/>
    <w:rsid w:val="00A26003"/>
    <w:rsid w:val="00A726EC"/>
    <w:rsid w:val="00AB4299"/>
    <w:rsid w:val="00AD25F1"/>
    <w:rsid w:val="00AE2C34"/>
    <w:rsid w:val="00B276BE"/>
    <w:rsid w:val="00B83194"/>
    <w:rsid w:val="00BF6232"/>
    <w:rsid w:val="00C46CBC"/>
    <w:rsid w:val="00C9187D"/>
    <w:rsid w:val="00CB0C4C"/>
    <w:rsid w:val="00CB443A"/>
    <w:rsid w:val="00CC1D17"/>
    <w:rsid w:val="00CC3CC9"/>
    <w:rsid w:val="00CD16C5"/>
    <w:rsid w:val="00D1161B"/>
    <w:rsid w:val="00D22450"/>
    <w:rsid w:val="00D60BB1"/>
    <w:rsid w:val="00D81557"/>
    <w:rsid w:val="00DA3ED4"/>
    <w:rsid w:val="00DB7657"/>
    <w:rsid w:val="00E07878"/>
    <w:rsid w:val="00E11CF9"/>
    <w:rsid w:val="00EB2E05"/>
    <w:rsid w:val="00EB6102"/>
    <w:rsid w:val="00EC7105"/>
    <w:rsid w:val="00EF2B00"/>
    <w:rsid w:val="00EF7A1A"/>
    <w:rsid w:val="00F302AB"/>
    <w:rsid w:val="00F414AB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2C2995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2C2995"/>
    <w:pPr>
      <w:spacing w:after="200" w:line="240" w:lineRule="auto"/>
    </w:pPr>
    <w:rPr>
      <w:sz w:val="24"/>
      <w:szCs w:val="24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C29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995"/>
  </w:style>
  <w:style w:type="paragraph" w:styleId="BalloonText">
    <w:name w:val="Balloon Text"/>
    <w:basedOn w:val="Normal"/>
    <w:link w:val="BalloonTextChar"/>
    <w:uiPriority w:val="99"/>
    <w:semiHidden/>
    <w:unhideWhenUsed/>
    <w:rsid w:val="00F4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A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CB443A"/>
  </w:style>
  <w:style w:type="character" w:styleId="CommentReference">
    <w:name w:val="annotation reference"/>
    <w:basedOn w:val="DefaultParagraphFont"/>
    <w:uiPriority w:val="99"/>
    <w:semiHidden/>
    <w:unhideWhenUsed/>
    <w:rsid w:val="00DB7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65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C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2C2995"/>
    <w:pPr>
      <w:spacing w:before="36" w:after="36" w:line="240" w:lineRule="auto"/>
    </w:pPr>
    <w:rPr>
      <w:sz w:val="24"/>
      <w:szCs w:val="24"/>
    </w:rPr>
  </w:style>
  <w:style w:type="table" w:customStyle="1" w:styleId="Table">
    <w:name w:val="Table"/>
    <w:semiHidden/>
    <w:unhideWhenUsed/>
    <w:qFormat/>
    <w:rsid w:val="002C2995"/>
    <w:pPr>
      <w:spacing w:after="200" w:line="240" w:lineRule="auto"/>
    </w:pPr>
    <w:rPr>
      <w:sz w:val="24"/>
      <w:szCs w:val="24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C29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995"/>
  </w:style>
  <w:style w:type="paragraph" w:styleId="BalloonText">
    <w:name w:val="Balloon Text"/>
    <w:basedOn w:val="Normal"/>
    <w:link w:val="BalloonTextChar"/>
    <w:uiPriority w:val="99"/>
    <w:semiHidden/>
    <w:unhideWhenUsed/>
    <w:rsid w:val="00F4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A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CB443A"/>
  </w:style>
  <w:style w:type="character" w:styleId="CommentReference">
    <w:name w:val="annotation reference"/>
    <w:basedOn w:val="DefaultParagraphFont"/>
    <w:uiPriority w:val="99"/>
    <w:semiHidden/>
    <w:unhideWhenUsed/>
    <w:rsid w:val="00DB7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65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C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0A12-81BE-44B3-9BFA-C7764C54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Mathieu-Resuge</dc:creator>
  <cp:keywords/>
  <dc:description/>
  <cp:lastModifiedBy>Ramalingam M.</cp:lastModifiedBy>
  <cp:revision>17</cp:revision>
  <cp:lastPrinted>2023-05-25T15:16:00Z</cp:lastPrinted>
  <dcterms:created xsi:type="dcterms:W3CDTF">2023-07-19T06:23:00Z</dcterms:created>
  <dcterms:modified xsi:type="dcterms:W3CDTF">2024-02-03T06:37:00Z</dcterms:modified>
</cp:coreProperties>
</file>