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C407" w14:textId="209CDF67" w:rsidR="00C11B39" w:rsidRPr="00837046" w:rsidRDefault="00837046" w:rsidP="00D821DE">
      <w:pPr>
        <w:spacing w:after="200" w:line="480" w:lineRule="auto"/>
        <w:rPr>
          <w:rFonts w:ascii="Times New Roman" w:eastAsia="Times New Roman" w:hAnsi="Times New Roman" w:cs="Times New Roman"/>
          <w:b/>
          <w:bCs/>
          <w:color w:val="000000"/>
          <w:kern w:val="0"/>
          <w:sz w:val="24"/>
          <w:szCs w:val="24"/>
          <w14:ligatures w14:val="none"/>
        </w:rPr>
      </w:pPr>
      <w:r w:rsidRPr="00837046">
        <w:rPr>
          <w:rFonts w:ascii="Times New Roman" w:eastAsia="Times New Roman" w:hAnsi="Times New Roman" w:cs="Times New Roman"/>
          <w:b/>
          <w:bCs/>
          <w:color w:val="000000"/>
          <w:kern w:val="0"/>
          <w:sz w:val="24"/>
          <w:szCs w:val="24"/>
          <w14:ligatures w14:val="none"/>
        </w:rPr>
        <w:t xml:space="preserve">Heringer et al. - Economic costs of invasive </w:t>
      </w:r>
      <w:r w:rsidR="00637A85" w:rsidRPr="00637A85">
        <w:rPr>
          <w:rFonts w:ascii="Times New Roman" w:eastAsia="Times New Roman" w:hAnsi="Times New Roman" w:cs="Times New Roman"/>
          <w:b/>
          <w:bCs/>
          <w:color w:val="000000"/>
          <w:kern w:val="0"/>
          <w:sz w:val="24"/>
          <w:szCs w:val="24"/>
          <w14:ligatures w14:val="none"/>
        </w:rPr>
        <w:t>non-native</w:t>
      </w:r>
      <w:r w:rsidR="00637A85" w:rsidRPr="00637A85">
        <w:rPr>
          <w:rFonts w:ascii="Times New Roman" w:eastAsia="Times New Roman" w:hAnsi="Times New Roman" w:cs="Times New Roman"/>
          <w:b/>
          <w:bCs/>
          <w:color w:val="000000"/>
          <w:kern w:val="0"/>
          <w:sz w:val="24"/>
          <w:szCs w:val="24"/>
          <w14:ligatures w14:val="none"/>
        </w:rPr>
        <w:t xml:space="preserve"> </w:t>
      </w:r>
      <w:r w:rsidRPr="00837046">
        <w:rPr>
          <w:rFonts w:ascii="Times New Roman" w:eastAsia="Times New Roman" w:hAnsi="Times New Roman" w:cs="Times New Roman"/>
          <w:b/>
          <w:bCs/>
          <w:color w:val="000000"/>
          <w:kern w:val="0"/>
          <w:sz w:val="24"/>
          <w:szCs w:val="24"/>
          <w14:ligatures w14:val="none"/>
        </w:rPr>
        <w:t xml:space="preserve">species in urban areas: </w:t>
      </w:r>
      <w:r w:rsidR="00D96F3A">
        <w:rPr>
          <w:rFonts w:ascii="Times New Roman" w:eastAsia="Times New Roman" w:hAnsi="Times New Roman" w:cs="Times New Roman"/>
          <w:b/>
          <w:bCs/>
          <w:color w:val="000000"/>
          <w:kern w:val="0"/>
          <w:sz w:val="24"/>
          <w:szCs w:val="24"/>
          <w14:ligatures w14:val="none"/>
        </w:rPr>
        <w:t>A</w:t>
      </w:r>
      <w:r w:rsidRPr="00837046">
        <w:rPr>
          <w:rFonts w:ascii="Times New Roman" w:eastAsia="Times New Roman" w:hAnsi="Times New Roman" w:cs="Times New Roman"/>
          <w:b/>
          <w:bCs/>
          <w:color w:val="000000"/>
          <w:kern w:val="0"/>
          <w:sz w:val="24"/>
          <w:szCs w:val="24"/>
          <w14:ligatures w14:val="none"/>
        </w:rPr>
        <w:t>n underexplored financial drain</w:t>
      </w:r>
    </w:p>
    <w:p w14:paraId="0F71F846" w14:textId="7E54583B" w:rsidR="00C11B39" w:rsidRPr="00C11B39" w:rsidRDefault="00C11B39" w:rsidP="00C11B39">
      <w:pPr>
        <w:spacing w:after="200" w:line="480" w:lineRule="auto"/>
        <w:rPr>
          <w:rFonts w:ascii="Times New Roman" w:eastAsia="Times New Roman" w:hAnsi="Times New Roman" w:cs="Times New Roman"/>
          <w:color w:val="000000"/>
          <w:kern w:val="0"/>
          <w:sz w:val="24"/>
          <w:szCs w:val="24"/>
          <w14:ligatures w14:val="none"/>
        </w:rPr>
      </w:pPr>
      <w:r w:rsidRPr="00C11B39">
        <w:rPr>
          <w:rFonts w:ascii="Times New Roman" w:eastAsia="Times New Roman" w:hAnsi="Times New Roman" w:cs="Times New Roman"/>
          <w:color w:val="000000"/>
          <w:kern w:val="0"/>
          <w:sz w:val="24"/>
          <w:szCs w:val="24"/>
          <w14:ligatures w14:val="none"/>
        </w:rPr>
        <w:t>Supplementary material 2</w:t>
      </w:r>
    </w:p>
    <w:p w14:paraId="0637A349" w14:textId="73D6B887" w:rsidR="000F19D8" w:rsidRDefault="00C11B39" w:rsidP="00C11B39">
      <w:pPr>
        <w:jc w:val="center"/>
      </w:pPr>
      <w:r>
        <w:rPr>
          <w:noProof/>
        </w:rPr>
        <w:drawing>
          <wp:inline distT="0" distB="0" distL="0" distR="0" wp14:anchorId="57D6A166" wp14:editId="2D72FEC0">
            <wp:extent cx="3200407" cy="4114808"/>
            <wp:effectExtent l="0" t="0" r="0" b="0"/>
            <wp:docPr id="458821638" name="Picture 1" descr="A graph of a c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21638" name="Picture 1" descr="A graph of a cos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7" cy="4114808"/>
                    </a:xfrm>
                    <a:prstGeom prst="rect">
                      <a:avLst/>
                    </a:prstGeom>
                  </pic:spPr>
                </pic:pic>
              </a:graphicData>
            </a:graphic>
          </wp:inline>
        </w:drawing>
      </w:r>
    </w:p>
    <w:p w14:paraId="493D8D36" w14:textId="6728D796" w:rsidR="00C11B39" w:rsidRPr="00C11B39" w:rsidRDefault="00C11B39" w:rsidP="00C11B39">
      <w:pPr>
        <w:spacing w:after="200" w:line="480" w:lineRule="auto"/>
        <w:rPr>
          <w:rFonts w:ascii="Times New Roman" w:eastAsia="Times New Roman" w:hAnsi="Times New Roman" w:cs="Times New Roman"/>
          <w:color w:val="000000"/>
          <w:kern w:val="0"/>
          <w:sz w:val="24"/>
          <w:szCs w:val="24"/>
          <w14:ligatures w14:val="none"/>
        </w:rPr>
      </w:pPr>
      <w:r w:rsidRPr="00C11B39">
        <w:rPr>
          <w:rFonts w:ascii="Times New Roman" w:eastAsia="Times New Roman" w:hAnsi="Times New Roman" w:cs="Times New Roman"/>
          <w:color w:val="000000"/>
          <w:kern w:val="0"/>
          <w:sz w:val="24"/>
          <w:szCs w:val="24"/>
          <w14:ligatures w14:val="none"/>
        </w:rPr>
        <w:t xml:space="preserve">Fig. S1 – Relationship between number of invasive alien species that caused economic costs in urban areas (log10) and economic costs incurred in urban areas (log10). Density curves at the top show the </w:t>
      </w:r>
      <w:r w:rsidR="00612951">
        <w:rPr>
          <w:rFonts w:ascii="Times New Roman" w:eastAsia="Times New Roman" w:hAnsi="Times New Roman" w:cs="Times New Roman"/>
          <w:color w:val="000000"/>
          <w:kern w:val="0"/>
          <w:sz w:val="24"/>
          <w:szCs w:val="24"/>
          <w14:ligatures w14:val="none"/>
        </w:rPr>
        <w:t xml:space="preserve">observed </w:t>
      </w:r>
      <w:r w:rsidRPr="00C11B39">
        <w:rPr>
          <w:rFonts w:ascii="Times New Roman" w:eastAsia="Times New Roman" w:hAnsi="Times New Roman" w:cs="Times New Roman"/>
          <w:color w:val="000000"/>
          <w:kern w:val="0"/>
          <w:sz w:val="24"/>
          <w:szCs w:val="24"/>
          <w14:ligatures w14:val="none"/>
        </w:rPr>
        <w:t>number of invasive alien species that caused economic costs in urban areas (black) used in the analysis and the number of costly invasive alien species estimated from GBIF database (green). Observed values are plotted as gray sticks, whereas estimated values from GBIF database are plotted as green sticks</w:t>
      </w:r>
    </w:p>
    <w:sectPr w:rsidR="00C11B39" w:rsidRPr="00C11B39" w:rsidSect="00D104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39"/>
    <w:rsid w:val="000F19D8"/>
    <w:rsid w:val="002C22EF"/>
    <w:rsid w:val="003A27C7"/>
    <w:rsid w:val="00612951"/>
    <w:rsid w:val="00637A85"/>
    <w:rsid w:val="00837046"/>
    <w:rsid w:val="00C11B39"/>
    <w:rsid w:val="00D10440"/>
    <w:rsid w:val="00D821DE"/>
    <w:rsid w:val="00D96F3A"/>
    <w:rsid w:val="00E06B33"/>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1A3D"/>
  <w15:chartTrackingRefBased/>
  <w15:docId w15:val="{4B34C969-468A-47DC-AC43-6F8148FE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heringer</dc:creator>
  <cp:keywords/>
  <dc:description/>
  <cp:lastModifiedBy>Gustavo Heringer</cp:lastModifiedBy>
  <cp:revision>3</cp:revision>
  <dcterms:created xsi:type="dcterms:W3CDTF">2024-02-01T18:35:00Z</dcterms:created>
  <dcterms:modified xsi:type="dcterms:W3CDTF">2024-02-01T18:37:00Z</dcterms:modified>
</cp:coreProperties>
</file>