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A" w:rsidRDefault="001F6D2A" w:rsidP="002601EC">
      <w:pPr>
        <w:pStyle w:val="Titre1"/>
        <w:jc w:val="center"/>
        <w:rPr>
          <w:rFonts w:eastAsia="TimesNewRomanPSMT"/>
        </w:rPr>
      </w:pPr>
      <w:r>
        <w:rPr>
          <w:rFonts w:eastAsia="TimesNewRomanPSMT"/>
        </w:rPr>
        <w:t>Supplementary data</w:t>
      </w:r>
    </w:p>
    <w:p w:rsidR="004F6D74" w:rsidRPr="004F6D74" w:rsidRDefault="004F6D74" w:rsidP="004F6D74">
      <w:pPr>
        <w:pStyle w:val="Corpsdetexte"/>
        <w:rPr>
          <w:lang w:val="en-US" w:eastAsia="fr-FR"/>
        </w:rPr>
      </w:pPr>
    </w:p>
    <w:p w:rsidR="004F6D74" w:rsidRPr="00824A76" w:rsidRDefault="004F6D74" w:rsidP="004F6D74">
      <w:pPr>
        <w:jc w:val="center"/>
        <w:rPr>
          <w:color w:val="231F20"/>
          <w:lang w:val="en-US"/>
        </w:rPr>
      </w:pPr>
      <w:r>
        <w:rPr>
          <w:b/>
          <w:lang w:val="en-US"/>
        </w:rPr>
        <w:t xml:space="preserve">Otolith morphogenesis during the early life stages of fish is temperature-dependant: validation by experimental approach applied to European </w:t>
      </w:r>
      <w:r>
        <w:rPr>
          <w:b/>
          <w:lang w:val="en-GB"/>
        </w:rPr>
        <w:t>Seabass</w:t>
      </w:r>
      <w:r>
        <w:rPr>
          <w:b/>
          <w:lang w:val="en-US"/>
        </w:rPr>
        <w:t xml:space="preserve"> (</w:t>
      </w:r>
      <w:r>
        <w:rPr>
          <w:b/>
          <w:i/>
          <w:lang w:val="en-US"/>
        </w:rPr>
        <w:t>Dicentrarchus labrax</w:t>
      </w:r>
      <w:r>
        <w:rPr>
          <w:b/>
          <w:lang w:val="en-US"/>
        </w:rPr>
        <w:t>)</w:t>
      </w:r>
    </w:p>
    <w:p w:rsidR="004F6D74" w:rsidRDefault="004F6D74" w:rsidP="004F6D74">
      <w:pPr>
        <w:jc w:val="center"/>
        <w:rPr>
          <w:vertAlign w:val="superscript"/>
        </w:rPr>
      </w:pPr>
      <w:r>
        <w:rPr>
          <w:color w:val="231F20"/>
        </w:rPr>
        <w:t>K. Mahé</w:t>
      </w:r>
      <w:r>
        <w:rPr>
          <w:vertAlign w:val="superscript"/>
        </w:rPr>
        <w:t>1</w:t>
      </w:r>
      <w:r>
        <w:rPr>
          <w:color w:val="231F20"/>
        </w:rPr>
        <w:t>, F. Clota², M.O. Blanc</w:t>
      </w:r>
      <w:r>
        <w:rPr>
          <w:vertAlign w:val="superscript"/>
        </w:rPr>
        <w:t>3</w:t>
      </w:r>
      <w:r>
        <w:rPr>
          <w:color w:val="231F20"/>
        </w:rPr>
        <w:t>, G. Bled Defruit</w:t>
      </w:r>
      <w:r>
        <w:rPr>
          <w:vertAlign w:val="superscript"/>
        </w:rPr>
        <w:t>1</w:t>
      </w:r>
      <w:r>
        <w:rPr>
          <w:color w:val="231F20"/>
        </w:rPr>
        <w:t xml:space="preserve">, </w:t>
      </w:r>
      <w:bookmarkStart w:id="0" w:name="_GoBack"/>
      <w:bookmarkEnd w:id="0"/>
      <w:r>
        <w:rPr>
          <w:color w:val="231F20"/>
        </w:rPr>
        <w:t>B Chatain</w:t>
      </w:r>
      <w:r>
        <w:rPr>
          <w:vertAlign w:val="superscript"/>
        </w:rPr>
        <w:t>3</w:t>
      </w:r>
      <w:r>
        <w:rPr>
          <w:color w:val="231F20"/>
        </w:rPr>
        <w:t>, H. de Pontual</w:t>
      </w:r>
      <w:r>
        <w:rPr>
          <w:vertAlign w:val="superscript"/>
        </w:rPr>
        <w:t>4</w:t>
      </w:r>
      <w:r>
        <w:rPr>
          <w:color w:val="231F20"/>
        </w:rPr>
        <w:t>, R. Amara</w:t>
      </w:r>
      <w:r>
        <w:rPr>
          <w:vertAlign w:val="superscript"/>
        </w:rPr>
        <w:t>5</w:t>
      </w:r>
      <w:r>
        <w:rPr>
          <w:color w:val="231F20"/>
        </w:rPr>
        <w:t>, B. Ernande</w:t>
      </w:r>
      <w:r w:rsidR="002601EC">
        <w:rPr>
          <w:vertAlign w:val="superscript"/>
        </w:rPr>
        <w:t>3</w:t>
      </w:r>
      <w:r>
        <w:rPr>
          <w:vertAlign w:val="superscript"/>
        </w:rPr>
        <w:t>,6</w:t>
      </w:r>
    </w:p>
    <w:p w:rsidR="004F6D74" w:rsidRDefault="004F6D74" w:rsidP="004F6D74">
      <w:pPr>
        <w:jc w:val="both"/>
        <w:rPr>
          <w:vertAlign w:val="superscript"/>
        </w:rPr>
      </w:pPr>
      <w:r>
        <w:rPr>
          <w:vertAlign w:val="superscript"/>
        </w:rPr>
        <w:t>1</w:t>
      </w:r>
      <w:r>
        <w:rPr>
          <w:color w:val="231F20"/>
        </w:rPr>
        <w:t>IFREMER, Centre Manche Mer du Nord, Laboratoire ressources halieutiques, BP 699, 62321 Boulogne-sur-mer, France</w:t>
      </w:r>
    </w:p>
    <w:p w:rsidR="004F6D74" w:rsidRDefault="004F6D74" w:rsidP="004F6D74">
      <w:pPr>
        <w:jc w:val="both"/>
        <w:rPr>
          <w:vertAlign w:val="superscript"/>
        </w:rPr>
      </w:pPr>
      <w:r>
        <w:rPr>
          <w:vertAlign w:val="superscript"/>
        </w:rPr>
        <w:t>2</w:t>
      </w:r>
      <w:r>
        <w:t xml:space="preserve"> INRA, Unit 0558, Dept. PHASE, 37380 Nouzilly, France</w:t>
      </w:r>
    </w:p>
    <w:p w:rsidR="002601EC" w:rsidRPr="004A220D" w:rsidRDefault="002601EC" w:rsidP="002601EC">
      <w:pPr>
        <w:jc w:val="both"/>
        <w:rPr>
          <w:szCs w:val="20"/>
          <w:vertAlign w:val="superscript"/>
        </w:rPr>
      </w:pPr>
      <w:r w:rsidRPr="004A220D">
        <w:rPr>
          <w:szCs w:val="20"/>
          <w:vertAlign w:val="superscript"/>
        </w:rPr>
        <w:t>3</w:t>
      </w:r>
      <w:r w:rsidRPr="004A220D">
        <w:rPr>
          <w:szCs w:val="20"/>
        </w:rPr>
        <w:t xml:space="preserve">MARBEC, Univ. </w:t>
      </w:r>
      <w:r w:rsidRPr="002014BF">
        <w:rPr>
          <w:szCs w:val="20"/>
        </w:rPr>
        <w:t>Montpellier, Ifremer, CNRS, IRD, Montpellier, France.</w:t>
      </w:r>
    </w:p>
    <w:p w:rsidR="004F6D74" w:rsidRDefault="004F6D74" w:rsidP="004F6D74">
      <w:pPr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IFREMER, Centre de Bretagne, </w:t>
      </w:r>
      <w:r>
        <w:rPr>
          <w:color w:val="231F20"/>
        </w:rPr>
        <w:t>Sciences et Technologies Halieutiques</w:t>
      </w:r>
      <w:r>
        <w:t>, Z.I. Pointe du Diable, CS 10070, 29280 Plouzané, France</w:t>
      </w:r>
    </w:p>
    <w:p w:rsidR="004F6D74" w:rsidRDefault="004F6D74" w:rsidP="004F6D74">
      <w:pPr>
        <w:jc w:val="both"/>
      </w:pPr>
      <w:r>
        <w:rPr>
          <w:vertAlign w:val="superscript"/>
        </w:rPr>
        <w:t>5</w:t>
      </w:r>
      <w:r>
        <w:t>Université Littoral Côte d'Opale, UMR 8187, LOG, Laboratoire d'Océanologie et de Géosciences, F 62930 Wimereux, France</w:t>
      </w:r>
    </w:p>
    <w:p w:rsidR="002601EC" w:rsidRPr="004A220D" w:rsidRDefault="004F6D74" w:rsidP="002601EC">
      <w:pPr>
        <w:jc w:val="both"/>
        <w:rPr>
          <w:szCs w:val="20"/>
          <w:lang w:val="en-US"/>
        </w:rPr>
      </w:pPr>
      <w:r>
        <w:rPr>
          <w:vertAlign w:val="superscript"/>
          <w:lang w:val="en-US"/>
        </w:rPr>
        <w:t>6</w:t>
      </w:r>
      <w:r w:rsidR="002601EC" w:rsidRPr="004A220D">
        <w:rPr>
          <w:szCs w:val="20"/>
          <w:lang w:val="en-US"/>
        </w:rPr>
        <w:t>Evolution and Ecology Program, International Institute for Applied Systems Analysis (IIASA), Luxemburg, Austria.</w:t>
      </w:r>
    </w:p>
    <w:p w:rsidR="004F6D74" w:rsidRPr="00E74423" w:rsidRDefault="004F6D74" w:rsidP="004F6D74">
      <w:pPr>
        <w:jc w:val="both"/>
        <w:rPr>
          <w:lang w:val="en-US"/>
        </w:rPr>
      </w:pPr>
    </w:p>
    <w:p w:rsidR="004F6D74" w:rsidRPr="002601EC" w:rsidRDefault="004F6D74" w:rsidP="004F6D74">
      <w:pPr>
        <w:jc w:val="both"/>
        <w:rPr>
          <w:rFonts w:ascii="Verdana-BoldItalic" w:hAnsi="Verdana-BoldItalic" w:cs="Verdana-BoldItalic"/>
          <w:b/>
          <w:bCs/>
          <w:i/>
          <w:iCs/>
          <w:sz w:val="20"/>
          <w:szCs w:val="20"/>
          <w:lang w:val="en-US" w:eastAsia="fr-FR"/>
        </w:rPr>
      </w:pPr>
    </w:p>
    <w:p w:rsidR="004F6D74" w:rsidRPr="00824A76" w:rsidRDefault="004F6D74" w:rsidP="004F6D74">
      <w:pPr>
        <w:jc w:val="both"/>
        <w:rPr>
          <w:lang w:val="en-US"/>
        </w:rPr>
      </w:pPr>
      <w:r>
        <w:rPr>
          <w:rFonts w:ascii="Verdana-BoldItalic" w:hAnsi="Verdana-BoldItalic" w:cs="Verdana-BoldItalic"/>
          <w:b/>
          <w:bCs/>
          <w:i/>
          <w:iCs/>
          <w:sz w:val="20"/>
          <w:szCs w:val="20"/>
          <w:lang w:val="en-US" w:eastAsia="fr-FR"/>
        </w:rPr>
        <w:t xml:space="preserve">Corresponding author : </w:t>
      </w:r>
      <w:r>
        <w:rPr>
          <w:color w:val="231F20"/>
          <w:lang w:val="en-US"/>
        </w:rPr>
        <w:t>K. Mahé, kelig.mahe@ifremer.fr</w:t>
      </w:r>
    </w:p>
    <w:p w:rsidR="004F6D74" w:rsidRPr="004F6D74" w:rsidRDefault="004F6D74" w:rsidP="004F6D74">
      <w:pPr>
        <w:pStyle w:val="Corpsdetexte"/>
        <w:rPr>
          <w:lang w:val="en-US" w:eastAsia="fr-FR"/>
        </w:rPr>
      </w:pPr>
    </w:p>
    <w:p w:rsidR="004F6D74" w:rsidRDefault="004F6D74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Default="00D56BB9" w:rsidP="004F6D74">
      <w:pPr>
        <w:pStyle w:val="Corpsdetexte"/>
        <w:rPr>
          <w:lang w:val="en-US" w:eastAsia="fr-FR"/>
        </w:rPr>
      </w:pPr>
    </w:p>
    <w:p w:rsidR="00D56BB9" w:rsidRPr="004F6D74" w:rsidRDefault="00D56BB9" w:rsidP="004F6D74">
      <w:pPr>
        <w:pStyle w:val="Corpsdetexte"/>
        <w:rPr>
          <w:lang w:val="en-US" w:eastAsia="fr-FR"/>
        </w:rPr>
      </w:pPr>
    </w:p>
    <w:p w:rsidR="001F6D2A" w:rsidRPr="002601EC" w:rsidRDefault="002601EC" w:rsidP="001F6D2A">
      <w:pPr>
        <w:pStyle w:val="Lgende"/>
        <w:rPr>
          <w:lang w:val="en-US"/>
        </w:rPr>
      </w:pPr>
      <w:bookmarkStart w:id="1" w:name="_Toc21968689"/>
      <w:r w:rsidRPr="0031535E">
        <w:rPr>
          <w:lang w:val="en-US" w:eastAsia="fr-FR"/>
        </w:rPr>
        <w:t>Supplementary Information</w:t>
      </w:r>
      <w:r>
        <w:rPr>
          <w:lang w:val="en-US" w:eastAsia="fr-FR"/>
        </w:rPr>
        <w:t xml:space="preserve"> Table</w:t>
      </w:r>
      <w:r w:rsidRPr="002601EC">
        <w:rPr>
          <w:lang w:val="en-US"/>
        </w:rPr>
        <w:t xml:space="preserve"> </w:t>
      </w:r>
      <w:r w:rsidR="001F6D2A" w:rsidRPr="002601EC">
        <w:rPr>
          <w:lang w:val="en-US"/>
        </w:rPr>
        <w:t xml:space="preserve">1: Fish </w:t>
      </w:r>
      <w:r w:rsidR="00DD5A41" w:rsidRPr="002601EC">
        <w:rPr>
          <w:lang w:val="en-US"/>
        </w:rPr>
        <w:t>n</w:t>
      </w:r>
      <w:r w:rsidR="001F6D2A" w:rsidRPr="002601EC">
        <w:rPr>
          <w:lang w:val="en-US"/>
        </w:rPr>
        <w:t>umber sampled by GDD value</w:t>
      </w:r>
      <w:r w:rsidR="005B15D6" w:rsidRPr="002601EC">
        <w:rPr>
          <w:lang w:val="en-US"/>
        </w:rPr>
        <w:t>s</w:t>
      </w:r>
      <w:r w:rsidR="001F6D2A" w:rsidRPr="002601EC">
        <w:rPr>
          <w:lang w:val="en-US"/>
        </w:rPr>
        <w:t xml:space="preserve"> and days number at 16°C and 21°C. Total length characteristics (mean ± SD) are given for each sample.</w:t>
      </w:r>
      <w:bookmarkEnd w:id="1"/>
      <w:r w:rsidR="001F6D2A" w:rsidRPr="002601EC">
        <w:rPr>
          <w:lang w:val="en-US"/>
        </w:rPr>
        <w:t xml:space="preserve">  </w:t>
      </w:r>
    </w:p>
    <w:p w:rsidR="001F6D2A" w:rsidRDefault="001F6D2A" w:rsidP="001F6D2A">
      <w:pPr>
        <w:spacing w:line="100" w:lineRule="atLeast"/>
        <w:ind w:left="708" w:hanging="708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772"/>
        <w:gridCol w:w="1200"/>
        <w:gridCol w:w="1200"/>
        <w:gridCol w:w="1169"/>
      </w:tblGrid>
      <w:tr w:rsidR="001F6D2A" w:rsidTr="003A6617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  <w:lang w:eastAsia="fr-FR"/>
              </w:rPr>
              <w:t>N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5B15D6" w:rsidP="003A6617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  <w:lang w:eastAsia="fr-FR"/>
              </w:rPr>
              <w:t>TL (mm)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  <w:lang w:eastAsia="fr-FR"/>
              </w:rPr>
              <w:t>GDD (°C.day)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D4128A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  <w:lang w:eastAsia="fr-FR"/>
              </w:rPr>
              <w:t xml:space="preserve">Nb Days </w:t>
            </w:r>
            <w:r w:rsidR="00D4128A"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lang w:eastAsia="fr-FR"/>
              </w:rPr>
              <w:t>at 16°C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b/>
                <w:bCs/>
                <w:lang w:eastAsia="fr-FR"/>
              </w:rPr>
              <w:t>Nb Days at 21°C</w:t>
            </w:r>
          </w:p>
        </w:tc>
      </w:tr>
      <w:tr w:rsidR="001F6D2A" w:rsidTr="003A6617">
        <w:trPr>
          <w:trHeight w:val="476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2A" w:rsidRDefault="001F6D2A" w:rsidP="003A6617">
            <w:pPr>
              <w:snapToGrid w:val="0"/>
              <w:spacing w:line="100" w:lineRule="atLeast"/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2A" w:rsidRDefault="001F6D2A" w:rsidP="003A6617">
            <w:pPr>
              <w:snapToGrid w:val="0"/>
              <w:spacing w:line="100" w:lineRule="atLeast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2A" w:rsidRDefault="001F6D2A" w:rsidP="003A6617">
            <w:pPr>
              <w:snapToGrid w:val="0"/>
              <w:spacing w:line="100" w:lineRule="atLeast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2A" w:rsidRDefault="001F6D2A" w:rsidP="003A6617">
            <w:pPr>
              <w:snapToGrid w:val="0"/>
              <w:spacing w:line="100" w:lineRule="atLeast"/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2A" w:rsidRDefault="001F6D2A" w:rsidP="003A6617">
            <w:pPr>
              <w:snapToGrid w:val="0"/>
              <w:spacing w:line="100" w:lineRule="atLeast"/>
            </w:pP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130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14.92±</w:t>
            </w:r>
            <w:r w:rsidR="002F781D">
              <w:rPr>
                <w:rFonts w:eastAsia="Times New Roman"/>
                <w:lang w:eastAsia="fr-FR"/>
              </w:rPr>
              <w:t>1</w:t>
            </w:r>
            <w:r>
              <w:rPr>
                <w:rFonts w:eastAsia="Times New Roman"/>
                <w:lang w:eastAsia="fr-FR"/>
              </w:rPr>
              <w:t>.</w:t>
            </w:r>
            <w:r w:rsidR="002F781D">
              <w:rPr>
                <w:rFonts w:eastAsia="Times New Roman"/>
                <w:lang w:eastAsia="fr-FR"/>
              </w:rPr>
              <w:t>37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688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43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2F781D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-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156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18.66±</w:t>
            </w:r>
            <w:r w:rsidR="002F781D">
              <w:rPr>
                <w:rFonts w:eastAsia="Times New Roman"/>
                <w:lang w:eastAsia="fr-FR"/>
              </w:rPr>
              <w:t>2.34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1152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72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2F781D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-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160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22.47±</w:t>
            </w:r>
            <w:r w:rsidR="002F781D">
              <w:rPr>
                <w:rFonts w:eastAsia="Times New Roman"/>
                <w:lang w:eastAsia="fr-FR"/>
              </w:rPr>
              <w:t>3.45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1376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86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2F781D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-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72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22.35±</w:t>
            </w:r>
            <w:r w:rsidR="002F781D">
              <w:rPr>
                <w:rFonts w:eastAsia="Times New Roman"/>
                <w:lang w:eastAsia="fr-FR"/>
              </w:rPr>
              <w:t>5.39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1600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2F781D" w:rsidP="002F781D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-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96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81.31±6.39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3712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232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0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36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88.04±5.88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3817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211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21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170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97.47±7.81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3962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182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50</w:t>
            </w:r>
          </w:p>
        </w:tc>
      </w:tr>
      <w:tr w:rsidR="001F6D2A" w:rsidTr="003A6617">
        <w:trPr>
          <w:trHeight w:val="300"/>
          <w:jc w:val="center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148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111.15±7.66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4107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153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6D2A" w:rsidRDefault="001F6D2A" w:rsidP="003A6617">
            <w:pPr>
              <w:spacing w:line="100" w:lineRule="atLeast"/>
              <w:jc w:val="center"/>
            </w:pPr>
            <w:r>
              <w:rPr>
                <w:rFonts w:eastAsia="Times New Roman"/>
                <w:lang w:eastAsia="fr-FR"/>
              </w:rPr>
              <w:t>79</w:t>
            </w:r>
          </w:p>
        </w:tc>
      </w:tr>
    </w:tbl>
    <w:p w:rsidR="001F6D2A" w:rsidRDefault="001F6D2A" w:rsidP="001F6D2A">
      <w:pPr>
        <w:ind w:left="708" w:hanging="708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</w:t>
      </w:r>
    </w:p>
    <w:p w:rsidR="001F6D2A" w:rsidRDefault="001F6D2A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D56BB9" w:rsidRDefault="00D56BB9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1F6D2A" w:rsidRDefault="001F6D2A" w:rsidP="001F6D2A">
      <w:pPr>
        <w:ind w:left="708" w:hanging="708"/>
        <w:rPr>
          <w:rFonts w:ascii="Arial" w:eastAsia="Arial" w:hAnsi="Arial" w:cs="Arial"/>
          <w:lang w:val="en-US"/>
        </w:rPr>
      </w:pPr>
    </w:p>
    <w:p w:rsidR="001F6D2A" w:rsidRPr="002601EC" w:rsidRDefault="002601EC" w:rsidP="001F6D2A">
      <w:pPr>
        <w:pStyle w:val="Lgende"/>
        <w:rPr>
          <w:lang w:val="en-US"/>
        </w:rPr>
      </w:pPr>
      <w:bookmarkStart w:id="2" w:name="_Toc21968690"/>
      <w:r w:rsidRPr="0031535E">
        <w:rPr>
          <w:lang w:val="en-US" w:eastAsia="fr-FR"/>
        </w:rPr>
        <w:t>Supplementary Information</w:t>
      </w:r>
      <w:r>
        <w:rPr>
          <w:lang w:val="en-US" w:eastAsia="fr-FR"/>
        </w:rPr>
        <w:t xml:space="preserve"> Table</w:t>
      </w:r>
      <w:r w:rsidRPr="002601EC">
        <w:rPr>
          <w:rStyle w:val="HTMLCite1"/>
          <w:lang w:val="en-US"/>
        </w:rPr>
        <w:t xml:space="preserve"> </w:t>
      </w:r>
      <w:r w:rsidR="001F6D2A" w:rsidRPr="002601EC">
        <w:rPr>
          <w:rStyle w:val="HTMLCite1"/>
          <w:lang w:val="en-US"/>
        </w:rPr>
        <w:t>2: Size dimension parameters and shape indices of otolith used to describe seabass otolith outline.</w:t>
      </w:r>
      <w:bookmarkEnd w:id="2"/>
      <w:r w:rsidR="001F6D2A" w:rsidRPr="002601EC">
        <w:rPr>
          <w:rStyle w:val="HTMLCite1"/>
          <w:lang w:val="en-US"/>
        </w:rPr>
        <w:t xml:space="preserve"> </w:t>
      </w:r>
    </w:p>
    <w:p w:rsidR="001F6D2A" w:rsidRDefault="0049611A" w:rsidP="001F6D2A">
      <w:pPr>
        <w:ind w:left="708" w:hanging="708"/>
        <w:jc w:val="center"/>
        <w:rPr>
          <w:rFonts w:ascii="Arial" w:hAnsi="Arial" w:cs="Arial"/>
          <w:lang w:val="en-US"/>
        </w:rPr>
      </w:pPr>
      <w:r w:rsidRPr="0049611A">
        <w:rPr>
          <w:noProof/>
          <w:lang w:eastAsia="fr-FR"/>
        </w:rPr>
        <w:drawing>
          <wp:inline distT="0" distB="0" distL="0" distR="0" wp14:anchorId="55FF557F" wp14:editId="2239F013">
            <wp:extent cx="4657143" cy="48666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4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B9" w:rsidRDefault="00D56BB9" w:rsidP="001F6D2A">
      <w:pPr>
        <w:pStyle w:val="Lgende"/>
      </w:pPr>
      <w:bookmarkStart w:id="3" w:name="_Toc21968691"/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D56BB9" w:rsidRDefault="00D56BB9" w:rsidP="001F6D2A">
      <w:pPr>
        <w:pStyle w:val="Lgende"/>
      </w:pPr>
    </w:p>
    <w:p w:rsidR="001F6D2A" w:rsidRPr="002601EC" w:rsidRDefault="002601EC" w:rsidP="001F6D2A">
      <w:pPr>
        <w:pStyle w:val="Lgende"/>
        <w:rPr>
          <w:noProof/>
          <w:lang w:val="en-US" w:eastAsia="fr-FR"/>
        </w:rPr>
      </w:pPr>
      <w:r w:rsidRPr="0031535E">
        <w:rPr>
          <w:lang w:val="en-US" w:eastAsia="fr-FR"/>
        </w:rPr>
        <w:t>Supplementary Information</w:t>
      </w:r>
      <w:r>
        <w:rPr>
          <w:lang w:val="en-US" w:eastAsia="fr-FR"/>
        </w:rPr>
        <w:t xml:space="preserve"> Table</w:t>
      </w:r>
      <w:r w:rsidRPr="002601EC">
        <w:rPr>
          <w:lang w:val="en-US"/>
        </w:rPr>
        <w:t xml:space="preserve"> </w:t>
      </w:r>
      <w:r w:rsidR="001F6D2A" w:rsidRPr="002601EC">
        <w:rPr>
          <w:lang w:val="en-US"/>
        </w:rPr>
        <w:t xml:space="preserve">3: </w:t>
      </w:r>
      <w:r w:rsidR="007F4009" w:rsidRPr="002601EC">
        <w:rPr>
          <w:i w:val="0"/>
          <w:lang w:val="en-US"/>
        </w:rPr>
        <w:t>Aver</w:t>
      </w:r>
      <w:r w:rsidR="001F6D2A" w:rsidRPr="002601EC">
        <w:rPr>
          <w:rStyle w:val="HTMLCite1"/>
          <w:lang w:val="en-US"/>
        </w:rPr>
        <w:t xml:space="preserve">age percentage of non-overlapping surface </w:t>
      </w:r>
      <w:r w:rsidR="007F4009" w:rsidRPr="002601EC">
        <w:rPr>
          <w:rStyle w:val="HTMLCite1"/>
          <w:lang w:val="en-US"/>
        </w:rPr>
        <w:t xml:space="preserve">by degree.day </w:t>
      </w:r>
      <w:r w:rsidR="001F6D2A" w:rsidRPr="002601EC">
        <w:rPr>
          <w:rStyle w:val="HTMLCite1"/>
          <w:lang w:val="en-US"/>
        </w:rPr>
        <w:t>between the two reconstructed otolith shapes at the different levels of GDD</w:t>
      </w:r>
      <w:r w:rsidR="001F6D2A" w:rsidRPr="002601EC">
        <w:rPr>
          <w:lang w:val="en-US"/>
        </w:rPr>
        <w:t>.</w:t>
      </w:r>
      <w:bookmarkEnd w:id="3"/>
    </w:p>
    <w:p w:rsidR="001F6D2A" w:rsidRDefault="001F6D2A" w:rsidP="001F6D2A">
      <w:pPr>
        <w:pStyle w:val="Lgende"/>
        <w:rPr>
          <w:rFonts w:ascii="Arial" w:hAnsi="Arial" w:cs="Arial"/>
          <w:lang w:val="en-US"/>
        </w:rPr>
      </w:pPr>
      <w:r w:rsidRPr="00206ECF">
        <w:rPr>
          <w:noProof/>
          <w:lang w:eastAsia="fr-FR"/>
        </w:rPr>
        <w:drawing>
          <wp:inline distT="0" distB="0" distL="0" distR="0" wp14:anchorId="18F04669" wp14:editId="54C9E7A9">
            <wp:extent cx="5759450" cy="1812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2A" w:rsidRDefault="001F6D2A" w:rsidP="001F6D2A">
      <w:pPr>
        <w:rPr>
          <w:lang w:eastAsia="fr-FR"/>
        </w:rPr>
      </w:pPr>
    </w:p>
    <w:p w:rsidR="001F6D2A" w:rsidRDefault="001F6D2A" w:rsidP="001F6D2A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1F6D2A" w:rsidRDefault="001F6D2A" w:rsidP="001F6D2A">
      <w:pPr>
        <w:spacing w:after="0" w:line="480" w:lineRule="auto"/>
        <w:jc w:val="both"/>
      </w:pPr>
    </w:p>
    <w:p w:rsidR="000424A0" w:rsidRDefault="000424A0"/>
    <w:sectPr w:rsidR="00042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20" w:gutter="0"/>
      <w:lnNumType w:countBy="1" w:distance="283" w:restart="continuous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AF" w:rsidRDefault="00F46EAF">
      <w:pPr>
        <w:spacing w:after="0" w:line="240" w:lineRule="auto"/>
      </w:pPr>
      <w:r>
        <w:separator/>
      </w:r>
    </w:p>
  </w:endnote>
  <w:endnote w:type="continuationSeparator" w:id="0">
    <w:p w:rsidR="00F46EAF" w:rsidRDefault="00F4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1F" w:rsidRDefault="00F46E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1F" w:rsidRDefault="00F4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AF" w:rsidRDefault="00F46EAF">
      <w:pPr>
        <w:spacing w:after="0" w:line="240" w:lineRule="auto"/>
      </w:pPr>
      <w:r>
        <w:separator/>
      </w:r>
    </w:p>
  </w:footnote>
  <w:footnote w:type="continuationSeparator" w:id="0">
    <w:p w:rsidR="00F46EAF" w:rsidRDefault="00F4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1F" w:rsidRDefault="00D56BB9">
    <w:pPr>
      <w:pStyle w:val="En-tte"/>
    </w:pPr>
    <w:r>
      <w:fldChar w:fldCharType="begin"/>
    </w:r>
    <w:r>
      <w:instrText xml:space="preserve"> PAGE </w:instrText>
    </w:r>
    <w:r>
      <w:fldChar w:fldCharType="separate"/>
    </w:r>
    <w:r w:rsidR="00F46EAF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1F" w:rsidRDefault="00F46E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A"/>
    <w:rsid w:val="000424A0"/>
    <w:rsid w:val="001F6D2A"/>
    <w:rsid w:val="002601EC"/>
    <w:rsid w:val="002F781D"/>
    <w:rsid w:val="003D5A86"/>
    <w:rsid w:val="0049611A"/>
    <w:rsid w:val="004F6D74"/>
    <w:rsid w:val="005B15D6"/>
    <w:rsid w:val="005B69AD"/>
    <w:rsid w:val="00731EC5"/>
    <w:rsid w:val="007D3745"/>
    <w:rsid w:val="007F4009"/>
    <w:rsid w:val="00967A25"/>
    <w:rsid w:val="00B40F40"/>
    <w:rsid w:val="00D4128A"/>
    <w:rsid w:val="00D56BB9"/>
    <w:rsid w:val="00DD3CB7"/>
    <w:rsid w:val="00DD5A41"/>
    <w:rsid w:val="00F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5D3B55-B568-4E2F-854A-CB955F58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2A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re1">
    <w:name w:val="heading 1"/>
    <w:basedOn w:val="Normal"/>
    <w:next w:val="Corpsdetexte"/>
    <w:link w:val="Titre1Car"/>
    <w:qFormat/>
    <w:rsid w:val="001F6D2A"/>
    <w:pPr>
      <w:keepNext/>
      <w:spacing w:before="240" w:after="60"/>
      <w:ind w:left="360"/>
      <w:outlineLvl w:val="0"/>
    </w:pPr>
    <w:rPr>
      <w:rFonts w:ascii="Calibri Light" w:eastAsia="Times New Roman" w:hAnsi="Calibri Light" w:cs="Calibri Light"/>
      <w:b/>
      <w:bCs/>
      <w:kern w:val="1"/>
      <w:sz w:val="32"/>
      <w:szCs w:val="3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6D2A"/>
    <w:rPr>
      <w:rFonts w:ascii="Calibri Light" w:eastAsia="Times New Roman" w:hAnsi="Calibri Light" w:cs="Calibri Light"/>
      <w:b/>
      <w:bCs/>
      <w:color w:val="000000"/>
      <w:kern w:val="1"/>
      <w:sz w:val="32"/>
      <w:szCs w:val="32"/>
      <w:lang w:val="en-US" w:eastAsia="fr-FR"/>
    </w:rPr>
  </w:style>
  <w:style w:type="character" w:customStyle="1" w:styleId="HTMLCite1">
    <w:name w:val="HTML Cite1"/>
    <w:rsid w:val="001F6D2A"/>
    <w:rPr>
      <w:i/>
      <w:iCs/>
    </w:rPr>
  </w:style>
  <w:style w:type="paragraph" w:styleId="Lgende">
    <w:name w:val="caption"/>
    <w:basedOn w:val="Normal"/>
    <w:qFormat/>
    <w:rsid w:val="001F6D2A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link w:val="En-tteCar"/>
    <w:rsid w:val="001F6D2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1F6D2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6D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6D2A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1F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7C17-B76B-4EBD-BF33-D3F62C2F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Kelig MAHE, Ifremer Boulogne PDG-RBE-HMMN-LRHBL,</dc:creator>
  <cp:keywords/>
  <dc:description/>
  <cp:lastModifiedBy>Kelig MAHE, Ifremer Boulogne PDG-RBE-HMMN, 03 21</cp:lastModifiedBy>
  <cp:revision>16</cp:revision>
  <dcterms:created xsi:type="dcterms:W3CDTF">2020-07-09T13:06:00Z</dcterms:created>
  <dcterms:modified xsi:type="dcterms:W3CDTF">2023-11-21T10:04:00Z</dcterms:modified>
</cp:coreProperties>
</file>