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61BCF" w14:textId="77777777" w:rsidR="000F524E" w:rsidRPr="00013A96" w:rsidRDefault="000F524E" w:rsidP="000F524E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013A96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Supplementary information for </w:t>
      </w:r>
    </w:p>
    <w:p w14:paraId="340FE305" w14:textId="77777777" w:rsidR="00EA5044" w:rsidRDefault="00EA5044" w:rsidP="0066744A">
      <w:pPr>
        <w:spacing w:line="480" w:lineRule="auto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proofErr w:type="spellStart"/>
      <w:r w:rsidRPr="00EA5044">
        <w:rPr>
          <w:rFonts w:ascii="Times New Roman" w:hAnsi="Times New Roman" w:cs="Times New Roman"/>
          <w:b/>
          <w:bCs/>
          <w:sz w:val="32"/>
          <w:szCs w:val="32"/>
          <w:lang w:val="en-GB"/>
        </w:rPr>
        <w:t>Modeling</w:t>
      </w:r>
      <w:proofErr w:type="spellEnd"/>
      <w:r w:rsidRPr="00EA5044"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 </w:t>
      </w:r>
      <w:proofErr w:type="spellStart"/>
      <w:r w:rsidRPr="00EA5044">
        <w:rPr>
          <w:rFonts w:ascii="Times New Roman" w:hAnsi="Times New Roman" w:cs="Times New Roman"/>
          <w:b/>
          <w:bCs/>
          <w:sz w:val="32"/>
          <w:szCs w:val="32"/>
          <w:lang w:val="en-GB"/>
        </w:rPr>
        <w:t>HepaRG</w:t>
      </w:r>
      <w:proofErr w:type="spellEnd"/>
      <w:r w:rsidRPr="00EA5044"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 metabolome responses to pyrrolizidine alkaloid exposure for insight into points of departure and modes of action</w:t>
      </w:r>
    </w:p>
    <w:p w14:paraId="5DF2C76D" w14:textId="05EB6F0C" w:rsidR="0066744A" w:rsidRPr="00EA5044" w:rsidRDefault="0066744A" w:rsidP="0066744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A5044">
        <w:rPr>
          <w:rFonts w:ascii="Times New Roman" w:hAnsi="Times New Roman" w:cs="Times New Roman"/>
          <w:sz w:val="24"/>
          <w:szCs w:val="24"/>
        </w:rPr>
        <w:t>Estelle Dubreil</w:t>
      </w:r>
      <w:r w:rsidRPr="00EA504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A5044">
        <w:rPr>
          <w:rFonts w:ascii="Times New Roman" w:hAnsi="Times New Roman" w:cs="Times New Roman"/>
          <w:sz w:val="24"/>
          <w:szCs w:val="24"/>
        </w:rPr>
        <w:t>, Keyvin Darney</w:t>
      </w:r>
      <w:r w:rsidRPr="00EA504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A5044">
        <w:rPr>
          <w:rFonts w:ascii="Times New Roman" w:hAnsi="Times New Roman" w:cs="Times New Roman"/>
          <w:sz w:val="24"/>
          <w:szCs w:val="24"/>
        </w:rPr>
        <w:t>, Marie-Laure Delignette-Muller</w:t>
      </w:r>
      <w:r w:rsidRPr="00EA504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A5044">
        <w:rPr>
          <w:rFonts w:ascii="Times New Roman" w:hAnsi="Times New Roman" w:cs="Times New Roman"/>
          <w:sz w:val="24"/>
          <w:szCs w:val="24"/>
        </w:rPr>
        <w:t>, Audrey Barranger</w:t>
      </w:r>
      <w:r w:rsidRPr="00EA504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A5044">
        <w:rPr>
          <w:rFonts w:ascii="Times New Roman" w:hAnsi="Times New Roman" w:cs="Times New Roman"/>
          <w:sz w:val="24"/>
          <w:szCs w:val="24"/>
        </w:rPr>
        <w:t>, Sylvie Huet</w:t>
      </w:r>
      <w:r w:rsidRPr="00EA504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A5044">
        <w:rPr>
          <w:rFonts w:ascii="Times New Roman" w:hAnsi="Times New Roman" w:cs="Times New Roman"/>
          <w:sz w:val="24"/>
          <w:szCs w:val="24"/>
        </w:rPr>
        <w:t>, Kevin Hoogeveen</w:t>
      </w:r>
      <w:r w:rsidRPr="00EA504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A5044">
        <w:rPr>
          <w:rFonts w:ascii="Times New Roman" w:hAnsi="Times New Roman" w:cs="Times New Roman"/>
          <w:sz w:val="24"/>
          <w:szCs w:val="24"/>
        </w:rPr>
        <w:t>, Thibaut Léger</w:t>
      </w:r>
      <w:r w:rsidRPr="00EA504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A5044">
        <w:rPr>
          <w:rFonts w:ascii="Times New Roman" w:hAnsi="Times New Roman" w:cs="Times New Roman"/>
          <w:sz w:val="24"/>
          <w:szCs w:val="24"/>
        </w:rPr>
        <w:t>, Valérie Fessard</w:t>
      </w:r>
      <w:r w:rsidRPr="00EA504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A5044">
        <w:rPr>
          <w:rFonts w:ascii="Times New Roman" w:hAnsi="Times New Roman" w:cs="Times New Roman"/>
          <w:sz w:val="24"/>
          <w:szCs w:val="24"/>
        </w:rPr>
        <w:t>, Ludovic Le Hégarat</w:t>
      </w:r>
      <w:r w:rsidRPr="00EA5044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45D977AA" w14:textId="77777777" w:rsidR="0066744A" w:rsidRPr="00665AAA" w:rsidRDefault="0066744A" w:rsidP="0066744A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65AA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665AAA">
        <w:rPr>
          <w:rFonts w:ascii="Times New Roman" w:hAnsi="Times New Roman" w:cs="Times New Roman"/>
          <w:sz w:val="24"/>
          <w:szCs w:val="24"/>
          <w:lang w:val="en-GB"/>
        </w:rPr>
        <w:t xml:space="preserve">ANSES, French Agency for Food, Environmental and Occupational Health &amp; Safety, Fougères Laboratory, Toxicology of contaminants unit, 10 B rue Claude </w:t>
      </w:r>
      <w:proofErr w:type="spellStart"/>
      <w:r w:rsidRPr="00665AAA">
        <w:rPr>
          <w:rFonts w:ascii="Times New Roman" w:hAnsi="Times New Roman" w:cs="Times New Roman"/>
          <w:sz w:val="24"/>
          <w:szCs w:val="24"/>
          <w:lang w:val="en-GB"/>
        </w:rPr>
        <w:t>Bourgelat</w:t>
      </w:r>
      <w:proofErr w:type="spellEnd"/>
      <w:r w:rsidRPr="00665AAA">
        <w:rPr>
          <w:rFonts w:ascii="Times New Roman" w:hAnsi="Times New Roman" w:cs="Times New Roman"/>
          <w:sz w:val="24"/>
          <w:szCs w:val="24"/>
          <w:lang w:val="en-GB"/>
        </w:rPr>
        <w:t>, Fougères, 35306, France</w:t>
      </w:r>
    </w:p>
    <w:p w14:paraId="42D09125" w14:textId="77777777" w:rsidR="0066744A" w:rsidRPr="00665AAA" w:rsidRDefault="0066744A" w:rsidP="0066744A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65AA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2 </w:t>
      </w:r>
      <w:r w:rsidRPr="00665AAA">
        <w:rPr>
          <w:rFonts w:ascii="Times New Roman" w:hAnsi="Times New Roman" w:cs="Times New Roman"/>
          <w:sz w:val="24"/>
          <w:szCs w:val="24"/>
          <w:lang w:val="en-GB"/>
        </w:rPr>
        <w:t>ANSES, French Agency for Food, Environmental and Occupational Health &amp; Safety, Risk Assessment Department, 14 Rue Pierre et Marie Curie, 94701 Maisons-Alfort, France</w:t>
      </w:r>
    </w:p>
    <w:p w14:paraId="565D10DB" w14:textId="77777777" w:rsidR="0066744A" w:rsidRPr="005D24F8" w:rsidRDefault="0066744A" w:rsidP="006674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D24F8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proofErr w:type="spellStart"/>
      <w:r w:rsidRPr="005D24F8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5D24F8">
        <w:rPr>
          <w:rFonts w:ascii="Times New Roman" w:hAnsi="Times New Roman" w:cs="Times New Roman"/>
          <w:sz w:val="24"/>
          <w:szCs w:val="24"/>
        </w:rPr>
        <w:t xml:space="preserve"> of Lyon 1, CNRS, </w:t>
      </w:r>
      <w:proofErr w:type="spellStart"/>
      <w:r w:rsidRPr="005D24F8">
        <w:rPr>
          <w:rFonts w:ascii="Times New Roman" w:hAnsi="Times New Roman" w:cs="Times New Roman"/>
          <w:sz w:val="24"/>
          <w:szCs w:val="24"/>
        </w:rPr>
        <w:t>VetAgro</w:t>
      </w:r>
      <w:proofErr w:type="spellEnd"/>
      <w:r w:rsidRPr="005D24F8">
        <w:rPr>
          <w:rFonts w:ascii="Times New Roman" w:hAnsi="Times New Roman" w:cs="Times New Roman"/>
          <w:sz w:val="24"/>
          <w:szCs w:val="24"/>
        </w:rPr>
        <w:t xml:space="preserve"> Sup, UMR 5558, Laboratoire de Biométrie et Biologie Evolutive, 69622 </w:t>
      </w:r>
      <w:proofErr w:type="gramStart"/>
      <w:r w:rsidRPr="005D24F8">
        <w:rPr>
          <w:rFonts w:ascii="Times New Roman" w:hAnsi="Times New Roman" w:cs="Times New Roman"/>
          <w:sz w:val="24"/>
          <w:szCs w:val="24"/>
        </w:rPr>
        <w:t>Villeurbanne,</w:t>
      </w:r>
      <w:r w:rsidRPr="00217A4D">
        <w:rPr>
          <w:rFonts w:ascii="Times New Roman" w:hAnsi="Times New Roman" w:cs="Times New Roman"/>
          <w:b/>
          <w:bCs/>
          <w:noProof/>
          <w:sz w:val="32"/>
          <w:szCs w:val="32"/>
          <w:lang w:eastAsia="fr-FR"/>
        </w:rPr>
        <w:t xml:space="preserve"> </w:t>
      </w:r>
      <w:r w:rsidRPr="005D24F8">
        <w:rPr>
          <w:rFonts w:ascii="Times New Roman" w:hAnsi="Times New Roman" w:cs="Times New Roman"/>
          <w:sz w:val="24"/>
          <w:szCs w:val="24"/>
        </w:rPr>
        <w:t xml:space="preserve"> France</w:t>
      </w:r>
      <w:proofErr w:type="gramEnd"/>
    </w:p>
    <w:p w14:paraId="252F62C9" w14:textId="77777777" w:rsidR="00E051DB" w:rsidRPr="000F6D98" w:rsidRDefault="00E051DB" w:rsidP="00E051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5ED85D3" w14:textId="77777777" w:rsidR="00E051DB" w:rsidRPr="00382C29" w:rsidRDefault="00E051DB" w:rsidP="00E051DB">
      <w:pPr>
        <w:spacing w:line="480" w:lineRule="auto"/>
        <w:rPr>
          <w:rFonts w:ascii="Times New Roman" w:hAnsi="Times New Roman" w:cs="Times New Roman"/>
          <w:i/>
          <w:sz w:val="20"/>
          <w:szCs w:val="20"/>
          <w:lang w:val="en-GB"/>
        </w:rPr>
      </w:pPr>
      <w:r w:rsidRPr="00EB2248">
        <w:rPr>
          <w:rFonts w:ascii="Times New Roman" w:hAnsi="Times New Roman" w:cs="Times New Roman"/>
          <w:i/>
          <w:sz w:val="24"/>
          <w:szCs w:val="24"/>
          <w:lang w:val="en-GB"/>
        </w:rPr>
        <w:t>Corresponding author</w:t>
      </w:r>
      <w:r w:rsidRPr="00EB2248">
        <w:rPr>
          <w:rFonts w:ascii="Times New Roman" w:hAnsi="Times New Roman" w:cs="Times New Roman"/>
          <w:i/>
          <w:sz w:val="20"/>
          <w:szCs w:val="20"/>
          <w:lang w:val="en-GB"/>
        </w:rPr>
        <w:t xml:space="preserve">: </w:t>
      </w:r>
      <w:hyperlink r:id="rId4" w:history="1">
        <w:r w:rsidRPr="00831C3E">
          <w:rPr>
            <w:rStyle w:val="Lienhypertexte"/>
            <w:rFonts w:ascii="Times New Roman" w:hAnsi="Times New Roman" w:cs="Times New Roman"/>
            <w:i/>
            <w:sz w:val="20"/>
            <w:szCs w:val="20"/>
            <w:lang w:val="en-GB"/>
          </w:rPr>
          <w:t>estelle.dubreil@anses.fr</w:t>
        </w:r>
      </w:hyperlink>
    </w:p>
    <w:p w14:paraId="7C0F3982" w14:textId="5EAB6B3B" w:rsidR="002B28E2" w:rsidRPr="00013A96" w:rsidRDefault="002B28E2" w:rsidP="000F524E">
      <w:pPr>
        <w:rPr>
          <w:lang w:val="en-GB"/>
        </w:rPr>
      </w:pPr>
    </w:p>
    <w:p w14:paraId="7E3495FB" w14:textId="4ED7401F" w:rsidR="007809B7" w:rsidRPr="006E5A16" w:rsidRDefault="006E5A16" w:rsidP="007809B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E5A16">
        <w:rPr>
          <w:noProof/>
          <w:lang w:eastAsia="fr-FR"/>
        </w:rPr>
        <w:lastRenderedPageBreak/>
        <w:drawing>
          <wp:inline distT="0" distB="0" distL="0" distR="0" wp14:anchorId="32C3D608" wp14:editId="356D98FF">
            <wp:extent cx="4640239" cy="2415768"/>
            <wp:effectExtent l="0" t="0" r="825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0682" cy="24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ACBE0" w14:textId="0B3D4DF9" w:rsidR="007809B7" w:rsidRPr="005C160E" w:rsidRDefault="007809B7" w:rsidP="00013A96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Supplementary Fig. 1</w:t>
      </w:r>
      <w:r w:rsidRPr="005C160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47096" w:rsidRPr="005C160E">
        <w:rPr>
          <w:rFonts w:ascii="Times New Roman" w:hAnsi="Times New Roman" w:cs="Times New Roman"/>
          <w:sz w:val="20"/>
          <w:szCs w:val="20"/>
          <w:lang w:val="en-US"/>
        </w:rPr>
        <w:t>Cytotoxicity of the PAs HEL RET and LAS determined by</w:t>
      </w:r>
      <w:r w:rsidR="00D47096">
        <w:rPr>
          <w:rFonts w:ascii="Times New Roman" w:hAnsi="Times New Roman" w:cs="Times New Roman"/>
          <w:sz w:val="20"/>
          <w:szCs w:val="20"/>
          <w:lang w:val="en-US"/>
        </w:rPr>
        <w:t xml:space="preserve"> the</w:t>
      </w:r>
      <w:r w:rsidR="00013A96">
        <w:rPr>
          <w:rFonts w:ascii="Times New Roman" w:hAnsi="Times New Roman" w:cs="Times New Roman"/>
          <w:sz w:val="20"/>
          <w:szCs w:val="20"/>
          <w:lang w:val="en-US"/>
        </w:rPr>
        <w:t xml:space="preserve"> MTT assay</w:t>
      </w:r>
      <w:r w:rsidR="00D47096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D47096" w:rsidRPr="00DD69FF">
        <w:rPr>
          <w:rFonts w:ascii="Times New Roman" w:hAnsi="Times New Roman" w:cs="Times New Roman"/>
          <w:sz w:val="20"/>
          <w:szCs w:val="20"/>
          <w:lang w:val="en-US"/>
        </w:rPr>
        <w:t xml:space="preserve">Percentage of cell viability (ratio compared to </w:t>
      </w:r>
      <w:r w:rsidR="00D47096">
        <w:rPr>
          <w:rFonts w:ascii="Times New Roman" w:hAnsi="Times New Roman" w:cs="Times New Roman"/>
          <w:sz w:val="20"/>
          <w:szCs w:val="20"/>
          <w:lang w:val="en-US"/>
        </w:rPr>
        <w:t xml:space="preserve">negative control). Results were </w:t>
      </w:r>
      <w:r w:rsidR="00D47096" w:rsidRPr="00DD69FF">
        <w:rPr>
          <w:rFonts w:ascii="Times New Roman" w:hAnsi="Times New Roman" w:cs="Times New Roman"/>
          <w:sz w:val="20"/>
          <w:szCs w:val="20"/>
          <w:lang w:val="en-US"/>
        </w:rPr>
        <w:t xml:space="preserve">calculated from at least </w:t>
      </w:r>
      <w:proofErr w:type="gramStart"/>
      <w:r w:rsidR="00D47096" w:rsidRPr="00DD69FF">
        <w:rPr>
          <w:rFonts w:ascii="Times New Roman" w:hAnsi="Times New Roman" w:cs="Times New Roman"/>
          <w:sz w:val="20"/>
          <w:szCs w:val="20"/>
          <w:lang w:val="en-US"/>
        </w:rPr>
        <w:t>3</w:t>
      </w:r>
      <w:proofErr w:type="gramEnd"/>
      <w:r w:rsidR="00D47096" w:rsidRPr="00DD69FF">
        <w:rPr>
          <w:rFonts w:ascii="Times New Roman" w:hAnsi="Times New Roman" w:cs="Times New Roman"/>
          <w:sz w:val="20"/>
          <w:szCs w:val="20"/>
          <w:lang w:val="en-US"/>
        </w:rPr>
        <w:t xml:space="preserve"> independent experiments. </w:t>
      </w:r>
      <w:r w:rsidR="00BF7A26" w:rsidRPr="00BF7A26">
        <w:rPr>
          <w:rFonts w:ascii="Times New Roman" w:hAnsi="Times New Roman" w:cs="Times New Roman"/>
          <w:sz w:val="20"/>
          <w:szCs w:val="20"/>
          <w:lang w:val="en-US"/>
        </w:rPr>
        <w:t xml:space="preserve">Data are presented as the mean ± SEM of </w:t>
      </w:r>
      <w:r w:rsidR="00BF7A26">
        <w:rPr>
          <w:rFonts w:ascii="Times New Roman" w:hAnsi="Times New Roman" w:cs="Times New Roman"/>
          <w:sz w:val="20"/>
          <w:szCs w:val="20"/>
          <w:lang w:val="en-US"/>
        </w:rPr>
        <w:t>the</w:t>
      </w:r>
      <w:r w:rsidR="00BF7A26" w:rsidRPr="00BF7A26">
        <w:rPr>
          <w:rFonts w:ascii="Times New Roman" w:hAnsi="Times New Roman" w:cs="Times New Roman"/>
          <w:sz w:val="20"/>
          <w:szCs w:val="20"/>
          <w:lang w:val="en-US"/>
        </w:rPr>
        <w:t xml:space="preserve"> independent experiments.</w:t>
      </w:r>
      <w:r w:rsidR="00D47096" w:rsidRPr="00DD69FF">
        <w:rPr>
          <w:rFonts w:ascii="Times New Roman" w:hAnsi="Times New Roman" w:cs="Times New Roman"/>
          <w:sz w:val="20"/>
          <w:szCs w:val="20"/>
          <w:lang w:val="en-US"/>
        </w:rPr>
        <w:t>*p&lt;0.05 (</w:t>
      </w:r>
      <w:r w:rsidR="00006784" w:rsidRPr="00006784">
        <w:rPr>
          <w:rFonts w:ascii="Times New Roman" w:hAnsi="Times New Roman" w:cs="Times New Roman"/>
          <w:sz w:val="20"/>
          <w:szCs w:val="20"/>
          <w:lang w:val="en-US"/>
        </w:rPr>
        <w:t xml:space="preserve">a one-way analysis of variance (ANOVA) and </w:t>
      </w:r>
      <w:proofErr w:type="spellStart"/>
      <w:r w:rsidR="00006784" w:rsidRPr="00006784">
        <w:rPr>
          <w:rFonts w:ascii="Times New Roman" w:hAnsi="Times New Roman" w:cs="Times New Roman"/>
          <w:sz w:val="20"/>
          <w:szCs w:val="20"/>
          <w:lang w:val="en-US"/>
        </w:rPr>
        <w:t>Dunnet's</w:t>
      </w:r>
      <w:proofErr w:type="spellEnd"/>
      <w:r w:rsidR="00006784" w:rsidRPr="00006784">
        <w:rPr>
          <w:rFonts w:ascii="Times New Roman" w:hAnsi="Times New Roman" w:cs="Times New Roman"/>
          <w:sz w:val="20"/>
          <w:szCs w:val="20"/>
          <w:lang w:val="en-US"/>
        </w:rPr>
        <w:t xml:space="preserve"> multiple comparison test were used</w:t>
      </w:r>
      <w:r w:rsidR="00006784">
        <w:rPr>
          <w:rFonts w:ascii="Times New Roman" w:hAnsi="Times New Roman" w:cs="Times New Roman"/>
          <w:sz w:val="20"/>
          <w:szCs w:val="20"/>
          <w:lang w:val="en-US"/>
        </w:rPr>
        <w:t>)</w:t>
      </w:r>
    </w:p>
    <w:p w14:paraId="52CB0A03" w14:textId="77777777" w:rsidR="00922593" w:rsidRDefault="00922593" w:rsidP="0025489F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14:paraId="57C63C78" w14:textId="230004F6" w:rsidR="00016100" w:rsidRPr="00315E59" w:rsidRDefault="00016100" w:rsidP="00016100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315E59">
        <w:rPr>
          <w:rFonts w:ascii="Times New Roman" w:hAnsi="Times New Roman" w:cs="Times New Roman"/>
          <w:sz w:val="20"/>
          <w:szCs w:val="20"/>
          <w:lang w:val="en-US"/>
        </w:rPr>
        <w:t xml:space="preserve">Supplementary Table. 1 Annotated metabolites following </w:t>
      </w:r>
      <w:proofErr w:type="spellStart"/>
      <w:r w:rsidRPr="00315E59">
        <w:rPr>
          <w:rFonts w:ascii="Times New Roman" w:hAnsi="Times New Roman" w:cs="Times New Roman"/>
          <w:sz w:val="20"/>
          <w:szCs w:val="20"/>
          <w:lang w:val="en-US"/>
        </w:rPr>
        <w:t>lasiocarpine</w:t>
      </w:r>
      <w:proofErr w:type="spellEnd"/>
      <w:r w:rsidRPr="00315E59">
        <w:rPr>
          <w:rFonts w:ascii="Times New Roman" w:hAnsi="Times New Roman" w:cs="Times New Roman"/>
          <w:sz w:val="20"/>
          <w:szCs w:val="20"/>
          <w:lang w:val="en-US"/>
        </w:rPr>
        <w:t xml:space="preserve"> (LAS</w:t>
      </w:r>
      <w:r w:rsidR="00922593" w:rsidRPr="00315E59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315E59">
        <w:rPr>
          <w:rFonts w:ascii="Times New Roman" w:hAnsi="Times New Roman" w:cs="Times New Roman"/>
          <w:sz w:val="20"/>
          <w:szCs w:val="20"/>
          <w:lang w:val="en-US"/>
        </w:rPr>
        <w:t xml:space="preserve"> treatment (m/z, ESI mode, adduct, delta mass, MW, proposed formula, database attribution, main fragments, m/z Cloud scoring</w:t>
      </w:r>
      <w:r w:rsidR="00922593" w:rsidRPr="00315E59">
        <w:rPr>
          <w:rFonts w:ascii="Times New Roman" w:hAnsi="Times New Roman" w:cs="Times New Roman"/>
          <w:sz w:val="20"/>
          <w:szCs w:val="20"/>
          <w:lang w:val="en-US"/>
        </w:rPr>
        <w:t xml:space="preserve">) : </w:t>
      </w:r>
      <w:r w:rsidRPr="00315E59">
        <w:rPr>
          <w:rFonts w:ascii="Times New Roman" w:hAnsi="Times New Roman" w:cs="Times New Roman"/>
          <w:sz w:val="20"/>
          <w:szCs w:val="20"/>
          <w:lang w:val="en-US"/>
        </w:rPr>
        <w:t>Excel file</w:t>
      </w:r>
    </w:p>
    <w:p w14:paraId="713DAEFE" w14:textId="666F2A13" w:rsidR="007809B7" w:rsidRPr="00E17517" w:rsidRDefault="007809B7" w:rsidP="000F524E">
      <w:pPr>
        <w:rPr>
          <w:lang w:val="en-US"/>
        </w:rPr>
      </w:pPr>
    </w:p>
    <w:p w14:paraId="5199EAEC" w14:textId="0B083FEF" w:rsidR="00BC15E7" w:rsidRDefault="00BC15E7" w:rsidP="000F524E">
      <w:pPr>
        <w:rPr>
          <w:rFonts w:ascii="Times New Roman" w:eastAsia="CharisSIL" w:hAnsi="Times New Roman" w:cs="Times New Roman"/>
          <w:sz w:val="24"/>
          <w:szCs w:val="24"/>
          <w:lang w:val="en-US"/>
        </w:rPr>
      </w:pPr>
      <w:r w:rsidRPr="00BC15E7">
        <w:rPr>
          <w:rFonts w:ascii="Times New Roman" w:eastAsia="CharisSIL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9B26979" wp14:editId="36F86AB3">
            <wp:extent cx="5746750" cy="375285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9711D" w14:textId="77777777" w:rsidR="0025489F" w:rsidRPr="00BC15E7" w:rsidRDefault="0025489F" w:rsidP="0025489F">
      <w:pPr>
        <w:pBdr>
          <w:bottom w:val="single" w:sz="4" w:space="1" w:color="auto"/>
        </w:pBdr>
        <w:rPr>
          <w:rFonts w:ascii="Times New Roman" w:eastAsia="CharisSIL" w:hAnsi="Times New Roman" w:cs="Times New Roman"/>
          <w:sz w:val="24"/>
          <w:szCs w:val="24"/>
          <w:lang w:val="en-US"/>
        </w:rPr>
      </w:pPr>
    </w:p>
    <w:p w14:paraId="59436F0E" w14:textId="71C555B3" w:rsidR="0025489F" w:rsidRDefault="0025489F" w:rsidP="000F524E">
      <w:pPr>
        <w:rPr>
          <w:rFonts w:ascii="Times New Roman" w:eastAsia="CharisSIL" w:hAnsi="Times New Roman" w:cs="Times New Roman"/>
          <w:sz w:val="20"/>
          <w:szCs w:val="20"/>
          <w:lang w:val="en-US"/>
        </w:rPr>
      </w:pPr>
    </w:p>
    <w:p w14:paraId="51AE1902" w14:textId="1F2493B6" w:rsidR="007809B7" w:rsidRPr="00BC15E7" w:rsidRDefault="00315E59" w:rsidP="000F524E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BC15E7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Supplementary Fig. 2 </w:t>
      </w:r>
      <w:r w:rsidR="00470DAC" w:rsidRPr="00470DAC">
        <w:rPr>
          <w:rFonts w:ascii="Times New Roman" w:hAnsi="Times New Roman" w:cs="Times New Roman"/>
          <w:sz w:val="20"/>
          <w:szCs w:val="20"/>
          <w:lang w:val="en-US"/>
        </w:rPr>
        <w:t>Cumulative distributions of th</w:t>
      </w:r>
      <w:r w:rsidR="00470DAC">
        <w:rPr>
          <w:rFonts w:ascii="Times New Roman" w:hAnsi="Times New Roman" w:cs="Times New Roman"/>
          <w:sz w:val="20"/>
          <w:szCs w:val="20"/>
          <w:lang w:val="en-US"/>
        </w:rPr>
        <w:t xml:space="preserve">e BMD values </w:t>
      </w:r>
      <w:r w:rsidR="001A5588" w:rsidRPr="00BC15E7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specific to each </w:t>
      </w:r>
      <w:r w:rsidR="00470DAC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main </w:t>
      </w:r>
      <w:r w:rsidR="001A5588" w:rsidRPr="00BC15E7">
        <w:rPr>
          <w:rFonts w:ascii="Times New Roman" w:hAnsi="Times New Roman" w:cs="Times New Roman"/>
          <w:sz w:val="20"/>
          <w:szCs w:val="20"/>
          <w:lang w:val="en-US"/>
        </w:rPr>
        <w:t>pathway</w:t>
      </w:r>
      <w:r w:rsidR="001A5588" w:rsidRPr="00BC15E7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sub-class </w:t>
      </w:r>
      <w:r w:rsidR="00470DAC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impaired </w:t>
      </w:r>
      <w:r w:rsidR="00DA3811">
        <w:rPr>
          <w:rFonts w:ascii="Times New Roman" w:hAnsi="Times New Roman" w:cs="Times New Roman"/>
          <w:sz w:val="20"/>
          <w:szCs w:val="20"/>
          <w:lang w:val="en-US"/>
        </w:rPr>
        <w:t xml:space="preserve">after exposure of </w:t>
      </w:r>
      <w:proofErr w:type="spellStart"/>
      <w:r w:rsidR="00DA3811">
        <w:rPr>
          <w:rFonts w:ascii="Times New Roman" w:hAnsi="Times New Roman" w:cs="Times New Roman"/>
          <w:sz w:val="20"/>
          <w:szCs w:val="20"/>
          <w:lang w:val="en-US"/>
        </w:rPr>
        <w:t>HepaRG</w:t>
      </w:r>
      <w:proofErr w:type="spellEnd"/>
      <w:r w:rsidR="00DA3811">
        <w:rPr>
          <w:rFonts w:ascii="Times New Roman" w:hAnsi="Times New Roman" w:cs="Times New Roman"/>
          <w:sz w:val="20"/>
          <w:szCs w:val="20"/>
          <w:lang w:val="en-US"/>
        </w:rPr>
        <w:t xml:space="preserve"> cells to </w:t>
      </w:r>
      <w:proofErr w:type="spellStart"/>
      <w:r w:rsidR="00DA3811">
        <w:rPr>
          <w:rFonts w:ascii="Times New Roman" w:hAnsi="Times New Roman" w:cs="Times New Roman"/>
          <w:sz w:val="20"/>
          <w:szCs w:val="20"/>
          <w:lang w:val="en-US"/>
        </w:rPr>
        <w:t>Lasiocarpine</w:t>
      </w:r>
      <w:proofErr w:type="spellEnd"/>
      <w:r w:rsidR="00DA3811">
        <w:rPr>
          <w:rFonts w:ascii="Times New Roman" w:hAnsi="Times New Roman" w:cs="Times New Roman"/>
          <w:sz w:val="20"/>
          <w:szCs w:val="20"/>
          <w:lang w:val="en-US"/>
        </w:rPr>
        <w:t xml:space="preserve"> (LAS).</w:t>
      </w:r>
    </w:p>
    <w:p w14:paraId="6F1E32D3" w14:textId="77777777" w:rsidR="002B28E2" w:rsidRPr="00E17517" w:rsidRDefault="002B28E2" w:rsidP="000F524E">
      <w:pPr>
        <w:rPr>
          <w:lang w:val="en-US"/>
        </w:rPr>
      </w:pPr>
    </w:p>
    <w:p w14:paraId="6F2BE5AF" w14:textId="77777777" w:rsidR="002B28E2" w:rsidRPr="00E17517" w:rsidRDefault="002B28E2" w:rsidP="000F524E">
      <w:pPr>
        <w:rPr>
          <w:lang w:val="en-US"/>
        </w:rPr>
      </w:pPr>
    </w:p>
    <w:p w14:paraId="02176E14" w14:textId="77777777" w:rsidR="002B28E2" w:rsidRDefault="002B28E2" w:rsidP="002B28E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7D48EC4" wp14:editId="72FE9550">
            <wp:extent cx="5479013" cy="3473355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"/>
                    <a:stretch/>
                  </pic:blipFill>
                  <pic:spPr bwMode="auto">
                    <a:xfrm>
                      <a:off x="0" y="0"/>
                      <a:ext cx="5514586" cy="349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6A059" w14:textId="788CB489" w:rsidR="002B28E2" w:rsidRPr="00E17517" w:rsidRDefault="00013A96" w:rsidP="00470DA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Supplementary Fig. 3</w:t>
      </w:r>
      <w:r w:rsidR="00E17517" w:rsidRPr="00E1751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70DAC" w:rsidRPr="00470DAC">
        <w:rPr>
          <w:rFonts w:ascii="Times New Roman" w:hAnsi="Times New Roman" w:cs="Times New Roman"/>
          <w:sz w:val="20"/>
          <w:szCs w:val="20"/>
          <w:lang w:val="en-US"/>
        </w:rPr>
        <w:t>Cumulative distributions of th</w:t>
      </w:r>
      <w:r w:rsidR="00470DAC">
        <w:rPr>
          <w:rFonts w:ascii="Times New Roman" w:hAnsi="Times New Roman" w:cs="Times New Roman"/>
          <w:sz w:val="20"/>
          <w:szCs w:val="20"/>
          <w:lang w:val="en-US"/>
        </w:rPr>
        <w:t xml:space="preserve">e BMD values for unannotated (red) metabolites after exposure of </w:t>
      </w:r>
      <w:proofErr w:type="spellStart"/>
      <w:r w:rsidR="00470DAC">
        <w:rPr>
          <w:rFonts w:ascii="Times New Roman" w:hAnsi="Times New Roman" w:cs="Times New Roman"/>
          <w:sz w:val="20"/>
          <w:szCs w:val="20"/>
          <w:lang w:val="en-US"/>
        </w:rPr>
        <w:t>HepaRG</w:t>
      </w:r>
      <w:proofErr w:type="spellEnd"/>
      <w:r w:rsidR="00470DAC">
        <w:rPr>
          <w:rFonts w:ascii="Times New Roman" w:hAnsi="Times New Roman" w:cs="Times New Roman"/>
          <w:sz w:val="20"/>
          <w:szCs w:val="20"/>
          <w:lang w:val="en-US"/>
        </w:rPr>
        <w:t xml:space="preserve"> cells to </w:t>
      </w:r>
      <w:proofErr w:type="spellStart"/>
      <w:r w:rsidR="00470DAC">
        <w:rPr>
          <w:rFonts w:ascii="Times New Roman" w:hAnsi="Times New Roman" w:cs="Times New Roman"/>
          <w:sz w:val="20"/>
          <w:szCs w:val="20"/>
          <w:lang w:val="en-US"/>
        </w:rPr>
        <w:t>Lasiocarpine</w:t>
      </w:r>
      <w:proofErr w:type="spellEnd"/>
      <w:r w:rsidR="00470DAC">
        <w:rPr>
          <w:rFonts w:ascii="Times New Roman" w:hAnsi="Times New Roman" w:cs="Times New Roman"/>
          <w:sz w:val="20"/>
          <w:szCs w:val="20"/>
          <w:lang w:val="en-US"/>
        </w:rPr>
        <w:t xml:space="preserve"> (LAS)</w:t>
      </w:r>
      <w:r w:rsidR="00A21698">
        <w:rPr>
          <w:rFonts w:ascii="Times New Roman" w:hAnsi="Times New Roman" w:cs="Times New Roman"/>
          <w:sz w:val="20"/>
          <w:szCs w:val="20"/>
          <w:lang w:val="en-US"/>
        </w:rPr>
        <w:t>, and its 95% confidence interval represented by BMD</w:t>
      </w:r>
      <w:r w:rsidR="00A21698" w:rsidRPr="00A21698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L</w:t>
      </w:r>
      <w:r w:rsidR="00A21698">
        <w:rPr>
          <w:rFonts w:ascii="Times New Roman" w:hAnsi="Times New Roman" w:cs="Times New Roman"/>
          <w:sz w:val="20"/>
          <w:szCs w:val="20"/>
          <w:lang w:val="en-US"/>
        </w:rPr>
        <w:t xml:space="preserve"> (green) and BMD</w:t>
      </w:r>
      <w:r w:rsidR="00A21698" w:rsidRPr="00A21698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U</w:t>
      </w:r>
      <w:r w:rsidR="00A21698">
        <w:rPr>
          <w:rFonts w:ascii="Times New Roman" w:hAnsi="Times New Roman" w:cs="Times New Roman"/>
          <w:sz w:val="20"/>
          <w:szCs w:val="20"/>
          <w:lang w:val="en-US"/>
        </w:rPr>
        <w:t xml:space="preserve"> (blue)</w:t>
      </w:r>
      <w:r w:rsidR="00470DAC" w:rsidRPr="00470DAC">
        <w:rPr>
          <w:rFonts w:ascii="Times New Roman" w:hAnsi="Times New Roman" w:cs="Times New Roman"/>
          <w:sz w:val="20"/>
          <w:szCs w:val="20"/>
          <w:lang w:val="en-US"/>
        </w:rPr>
        <w:t>. T</w:t>
      </w:r>
      <w:r w:rsidR="00470DAC">
        <w:rPr>
          <w:rFonts w:ascii="Times New Roman" w:hAnsi="Times New Roman" w:cs="Times New Roman"/>
          <w:sz w:val="20"/>
          <w:szCs w:val="20"/>
          <w:lang w:val="en-US"/>
        </w:rPr>
        <w:t xml:space="preserve">he BMD-1SD is the concentration </w:t>
      </w:r>
      <w:r w:rsidR="00470DAC" w:rsidRPr="00470DAC">
        <w:rPr>
          <w:rFonts w:ascii="Times New Roman" w:hAnsi="Times New Roman" w:cs="Times New Roman"/>
          <w:sz w:val="20"/>
          <w:szCs w:val="20"/>
          <w:lang w:val="en-US"/>
        </w:rPr>
        <w:t>corresponding to a Benchmar</w:t>
      </w:r>
      <w:r w:rsidR="00470DAC">
        <w:rPr>
          <w:rFonts w:ascii="Times New Roman" w:hAnsi="Times New Roman" w:cs="Times New Roman"/>
          <w:sz w:val="20"/>
          <w:szCs w:val="20"/>
          <w:lang w:val="en-US"/>
        </w:rPr>
        <w:t>k Response (BMR-</w:t>
      </w:r>
      <w:proofErr w:type="spellStart"/>
      <w:r w:rsidR="00470DAC">
        <w:rPr>
          <w:rFonts w:ascii="Times New Roman" w:hAnsi="Times New Roman" w:cs="Times New Roman"/>
          <w:sz w:val="20"/>
          <w:szCs w:val="20"/>
          <w:lang w:val="en-US"/>
        </w:rPr>
        <w:t>zSD</w:t>
      </w:r>
      <w:proofErr w:type="spellEnd"/>
      <w:r w:rsidR="00470DAC">
        <w:rPr>
          <w:rFonts w:ascii="Times New Roman" w:hAnsi="Times New Roman" w:cs="Times New Roman"/>
          <w:sz w:val="20"/>
          <w:szCs w:val="20"/>
          <w:lang w:val="en-US"/>
        </w:rPr>
        <w:t xml:space="preserve">) defined as </w:t>
      </w:r>
      <w:r w:rsidR="00470DAC" w:rsidRPr="00470DAC">
        <w:rPr>
          <w:rFonts w:ascii="Times New Roman" w:hAnsi="Times New Roman" w:cs="Times New Roman"/>
          <w:sz w:val="20"/>
          <w:szCs w:val="20"/>
          <w:lang w:val="en-US"/>
        </w:rPr>
        <w:t>follows: BMR-</w:t>
      </w:r>
      <w:proofErr w:type="spellStart"/>
      <w:r w:rsidR="00470DAC" w:rsidRPr="00470DAC">
        <w:rPr>
          <w:rFonts w:ascii="Times New Roman" w:hAnsi="Times New Roman" w:cs="Times New Roman"/>
          <w:sz w:val="20"/>
          <w:szCs w:val="20"/>
          <w:lang w:val="en-US"/>
        </w:rPr>
        <w:t>zSD</w:t>
      </w:r>
      <w:proofErr w:type="spellEnd"/>
      <w:r w:rsidR="00470DAC" w:rsidRPr="00470DAC">
        <w:rPr>
          <w:rFonts w:ascii="Times New Roman" w:hAnsi="Times New Roman" w:cs="Times New Roman"/>
          <w:sz w:val="20"/>
          <w:szCs w:val="20"/>
          <w:lang w:val="en-US"/>
        </w:rPr>
        <w:t>=y0 +/− z*S</w:t>
      </w:r>
      <w:r w:rsidR="00470DAC">
        <w:rPr>
          <w:rFonts w:ascii="Times New Roman" w:hAnsi="Times New Roman" w:cs="Times New Roman"/>
          <w:sz w:val="20"/>
          <w:szCs w:val="20"/>
          <w:lang w:val="en-US"/>
        </w:rPr>
        <w:t xml:space="preserve">D, where y0 is the mean control </w:t>
      </w:r>
      <w:r w:rsidR="00470DAC" w:rsidRPr="00470DAC">
        <w:rPr>
          <w:rFonts w:ascii="Times New Roman" w:hAnsi="Times New Roman" w:cs="Times New Roman"/>
          <w:sz w:val="20"/>
          <w:szCs w:val="20"/>
          <w:lang w:val="en-US"/>
        </w:rPr>
        <w:t>response, and SD is the residual stand</w:t>
      </w:r>
      <w:r w:rsidR="00470DAC">
        <w:rPr>
          <w:rFonts w:ascii="Times New Roman" w:hAnsi="Times New Roman" w:cs="Times New Roman"/>
          <w:sz w:val="20"/>
          <w:szCs w:val="20"/>
          <w:lang w:val="en-US"/>
        </w:rPr>
        <w:t xml:space="preserve">ard deviation of the considered </w:t>
      </w:r>
      <w:r w:rsidR="00470DAC" w:rsidRPr="00470DAC">
        <w:rPr>
          <w:rFonts w:ascii="Times New Roman" w:hAnsi="Times New Roman" w:cs="Times New Roman"/>
          <w:sz w:val="20"/>
          <w:szCs w:val="20"/>
          <w:lang w:val="en-US"/>
        </w:rPr>
        <w:t>concentration-response mod</w:t>
      </w:r>
      <w:r w:rsidR="00470DAC">
        <w:rPr>
          <w:rFonts w:ascii="Times New Roman" w:hAnsi="Times New Roman" w:cs="Times New Roman"/>
          <w:sz w:val="20"/>
          <w:szCs w:val="20"/>
          <w:lang w:val="en-US"/>
        </w:rPr>
        <w:t xml:space="preserve">el and z is the factor of SD (z </w:t>
      </w:r>
      <w:r w:rsidR="00470DAC" w:rsidRPr="00470DAC">
        <w:rPr>
          <w:rFonts w:ascii="Times New Roman" w:hAnsi="Times New Roman" w:cs="Times New Roman"/>
          <w:sz w:val="20"/>
          <w:szCs w:val="20"/>
          <w:lang w:val="en-US"/>
        </w:rPr>
        <w:t>fixed at 1 by default).</w:t>
      </w:r>
    </w:p>
    <w:p w14:paraId="45A2612F" w14:textId="36A37829" w:rsidR="002B28E2" w:rsidRDefault="002B28E2" w:rsidP="000F524E">
      <w:pPr>
        <w:rPr>
          <w:lang w:val="en-US"/>
        </w:rPr>
      </w:pPr>
    </w:p>
    <w:p w14:paraId="38457E28" w14:textId="5D05A663" w:rsidR="00DE2B20" w:rsidRDefault="00DE2B20" w:rsidP="000F524E">
      <w:pPr>
        <w:rPr>
          <w:lang w:val="en-US"/>
        </w:rPr>
      </w:pPr>
    </w:p>
    <w:p w14:paraId="43A924F4" w14:textId="77777777" w:rsidR="00DE2B20" w:rsidRPr="006E5A16" w:rsidRDefault="00DE2B20" w:rsidP="0025489F">
      <w:pPr>
        <w:pBdr>
          <w:bottom w:val="single" w:sz="4" w:space="1" w:color="auto"/>
        </w:pBdr>
        <w:rPr>
          <w:lang w:val="en-US"/>
        </w:rPr>
      </w:pPr>
    </w:p>
    <w:p w14:paraId="2AB4C2F0" w14:textId="77777777" w:rsidR="00DE2B20" w:rsidRPr="006E5A16" w:rsidRDefault="00DE2B20" w:rsidP="00DE2B20">
      <w:pPr>
        <w:rPr>
          <w:lang w:val="en-US"/>
        </w:rPr>
      </w:pPr>
    </w:p>
    <w:p w14:paraId="72668F30" w14:textId="77777777" w:rsidR="00DE2B20" w:rsidRPr="006E5A16" w:rsidRDefault="00DE2B20" w:rsidP="00DE2B20">
      <w:pPr>
        <w:rPr>
          <w:lang w:val="en-US"/>
        </w:rPr>
      </w:pPr>
    </w:p>
    <w:p w14:paraId="2B677E80" w14:textId="77777777" w:rsidR="00DE2B20" w:rsidRPr="006E5A16" w:rsidRDefault="00DE2B20" w:rsidP="00DE2B20">
      <w:pPr>
        <w:rPr>
          <w:lang w:val="en-US"/>
        </w:rPr>
      </w:pPr>
    </w:p>
    <w:p w14:paraId="3223F496" w14:textId="77777777" w:rsidR="00DE2B20" w:rsidRPr="006E5A16" w:rsidRDefault="00DE2B20" w:rsidP="00DE2B20">
      <w:pPr>
        <w:rPr>
          <w:lang w:val="en-US"/>
        </w:rPr>
      </w:pPr>
    </w:p>
    <w:p w14:paraId="26D4B3F2" w14:textId="77777777" w:rsidR="00DE2B20" w:rsidRPr="006E5A16" w:rsidRDefault="00DE2B20" w:rsidP="00DE2B20">
      <w:pPr>
        <w:rPr>
          <w:lang w:val="en-US"/>
        </w:rPr>
      </w:pPr>
    </w:p>
    <w:p w14:paraId="56B38617" w14:textId="77777777" w:rsidR="00DE2B20" w:rsidRPr="006E5A16" w:rsidRDefault="00DE2B20" w:rsidP="00DE2B20">
      <w:pPr>
        <w:rPr>
          <w:lang w:val="en-US"/>
        </w:rPr>
      </w:pPr>
    </w:p>
    <w:p w14:paraId="71528B88" w14:textId="77777777" w:rsidR="00DE2B20" w:rsidRPr="006E5A16" w:rsidRDefault="00DE2B20" w:rsidP="00DE2B20">
      <w:pPr>
        <w:rPr>
          <w:lang w:val="en-US"/>
        </w:rPr>
      </w:pPr>
    </w:p>
    <w:p w14:paraId="20794AC4" w14:textId="402BF493" w:rsidR="00DE2B20" w:rsidRDefault="00DE2B20" w:rsidP="00DE2B20">
      <w:r>
        <w:t>LASIO ENDO POS</w:t>
      </w:r>
    </w:p>
    <w:p w14:paraId="68361126" w14:textId="77777777" w:rsidR="00DE2B20" w:rsidRDefault="00DE2B20" w:rsidP="00DE2B20">
      <w:r>
        <w:rPr>
          <w:noProof/>
          <w:lang w:eastAsia="fr-FR"/>
        </w:rPr>
        <w:drawing>
          <wp:inline distT="0" distB="0" distL="0" distR="0" wp14:anchorId="6861F221" wp14:editId="1092CCFC">
            <wp:extent cx="5759450" cy="417639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CD7BC" w14:textId="77777777" w:rsidR="00DE2B20" w:rsidRDefault="00DE2B20" w:rsidP="00DE2B20">
      <w:r>
        <w:t>LASIO ENDO NEG</w:t>
      </w:r>
    </w:p>
    <w:p w14:paraId="222D4DF2" w14:textId="77777777" w:rsidR="00DE2B20" w:rsidRDefault="00DE2B20" w:rsidP="00DE2B20">
      <w:r>
        <w:rPr>
          <w:noProof/>
          <w:lang w:eastAsia="fr-FR"/>
        </w:rPr>
        <w:lastRenderedPageBreak/>
        <w:drawing>
          <wp:inline distT="0" distB="0" distL="0" distR="0" wp14:anchorId="6ACE8FB9" wp14:editId="116CA48C">
            <wp:extent cx="5752465" cy="4019550"/>
            <wp:effectExtent l="0" t="0" r="63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40020" w14:textId="77777777" w:rsidR="00DE2B20" w:rsidRDefault="00DE2B20" w:rsidP="00DE2B20"/>
    <w:p w14:paraId="7D55A2D7" w14:textId="77777777" w:rsidR="00DE2B20" w:rsidRDefault="00DE2B20" w:rsidP="00DE2B20">
      <w:pPr>
        <w:rPr>
          <w:lang w:val="en-US"/>
        </w:rPr>
      </w:pPr>
      <w:r>
        <w:rPr>
          <w:lang w:val="en-US"/>
        </w:rPr>
        <w:t xml:space="preserve">LASIO EXO POS </w:t>
      </w:r>
    </w:p>
    <w:p w14:paraId="5954FC6D" w14:textId="77777777" w:rsidR="00DE2B20" w:rsidRDefault="00DE2B20" w:rsidP="00DE2B20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0FF1378C" wp14:editId="33ECC18A">
            <wp:extent cx="5752465" cy="4121785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4D836" w14:textId="77777777" w:rsidR="00DE2B20" w:rsidRDefault="00DE2B20" w:rsidP="00DE2B20">
      <w:pPr>
        <w:rPr>
          <w:lang w:val="en-US"/>
        </w:rPr>
      </w:pPr>
      <w:r>
        <w:rPr>
          <w:lang w:val="en-US"/>
        </w:rPr>
        <w:t>LASIO EXO NEG</w:t>
      </w:r>
    </w:p>
    <w:p w14:paraId="33C757B3" w14:textId="77777777" w:rsidR="00DE2B20" w:rsidRDefault="00DE2B20" w:rsidP="00DE2B20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1CC99025" wp14:editId="7BAB9A14">
            <wp:extent cx="5752465" cy="4149090"/>
            <wp:effectExtent l="0" t="0" r="635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C3DD5" w14:textId="77777777" w:rsidR="00DE2B20" w:rsidRDefault="00DE2B20" w:rsidP="00DE2B20">
      <w:pPr>
        <w:rPr>
          <w:lang w:val="en-US"/>
        </w:rPr>
      </w:pPr>
      <w:r>
        <w:rPr>
          <w:lang w:val="en-US"/>
        </w:rPr>
        <w:lastRenderedPageBreak/>
        <w:t>HELIO ENDO POS</w:t>
      </w:r>
    </w:p>
    <w:p w14:paraId="165CB2A7" w14:textId="77777777" w:rsidR="00DE2B20" w:rsidRDefault="00DE2B20" w:rsidP="00DE2B20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142EBC7" wp14:editId="7F5BE42A">
            <wp:extent cx="5759450" cy="4087495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E72D4" w14:textId="77777777" w:rsidR="00DE2B20" w:rsidRDefault="00DE2B20" w:rsidP="00DE2B20">
      <w:pPr>
        <w:rPr>
          <w:lang w:val="en-US"/>
        </w:rPr>
      </w:pPr>
      <w:r>
        <w:rPr>
          <w:lang w:val="en-US"/>
        </w:rPr>
        <w:t>HELIO ENDO NEG</w:t>
      </w:r>
    </w:p>
    <w:p w14:paraId="5FC82344" w14:textId="77777777" w:rsidR="00DE2B20" w:rsidRDefault="00DE2B20" w:rsidP="00DE2B20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034D2C47" wp14:editId="42A858F7">
            <wp:extent cx="5752465" cy="4046855"/>
            <wp:effectExtent l="0" t="0" r="63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DCDAF" w14:textId="77777777" w:rsidR="00DE2B20" w:rsidRDefault="00DE2B20" w:rsidP="00DE2B20">
      <w:pPr>
        <w:rPr>
          <w:lang w:val="en-US"/>
        </w:rPr>
      </w:pPr>
    </w:p>
    <w:p w14:paraId="72C86E37" w14:textId="77777777" w:rsidR="00DE2B20" w:rsidRDefault="00DE2B20" w:rsidP="00DE2B20">
      <w:pPr>
        <w:rPr>
          <w:lang w:val="en-US"/>
        </w:rPr>
      </w:pPr>
      <w:r>
        <w:rPr>
          <w:lang w:val="en-US"/>
        </w:rPr>
        <w:t>HELIO EXO POS</w:t>
      </w:r>
    </w:p>
    <w:p w14:paraId="0E39244D" w14:textId="77777777" w:rsidR="00DE2B20" w:rsidRDefault="00DE2B20" w:rsidP="00DE2B20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4F69C5E9" wp14:editId="27DA65BF">
            <wp:extent cx="5759450" cy="39852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25C3D" w14:textId="77777777" w:rsidR="00DE2B20" w:rsidRDefault="00DE2B20" w:rsidP="00DE2B20">
      <w:pPr>
        <w:rPr>
          <w:lang w:val="en-US"/>
        </w:rPr>
      </w:pPr>
      <w:r>
        <w:rPr>
          <w:lang w:val="en-US"/>
        </w:rPr>
        <w:lastRenderedPageBreak/>
        <w:t>HELIO EXO NEG</w:t>
      </w:r>
    </w:p>
    <w:p w14:paraId="440967D4" w14:textId="77777777" w:rsidR="00DE2B20" w:rsidRDefault="00DE2B20" w:rsidP="00DE2B20">
      <w:pPr>
        <w:rPr>
          <w:noProof/>
          <w:lang w:eastAsia="fr-FR"/>
        </w:rPr>
      </w:pPr>
    </w:p>
    <w:p w14:paraId="37E0F76C" w14:textId="77777777" w:rsidR="00DE2B20" w:rsidRDefault="00DE2B20" w:rsidP="00DE2B20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07E0BA9" wp14:editId="7E91F981">
            <wp:extent cx="5759450" cy="4053205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0C80B" w14:textId="77777777" w:rsidR="00DE2B20" w:rsidRDefault="00DE2B20" w:rsidP="00DE2B20">
      <w:pPr>
        <w:rPr>
          <w:lang w:val="en-US"/>
        </w:rPr>
      </w:pPr>
      <w:r>
        <w:rPr>
          <w:lang w:val="en-US"/>
        </w:rPr>
        <w:t>RETROR ENDO POS</w:t>
      </w:r>
    </w:p>
    <w:p w14:paraId="038737B9" w14:textId="77777777" w:rsidR="00DE2B20" w:rsidRDefault="00DE2B20" w:rsidP="00DE2B20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411DC306" wp14:editId="2DCF979F">
            <wp:extent cx="5759450" cy="408051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72FE" w14:textId="77777777" w:rsidR="00DE2B20" w:rsidRDefault="00DE2B20" w:rsidP="00DE2B20">
      <w:pPr>
        <w:rPr>
          <w:lang w:val="en-US"/>
        </w:rPr>
      </w:pPr>
      <w:r>
        <w:rPr>
          <w:lang w:val="en-US"/>
        </w:rPr>
        <w:t>RETROR ENDO NEG</w:t>
      </w:r>
    </w:p>
    <w:p w14:paraId="1C5582B8" w14:textId="77777777" w:rsidR="00DE2B20" w:rsidRDefault="00DE2B20" w:rsidP="00DE2B20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FF86B75" wp14:editId="483F1FED">
            <wp:extent cx="5752465" cy="4039870"/>
            <wp:effectExtent l="0" t="0" r="63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9DD8" w14:textId="77777777" w:rsidR="00DE2B20" w:rsidRDefault="00DE2B20" w:rsidP="00DE2B20">
      <w:pPr>
        <w:rPr>
          <w:lang w:val="en-US"/>
        </w:rPr>
      </w:pPr>
      <w:r>
        <w:rPr>
          <w:lang w:val="en-US"/>
        </w:rPr>
        <w:lastRenderedPageBreak/>
        <w:t>RETROR EXO POS</w:t>
      </w:r>
    </w:p>
    <w:p w14:paraId="55A82881" w14:textId="77777777" w:rsidR="00DE2B20" w:rsidRDefault="00DE2B20" w:rsidP="00DE2B20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38B89852" wp14:editId="1CB857BC">
            <wp:extent cx="5752465" cy="4046855"/>
            <wp:effectExtent l="0" t="0" r="63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6D02E" w14:textId="77777777" w:rsidR="00DE2B20" w:rsidRDefault="00DE2B20" w:rsidP="00DE2B20">
      <w:pPr>
        <w:rPr>
          <w:lang w:val="en-US"/>
        </w:rPr>
      </w:pPr>
    </w:p>
    <w:p w14:paraId="7F0D3D17" w14:textId="77777777" w:rsidR="00DE2B20" w:rsidRDefault="00DE2B20" w:rsidP="00DE2B20">
      <w:pPr>
        <w:rPr>
          <w:lang w:val="en-US"/>
        </w:rPr>
      </w:pPr>
      <w:r>
        <w:rPr>
          <w:lang w:val="en-US"/>
        </w:rPr>
        <w:t>RETROR EXO NEG</w:t>
      </w:r>
    </w:p>
    <w:p w14:paraId="39ED8707" w14:textId="77777777" w:rsidR="00DE2B20" w:rsidRDefault="00DE2B20" w:rsidP="00DE2B20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670A87E2" wp14:editId="1A0BD8F9">
            <wp:extent cx="5759450" cy="4032885"/>
            <wp:effectExtent l="0" t="0" r="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D0659" w14:textId="39334CBD" w:rsidR="00DE2B20" w:rsidRDefault="00DE2B20" w:rsidP="000F524E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Supplementary Fig. 4 Boxplots and PCA plots of the 12 datasets</w:t>
      </w:r>
    </w:p>
    <w:p w14:paraId="0013D2EB" w14:textId="138F3633" w:rsidR="00807E7B" w:rsidRDefault="00807E7B" w:rsidP="0025489F">
      <w:pPr>
        <w:pBdr>
          <w:bottom w:val="single" w:sz="4" w:space="1" w:color="auto"/>
        </w:pBdr>
        <w:rPr>
          <w:rFonts w:ascii="Times New Roman" w:hAnsi="Times New Roman" w:cs="Times New Roman"/>
          <w:sz w:val="20"/>
          <w:szCs w:val="20"/>
          <w:lang w:val="en-US"/>
        </w:rPr>
      </w:pPr>
    </w:p>
    <w:p w14:paraId="781EF82D" w14:textId="5723BFF0" w:rsidR="00807E7B" w:rsidRDefault="00807E7B" w:rsidP="000F524E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55655E49" w14:textId="77777777" w:rsidR="00807E7B" w:rsidRPr="008956F3" w:rsidRDefault="00807E7B" w:rsidP="00807E7B">
      <w:pPr>
        <w:rPr>
          <w:noProof/>
          <w:lang w:val="en-US" w:eastAsia="fr-FR"/>
        </w:rPr>
      </w:pPr>
      <w:r>
        <w:rPr>
          <w:noProof/>
          <w:lang w:val="en-US" w:eastAsia="fr-FR"/>
        </w:rPr>
        <w:t xml:space="preserve">IS </w:t>
      </w:r>
      <w:r w:rsidRPr="008956F3">
        <w:rPr>
          <w:noProof/>
          <w:lang w:val="en-US" w:eastAsia="fr-FR"/>
        </w:rPr>
        <w:t xml:space="preserve">Flunixin-d3, treatment LASIO ENDO POS </w:t>
      </w:r>
    </w:p>
    <w:p w14:paraId="1187500E" w14:textId="03AB9F7D" w:rsidR="00807E7B" w:rsidRDefault="004F5D09" w:rsidP="000F524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4B0021A4" wp14:editId="0D106826">
            <wp:extent cx="3517900" cy="2222444"/>
            <wp:effectExtent l="0" t="0" r="6350" b="698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82" cy="223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07D7D" w14:textId="77777777" w:rsidR="004F5D09" w:rsidRDefault="004F5D09" w:rsidP="004F5D09">
      <w:pPr>
        <w:rPr>
          <w:noProof/>
          <w:lang w:val="en-US" w:eastAsia="fr-FR"/>
        </w:rPr>
      </w:pPr>
      <w:r>
        <w:rPr>
          <w:noProof/>
          <w:lang w:val="en-US" w:eastAsia="fr-FR"/>
        </w:rPr>
        <w:t xml:space="preserve">IS </w:t>
      </w:r>
      <w:r w:rsidRPr="008956F3">
        <w:rPr>
          <w:noProof/>
          <w:lang w:val="en-US" w:eastAsia="fr-FR"/>
        </w:rPr>
        <w:t xml:space="preserve">Flunixin-d3, treatment LASIO </w:t>
      </w:r>
      <w:r>
        <w:rPr>
          <w:noProof/>
          <w:lang w:val="en-US" w:eastAsia="fr-FR"/>
        </w:rPr>
        <w:t>ENDO NEG</w:t>
      </w:r>
    </w:p>
    <w:p w14:paraId="2AB4255B" w14:textId="2CCC68C9" w:rsidR="004F5D09" w:rsidRDefault="004F5D09" w:rsidP="004F5D09">
      <w:pPr>
        <w:rPr>
          <w:noProof/>
          <w:lang w:val="en-US"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DA8CC42" wp14:editId="3F5B4E02">
            <wp:extent cx="3606800" cy="2226911"/>
            <wp:effectExtent l="0" t="0" r="0" b="254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82" cy="223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6F3">
        <w:rPr>
          <w:noProof/>
          <w:lang w:val="en-US" w:eastAsia="fr-FR"/>
        </w:rPr>
        <w:t xml:space="preserve"> </w:t>
      </w:r>
    </w:p>
    <w:p w14:paraId="38DCBA7E" w14:textId="020F9C7F" w:rsidR="004F5D09" w:rsidRPr="008956F3" w:rsidRDefault="004F5D09" w:rsidP="004F5D09">
      <w:pPr>
        <w:rPr>
          <w:noProof/>
          <w:lang w:val="en-US" w:eastAsia="fr-FR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Supplementary Fig. 5 QC control chart of the IS FLU-d3, for the conditions LAS ENDO POS and LAS ENDO NEG</w:t>
      </w:r>
    </w:p>
    <w:p w14:paraId="4DCDCC1A" w14:textId="79641D63" w:rsidR="00807E7B" w:rsidRDefault="00807E7B" w:rsidP="0025489F">
      <w:pPr>
        <w:pBdr>
          <w:bottom w:val="single" w:sz="4" w:space="1" w:color="auto"/>
        </w:pBdr>
        <w:rPr>
          <w:lang w:val="en-US"/>
        </w:rPr>
      </w:pPr>
    </w:p>
    <w:p w14:paraId="7A197F69" w14:textId="77777777" w:rsidR="00683E3D" w:rsidRPr="00E01648" w:rsidRDefault="00683E3D" w:rsidP="00683E3D">
      <w:pPr>
        <w:rPr>
          <w:lang w:val="en-US"/>
        </w:rPr>
      </w:pPr>
      <w:r w:rsidRPr="00E01648">
        <w:rPr>
          <w:lang w:val="en-US"/>
        </w:rPr>
        <w:t xml:space="preserve">TIC, </w:t>
      </w:r>
      <w:r w:rsidRPr="008956F3">
        <w:rPr>
          <w:noProof/>
          <w:lang w:val="en-US" w:eastAsia="fr-FR"/>
        </w:rPr>
        <w:t>treatment LASIO ENDO POS</w:t>
      </w:r>
    </w:p>
    <w:p w14:paraId="3F39DB14" w14:textId="77777777" w:rsidR="00683E3D" w:rsidRDefault="00683E3D" w:rsidP="00683E3D">
      <w:pPr>
        <w:rPr>
          <w:lang w:val="en-US"/>
        </w:rPr>
      </w:pPr>
      <w:r w:rsidRPr="00E01648">
        <w:rPr>
          <w:noProof/>
          <w:lang w:eastAsia="fr-FR"/>
        </w:rPr>
        <w:drawing>
          <wp:inline distT="0" distB="0" distL="0" distR="0" wp14:anchorId="36B5CD58" wp14:editId="77938C65">
            <wp:extent cx="5748867" cy="2502550"/>
            <wp:effectExtent l="0" t="0" r="444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22" cy="250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65287" w14:textId="77777777" w:rsidR="00683E3D" w:rsidRPr="00E01648" w:rsidRDefault="00683E3D" w:rsidP="00683E3D">
      <w:pPr>
        <w:rPr>
          <w:lang w:val="en-US"/>
        </w:rPr>
      </w:pPr>
      <w:r w:rsidRPr="00E01648">
        <w:rPr>
          <w:lang w:val="en-US"/>
        </w:rPr>
        <w:t xml:space="preserve">TIC, </w:t>
      </w:r>
      <w:r w:rsidRPr="008956F3">
        <w:rPr>
          <w:noProof/>
          <w:lang w:val="en-US" w:eastAsia="fr-FR"/>
        </w:rPr>
        <w:t xml:space="preserve">treatment LASIO </w:t>
      </w:r>
      <w:r>
        <w:rPr>
          <w:noProof/>
          <w:lang w:val="en-US" w:eastAsia="fr-FR"/>
        </w:rPr>
        <w:t>ENDO NEG</w:t>
      </w:r>
    </w:p>
    <w:p w14:paraId="2BB61890" w14:textId="77777777" w:rsidR="00683E3D" w:rsidRDefault="00683E3D" w:rsidP="00683E3D">
      <w:pPr>
        <w:rPr>
          <w:lang w:val="en-US"/>
        </w:rPr>
      </w:pPr>
      <w:r w:rsidRPr="00E01648">
        <w:rPr>
          <w:noProof/>
          <w:lang w:eastAsia="fr-FR"/>
        </w:rPr>
        <w:lastRenderedPageBreak/>
        <w:drawing>
          <wp:inline distT="0" distB="0" distL="0" distR="0" wp14:anchorId="727E0051" wp14:editId="66DF068E">
            <wp:extent cx="5760720" cy="2507710"/>
            <wp:effectExtent l="0" t="0" r="0" b="698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921BC" w14:textId="77777777" w:rsidR="00683E3D" w:rsidRDefault="00683E3D" w:rsidP="00683E3D">
      <w:pPr>
        <w:rPr>
          <w:lang w:val="en-US"/>
        </w:rPr>
      </w:pPr>
    </w:p>
    <w:p w14:paraId="3BEFDF78" w14:textId="77777777" w:rsidR="00683E3D" w:rsidRPr="00E01648" w:rsidRDefault="00683E3D" w:rsidP="00683E3D">
      <w:pPr>
        <w:rPr>
          <w:lang w:val="en-US"/>
        </w:rPr>
      </w:pPr>
      <w:r w:rsidRPr="00E01648">
        <w:rPr>
          <w:lang w:val="en-US"/>
        </w:rPr>
        <w:t xml:space="preserve">TIC, </w:t>
      </w:r>
      <w:r w:rsidRPr="008956F3">
        <w:rPr>
          <w:noProof/>
          <w:lang w:val="en-US" w:eastAsia="fr-FR"/>
        </w:rPr>
        <w:t xml:space="preserve">treatment LASIO </w:t>
      </w:r>
      <w:r>
        <w:rPr>
          <w:noProof/>
          <w:lang w:val="en-US" w:eastAsia="fr-FR"/>
        </w:rPr>
        <w:t>EXO</w:t>
      </w:r>
      <w:r w:rsidRPr="008956F3">
        <w:rPr>
          <w:noProof/>
          <w:lang w:val="en-US" w:eastAsia="fr-FR"/>
        </w:rPr>
        <w:t xml:space="preserve"> POS</w:t>
      </w:r>
    </w:p>
    <w:p w14:paraId="12C7F667" w14:textId="77777777" w:rsidR="00683E3D" w:rsidRDefault="00683E3D" w:rsidP="00683E3D">
      <w:pPr>
        <w:rPr>
          <w:lang w:val="en-US"/>
        </w:rPr>
      </w:pPr>
      <w:r w:rsidRPr="00E01648">
        <w:rPr>
          <w:noProof/>
          <w:lang w:eastAsia="fr-FR"/>
        </w:rPr>
        <w:drawing>
          <wp:inline distT="0" distB="0" distL="0" distR="0" wp14:anchorId="150B5B6B" wp14:editId="6FBEC593">
            <wp:extent cx="5760720" cy="1763909"/>
            <wp:effectExtent l="0" t="0" r="0" b="825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482D8" w14:textId="77777777" w:rsidR="00683E3D" w:rsidRPr="00E01648" w:rsidRDefault="00683E3D" w:rsidP="00683E3D">
      <w:pPr>
        <w:rPr>
          <w:lang w:val="en-US"/>
        </w:rPr>
      </w:pPr>
      <w:r w:rsidRPr="00E01648">
        <w:rPr>
          <w:lang w:val="en-US"/>
        </w:rPr>
        <w:t xml:space="preserve">TIC, </w:t>
      </w:r>
      <w:r w:rsidRPr="008956F3">
        <w:rPr>
          <w:noProof/>
          <w:lang w:val="en-US" w:eastAsia="fr-FR"/>
        </w:rPr>
        <w:t xml:space="preserve">treatment LASIO </w:t>
      </w:r>
      <w:r>
        <w:rPr>
          <w:noProof/>
          <w:lang w:val="en-US" w:eastAsia="fr-FR"/>
        </w:rPr>
        <w:t>EXO NEG</w:t>
      </w:r>
    </w:p>
    <w:p w14:paraId="71C892D4" w14:textId="45CC0300" w:rsidR="00683E3D" w:rsidRDefault="00683E3D" w:rsidP="00683E3D">
      <w:pPr>
        <w:rPr>
          <w:lang w:val="en-US"/>
        </w:rPr>
      </w:pPr>
      <w:r w:rsidRPr="00E01648">
        <w:rPr>
          <w:noProof/>
          <w:lang w:eastAsia="fr-FR"/>
        </w:rPr>
        <w:drawing>
          <wp:inline distT="0" distB="0" distL="0" distR="0" wp14:anchorId="04AE90F7" wp14:editId="37FC113F">
            <wp:extent cx="5760720" cy="2507710"/>
            <wp:effectExtent l="0" t="0" r="0" b="698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BE6A6" w14:textId="585FC609" w:rsidR="007F3216" w:rsidRPr="00E01648" w:rsidRDefault="007F3216" w:rsidP="00683E3D">
      <w:pPr>
        <w:rPr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Supplementary Fig. 6 TIC of the QC injection after LAS treatment</w:t>
      </w:r>
    </w:p>
    <w:p w14:paraId="35C24D3A" w14:textId="77777777" w:rsidR="00683E3D" w:rsidRPr="002B28E2" w:rsidRDefault="00683E3D" w:rsidP="000F524E">
      <w:pPr>
        <w:rPr>
          <w:lang w:val="en-US"/>
        </w:rPr>
      </w:pPr>
    </w:p>
    <w:sectPr w:rsidR="00683E3D" w:rsidRPr="002B28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risSIL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24E"/>
    <w:rsid w:val="00006784"/>
    <w:rsid w:val="00013A96"/>
    <w:rsid w:val="00016100"/>
    <w:rsid w:val="000F524E"/>
    <w:rsid w:val="001A5588"/>
    <w:rsid w:val="0025489F"/>
    <w:rsid w:val="002B28E2"/>
    <w:rsid w:val="00315E59"/>
    <w:rsid w:val="00414C73"/>
    <w:rsid w:val="00470DAC"/>
    <w:rsid w:val="004F5D09"/>
    <w:rsid w:val="0066744A"/>
    <w:rsid w:val="00675A61"/>
    <w:rsid w:val="00683E3D"/>
    <w:rsid w:val="006E448E"/>
    <w:rsid w:val="006E5A16"/>
    <w:rsid w:val="007809B7"/>
    <w:rsid w:val="007A7326"/>
    <w:rsid w:val="007F3216"/>
    <w:rsid w:val="00807E7B"/>
    <w:rsid w:val="0083485F"/>
    <w:rsid w:val="008A004D"/>
    <w:rsid w:val="00922593"/>
    <w:rsid w:val="00A21698"/>
    <w:rsid w:val="00BC15E7"/>
    <w:rsid w:val="00BF7A26"/>
    <w:rsid w:val="00CE2400"/>
    <w:rsid w:val="00D47096"/>
    <w:rsid w:val="00D7420A"/>
    <w:rsid w:val="00DA3811"/>
    <w:rsid w:val="00DE2B20"/>
    <w:rsid w:val="00E051DB"/>
    <w:rsid w:val="00E17517"/>
    <w:rsid w:val="00EA5044"/>
    <w:rsid w:val="00EA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A6CB93"/>
  <w15:chartTrackingRefBased/>
  <w15:docId w15:val="{5CA0648A-B708-4F23-B267-0778815B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524E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EA754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A754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A754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A754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A754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7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754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13A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mailto:estelle.dubreil@anses.fr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14</Pages>
  <Words>444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ANSES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DUBREIL Estelle</dc:creator>
  <cp:keywords/>
  <dc:description/>
  <cp:lastModifiedBy>DUBREIL Estelle</cp:lastModifiedBy>
  <cp:revision>24</cp:revision>
  <dcterms:created xsi:type="dcterms:W3CDTF">2023-10-10T11:35:00Z</dcterms:created>
  <dcterms:modified xsi:type="dcterms:W3CDTF">2024-05-07T14:26:00Z</dcterms:modified>
</cp:coreProperties>
</file>