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2C1" w:rsidRPr="008101DF" w:rsidRDefault="00A972C1" w:rsidP="00A972C1">
      <w:pPr>
        <w:jc w:val="both"/>
        <w:rPr>
          <w:lang w:val="en-US"/>
        </w:rPr>
      </w:pPr>
      <w:r w:rsidRPr="008101DF">
        <w:rPr>
          <w:rFonts w:ascii="Times New Roman" w:hAnsi="Times New Roman"/>
          <w:b/>
          <w:bCs/>
          <w:lang w:val="en-US"/>
        </w:rPr>
        <w:t>Appendix</w:t>
      </w:r>
      <w:r>
        <w:rPr>
          <w:rFonts w:ascii="Times New Roman" w:hAnsi="Times New Roman"/>
          <w:b/>
          <w:bCs/>
          <w:lang w:val="en-US"/>
        </w:rPr>
        <w:t xml:space="preserve"> S1</w:t>
      </w:r>
    </w:p>
    <w:p w:rsidR="00A972C1" w:rsidRPr="008101DF" w:rsidRDefault="00A972C1" w:rsidP="00A972C1">
      <w:pPr>
        <w:jc w:val="both"/>
        <w:rPr>
          <w:rFonts w:ascii="Times New Roman" w:hAnsi="Times New Roman"/>
          <w:lang w:val="en-US"/>
        </w:rPr>
      </w:pPr>
    </w:p>
    <w:p w:rsidR="00A972C1" w:rsidRPr="008101DF" w:rsidRDefault="00A972C1" w:rsidP="00A972C1">
      <w:pPr>
        <w:pStyle w:val="Timesnewroman"/>
        <w:spacing w:line="276" w:lineRule="auto"/>
        <w:rPr>
          <w:lang w:val="en-US"/>
        </w:rPr>
      </w:pPr>
      <w:r w:rsidRPr="008101DF">
        <w:rPr>
          <w:rFonts w:ascii="Times New Roman" w:hAnsi="Times New Roman"/>
          <w:b/>
          <w:bCs/>
          <w:lang w:val="en-US"/>
        </w:rPr>
        <w:t xml:space="preserve">Table </w:t>
      </w:r>
      <w:r>
        <w:rPr>
          <w:rFonts w:ascii="Times New Roman" w:hAnsi="Times New Roman"/>
          <w:b/>
          <w:bCs/>
          <w:lang w:val="en-US"/>
        </w:rPr>
        <w:t>S</w:t>
      </w:r>
      <w:r w:rsidRPr="008101DF">
        <w:rPr>
          <w:rFonts w:ascii="Times New Roman" w:hAnsi="Times New Roman"/>
          <w:b/>
          <w:bCs/>
          <w:lang w:val="en-US"/>
        </w:rPr>
        <w:t xml:space="preserve">1: Sequencing and filtration details of the </w:t>
      </w:r>
      <w:r w:rsidRPr="002E3C28">
        <w:rPr>
          <w:rFonts w:ascii="Times New Roman" w:hAnsi="Times New Roman"/>
          <w:b/>
          <w:bCs/>
          <w:i/>
          <w:iCs/>
          <w:lang w:val="en-US"/>
        </w:rPr>
        <w:t xml:space="preserve">de </w:t>
      </w:r>
      <w:r w:rsidRPr="008101DF">
        <w:rPr>
          <w:rFonts w:ascii="Times New Roman" w:hAnsi="Times New Roman"/>
          <w:b/>
          <w:bCs/>
          <w:i/>
          <w:iCs/>
          <w:lang w:val="en-US"/>
        </w:rPr>
        <w:t xml:space="preserve">novo </w:t>
      </w:r>
      <w:r w:rsidRPr="008101DF">
        <w:rPr>
          <w:rFonts w:ascii="Times New Roman" w:hAnsi="Times New Roman"/>
          <w:b/>
          <w:bCs/>
          <w:lang w:val="en-US"/>
        </w:rPr>
        <w:t>individual-based GBS catalog</w:t>
      </w:r>
    </w:p>
    <w:p w:rsidR="00A972C1" w:rsidRPr="008101DF" w:rsidRDefault="00A972C1" w:rsidP="00A972C1">
      <w:pPr>
        <w:pStyle w:val="Timesnewroman"/>
        <w:spacing w:line="276" w:lineRule="auto"/>
        <w:rPr>
          <w:lang w:val="en-US"/>
        </w:rPr>
      </w:pPr>
      <w:proofErr w:type="gramStart"/>
      <w:r w:rsidRPr="008101DF">
        <w:rPr>
          <w:rFonts w:ascii="Times New Roman" w:hAnsi="Times New Roman"/>
          <w:lang w:val="en-US"/>
        </w:rPr>
        <w:t>Note</w:t>
      </w:r>
      <w:r w:rsidRPr="002E3C28">
        <w:rPr>
          <w:rFonts w:ascii="Times New Roman" w:hAnsi="Times New Roman"/>
          <w:lang w:val="en-US"/>
        </w:rPr>
        <w:t xml:space="preserve"> :</w:t>
      </w:r>
      <w:proofErr w:type="gramEnd"/>
      <w:r w:rsidRPr="008101DF">
        <w:rPr>
          <w:rFonts w:ascii="Times New Roman" w:hAnsi="Times New Roman"/>
          <w:lang w:val="en-US"/>
        </w:rPr>
        <w:t xml:space="preserve"> This </w:t>
      </w:r>
      <w:r w:rsidRPr="002E3C28">
        <w:rPr>
          <w:rFonts w:ascii="Times New Roman" w:hAnsi="Times New Roman"/>
          <w:i/>
          <w:iCs/>
          <w:lang w:val="en-US"/>
        </w:rPr>
        <w:t xml:space="preserve">de </w:t>
      </w:r>
      <w:r w:rsidRPr="008101DF">
        <w:rPr>
          <w:rFonts w:ascii="Times New Roman" w:hAnsi="Times New Roman"/>
          <w:i/>
          <w:iCs/>
          <w:lang w:val="en-US"/>
        </w:rPr>
        <w:t>novo</w:t>
      </w:r>
      <w:r w:rsidRPr="008101DF">
        <w:rPr>
          <w:rFonts w:ascii="Times New Roman" w:hAnsi="Times New Roman"/>
          <w:lang w:val="en-US"/>
        </w:rPr>
        <w:t xml:space="preserve"> catalog of filtered SNPs was used as reference catalog for GBS, Rapture</w:t>
      </w:r>
      <w:r>
        <w:rPr>
          <w:rFonts w:ascii="Times New Roman" w:hAnsi="Times New Roman"/>
          <w:lang w:val="en-US"/>
        </w:rPr>
        <w:t>,</w:t>
      </w:r>
      <w:r w:rsidRPr="008101DF">
        <w:rPr>
          <w:rFonts w:ascii="Times New Roman" w:hAnsi="Times New Roman"/>
          <w:lang w:val="en-US"/>
        </w:rPr>
        <w:t xml:space="preserve"> and 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sequences alignment.</w:t>
      </w:r>
    </w:p>
    <w:p w:rsidR="00A972C1" w:rsidRPr="008101DF" w:rsidRDefault="00A972C1" w:rsidP="00A972C1">
      <w:pPr>
        <w:pStyle w:val="Timesnewroman"/>
        <w:spacing w:line="360" w:lineRule="auto"/>
        <w:outlineLvl w:val="0"/>
        <w:rPr>
          <w:rStyle w:val="apple-converted-space"/>
          <w:rFonts w:ascii="Times New Roman" w:hAnsi="Times New Roman" w:cs="Times New Roman"/>
        </w:rPr>
      </w:pPr>
      <w:r w:rsidRPr="008101DF">
        <w:rPr>
          <w:rStyle w:val="apple-converted-space"/>
          <w:rFonts w:ascii="Times New Roman" w:hAnsi="Times New Roman" w:cs="Times New Roman"/>
        </w:rPr>
        <w:t>* Number of putative SNPs that failed to pass filters. Note that the same putative SNP could fail for multiples filters.</w:t>
      </w:r>
      <w:r w:rsidRPr="008101DF">
        <w:rPr>
          <w:rStyle w:val="apple-converted-space"/>
          <w:rFonts w:ascii="Times New Roman" w:hAnsi="Times New Roman" w:cs="Times New Roman"/>
        </w:rPr>
        <w:br/>
        <w:t>** Note that these 9</w:t>
      </w:r>
      <w:r w:rsidRPr="002E3C28">
        <w:rPr>
          <w:rStyle w:val="apple-converted-space"/>
          <w:rFonts w:ascii="Times New Roman" w:hAnsi="Times New Roman" w:cs="Times New Roman"/>
        </w:rPr>
        <w:t>,8</w:t>
      </w:r>
      <w:r w:rsidRPr="008101DF">
        <w:rPr>
          <w:rStyle w:val="apple-converted-space"/>
          <w:rFonts w:ascii="Times New Roman" w:hAnsi="Times New Roman" w:cs="Times New Roman"/>
        </w:rPr>
        <w:t>18</w:t>
      </w:r>
      <w:r w:rsidRPr="002E3C28">
        <w:rPr>
          <w:rStyle w:val="apple-converted-space"/>
          <w:rFonts w:ascii="Times New Roman" w:hAnsi="Times New Roman" w:cs="Times New Roman"/>
        </w:rPr>
        <w:t xml:space="preserve"> targeted</w:t>
      </w:r>
      <w:r w:rsidRPr="008101DF">
        <w:rPr>
          <w:rStyle w:val="apple-converted-space"/>
          <w:rFonts w:ascii="Times New Roman" w:hAnsi="Times New Roman" w:cs="Times New Roman"/>
        </w:rPr>
        <w:t xml:space="preserve"> loci were used to design Rapture probes.</w:t>
      </w:r>
    </w:p>
    <w:p w:rsidR="00A972C1" w:rsidRPr="008101DF" w:rsidRDefault="00A972C1" w:rsidP="00A972C1">
      <w:pPr>
        <w:pStyle w:val="Timesnewroman"/>
        <w:spacing w:line="360" w:lineRule="auto"/>
        <w:outlineLvl w:val="0"/>
        <w:rPr>
          <w:rStyle w:val="apple-converted-space"/>
          <w:rFonts w:ascii="Times New Roman" w:hAnsi="Times New Roman" w:cs="Times New Roman"/>
        </w:rPr>
      </w:pPr>
    </w:p>
    <w:p w:rsidR="00A972C1" w:rsidRPr="008101DF" w:rsidRDefault="00A972C1" w:rsidP="00A972C1">
      <w:pPr>
        <w:pStyle w:val="Timesnewroman"/>
        <w:spacing w:line="360" w:lineRule="auto"/>
        <w:outlineLvl w:val="0"/>
        <w:rPr>
          <w:rStyle w:val="apple-converted-space"/>
          <w:rFonts w:ascii="Times New Roman" w:hAnsi="Times New Roman" w:cs="Times New Roman"/>
        </w:rPr>
      </w:pPr>
    </w:p>
    <w:p w:rsidR="00A972C1" w:rsidRPr="008101DF" w:rsidRDefault="00A972C1" w:rsidP="00A972C1">
      <w:pPr>
        <w:pStyle w:val="Timesnewroman"/>
        <w:spacing w:line="360" w:lineRule="auto"/>
        <w:outlineLvl w:val="0"/>
        <w:rPr>
          <w:lang w:val="en-US"/>
        </w:rPr>
      </w:pPr>
      <w:r w:rsidRPr="008101DF">
        <w:rPr>
          <w:rStyle w:val="InternetLink"/>
          <w:rFonts w:ascii="Times New Roman" w:hAnsi="Times New Roman"/>
          <w:b/>
          <w:bCs/>
          <w:lang w:val="en-US"/>
        </w:rPr>
        <w:t xml:space="preserve">Table </w:t>
      </w:r>
      <w:proofErr w:type="gramStart"/>
      <w:r>
        <w:rPr>
          <w:rStyle w:val="InternetLink"/>
          <w:rFonts w:ascii="Times New Roman" w:hAnsi="Times New Roman"/>
          <w:b/>
          <w:bCs/>
          <w:lang w:val="en-US"/>
        </w:rPr>
        <w:t>S</w:t>
      </w:r>
      <w:r w:rsidRPr="008101DF">
        <w:rPr>
          <w:rStyle w:val="InternetLink"/>
          <w:rFonts w:ascii="Times New Roman" w:hAnsi="Times New Roman"/>
          <w:b/>
          <w:bCs/>
          <w:lang w:val="en-US"/>
        </w:rPr>
        <w:t>2</w:t>
      </w:r>
      <w:r w:rsidRPr="002E3C28">
        <w:rPr>
          <w:rStyle w:val="InternetLink"/>
          <w:rFonts w:ascii="Times New Roman" w:hAnsi="Times New Roman"/>
          <w:b/>
          <w:bCs/>
          <w:lang w:val="en-US"/>
        </w:rPr>
        <w:t xml:space="preserve"> :</w:t>
      </w:r>
      <w:proofErr w:type="gramEnd"/>
      <w:r w:rsidRPr="008101DF">
        <w:rPr>
          <w:rStyle w:val="InternetLink"/>
          <w:rFonts w:ascii="Times New Roman" w:hAnsi="Times New Roman"/>
          <w:b/>
          <w:bCs/>
          <w:lang w:val="en-US"/>
        </w:rPr>
        <w:t xml:space="preserve"> Results of standard Mantel tests between the genetic and geographic distances</w:t>
      </w:r>
    </w:p>
    <w:p w:rsidR="00A972C1" w:rsidRPr="008101DF" w:rsidRDefault="00A972C1" w:rsidP="00A972C1">
      <w:pPr>
        <w:spacing w:line="276" w:lineRule="auto"/>
        <w:jc w:val="both"/>
        <w:rPr>
          <w:lang w:val="en-US"/>
        </w:rPr>
      </w:pPr>
      <w:r w:rsidRPr="008101DF">
        <w:rPr>
          <w:rStyle w:val="InternetLink"/>
          <w:rFonts w:ascii="Times New Roman" w:hAnsi="Times New Roman"/>
          <w:lang w:val="en-US"/>
        </w:rPr>
        <w:t>Genetic distances represented the standardized F</w:t>
      </w:r>
      <w:r w:rsidRPr="008101DF">
        <w:rPr>
          <w:rStyle w:val="InternetLink"/>
          <w:rFonts w:ascii="Times New Roman" w:hAnsi="Times New Roman"/>
          <w:vertAlign w:val="subscript"/>
          <w:lang w:val="en-US"/>
        </w:rPr>
        <w:t>ST</w:t>
      </w:r>
      <w:r w:rsidRPr="008101DF">
        <w:rPr>
          <w:rStyle w:val="InternetLink"/>
          <w:rFonts w:ascii="Times New Roman" w:hAnsi="Times New Roman"/>
          <w:lang w:val="en-US"/>
        </w:rPr>
        <w:t xml:space="preserve"> (</w:t>
      </w:r>
      <w:r w:rsidRPr="002E3C28">
        <w:rPr>
          <w:rStyle w:val="InternetLink"/>
          <w:rFonts w:ascii="Times New Roman" w:hAnsi="Times New Roman"/>
          <w:i/>
          <w:iCs/>
          <w:lang w:val="en-US"/>
        </w:rPr>
        <w:t>i.e.</w:t>
      </w:r>
      <w:r w:rsidRPr="002E3C28">
        <w:rPr>
          <w:rStyle w:val="InternetLink"/>
          <w:rFonts w:ascii="Times New Roman" w:hAnsi="Times New Roman"/>
          <w:lang w:val="en-US"/>
        </w:rPr>
        <w:t>,</w:t>
      </w:r>
      <w:r w:rsidRPr="008101DF">
        <w:rPr>
          <w:rStyle w:val="InternetLink"/>
          <w:rFonts w:ascii="Times New Roman" w:hAnsi="Times New Roman"/>
          <w:lang w:val="en-US"/>
        </w:rPr>
        <w:t xml:space="preserve"> F</w:t>
      </w:r>
      <w:r w:rsidRPr="008101DF">
        <w:rPr>
          <w:rStyle w:val="InternetLink"/>
          <w:rFonts w:ascii="Times New Roman" w:hAnsi="Times New Roman"/>
          <w:vertAlign w:val="subscript"/>
          <w:lang w:val="en-US"/>
        </w:rPr>
        <w:t>ST</w:t>
      </w:r>
      <w:r w:rsidRPr="008101DF">
        <w:rPr>
          <w:rStyle w:val="InternetLink"/>
          <w:rFonts w:ascii="Times New Roman" w:hAnsi="Times New Roman"/>
          <w:lang w:val="en-US"/>
        </w:rPr>
        <w:t xml:space="preserve"> / 1 – F</w:t>
      </w:r>
      <w:r w:rsidRPr="008101DF">
        <w:rPr>
          <w:rStyle w:val="InternetLink"/>
          <w:rFonts w:ascii="Times New Roman" w:hAnsi="Times New Roman"/>
          <w:vertAlign w:val="subscript"/>
          <w:lang w:val="en-US"/>
        </w:rPr>
        <w:t>ST</w:t>
      </w:r>
      <w:r w:rsidRPr="008101DF">
        <w:rPr>
          <w:rStyle w:val="InternetLink"/>
          <w:rFonts w:ascii="Times New Roman" w:hAnsi="Times New Roman"/>
          <w:lang w:val="en-US"/>
        </w:rPr>
        <w:t>). Geographic distances corresponded to sea floor distances (</w:t>
      </w:r>
      <w:r w:rsidRPr="002E3C28">
        <w:rPr>
          <w:rStyle w:val="InternetLink"/>
          <w:rFonts w:ascii="Times New Roman" w:hAnsi="Times New Roman"/>
          <w:i/>
          <w:iCs/>
          <w:lang w:val="en-US"/>
        </w:rPr>
        <w:t>i.e.</w:t>
      </w:r>
      <w:r w:rsidRPr="002E3C28">
        <w:rPr>
          <w:rStyle w:val="InternetLink"/>
          <w:rFonts w:ascii="Times New Roman" w:hAnsi="Times New Roman"/>
          <w:lang w:val="en-US"/>
        </w:rPr>
        <w:t>,</w:t>
      </w:r>
      <w:r w:rsidRPr="008101DF">
        <w:rPr>
          <w:rStyle w:val="InternetLink"/>
          <w:rFonts w:ascii="Times New Roman" w:hAnsi="Times New Roman"/>
          <w:lang w:val="en-US"/>
        </w:rPr>
        <w:t xml:space="preserve"> least cost distance matrix) computed through the R package </w:t>
      </w:r>
      <w:proofErr w:type="spellStart"/>
      <w:r w:rsidRPr="008101DF">
        <w:rPr>
          <w:rStyle w:val="InternetLink"/>
          <w:rFonts w:ascii="Times New Roman" w:hAnsi="Times New Roman"/>
          <w:i/>
          <w:iCs/>
          <w:lang w:val="en-US"/>
        </w:rPr>
        <w:t>marmap</w:t>
      </w:r>
      <w:proofErr w:type="spellEnd"/>
      <w:r w:rsidRPr="008101DF">
        <w:rPr>
          <w:rStyle w:val="InternetLink"/>
          <w:rFonts w:ascii="Times New Roman" w:hAnsi="Times New Roman"/>
          <w:lang w:val="en-US"/>
        </w:rPr>
        <w:t xml:space="preserve"> </w:t>
      </w:r>
      <w:r w:rsidRPr="008101DF">
        <w:rPr>
          <w:rStyle w:val="InternetLink"/>
          <w:rFonts w:ascii="Times New Roman" w:hAnsi="Times New Roman" w:cs="Times New Roman"/>
          <w:lang w:val="en-US"/>
        </w:rPr>
        <w:t>0.9.6 (</w:t>
      </w:r>
      <w:proofErr w:type="spellStart"/>
      <w:r w:rsidRPr="008101DF">
        <w:rPr>
          <w:rStyle w:val="InternetLink"/>
          <w:rFonts w:ascii="Times New Roman" w:hAnsi="Times New Roman" w:cs="Times New Roman"/>
          <w:lang w:val="en-US"/>
        </w:rPr>
        <w:t>Pante</w:t>
      </w:r>
      <w:proofErr w:type="spellEnd"/>
      <w:r w:rsidRPr="008101DF">
        <w:rPr>
          <w:rStyle w:val="InternetLink"/>
          <w:rFonts w:ascii="Times New Roman" w:hAnsi="Times New Roman" w:cs="Times New Roman"/>
          <w:lang w:val="en-US"/>
        </w:rPr>
        <w:t xml:space="preserve"> &amp; Simon-</w:t>
      </w:r>
      <w:proofErr w:type="spellStart"/>
      <w:r w:rsidRPr="008101DF">
        <w:rPr>
          <w:rStyle w:val="InternetLink"/>
          <w:rFonts w:ascii="Times New Roman" w:hAnsi="Times New Roman" w:cs="Times New Roman"/>
          <w:lang w:val="en-US"/>
        </w:rPr>
        <w:t>Bouhet</w:t>
      </w:r>
      <w:proofErr w:type="spellEnd"/>
      <w:r w:rsidRPr="008101DF">
        <w:rPr>
          <w:rStyle w:val="InternetLink"/>
          <w:rFonts w:ascii="Times New Roman" w:hAnsi="Times New Roman" w:cs="Times New Roman"/>
          <w:lang w:val="en-US"/>
        </w:rPr>
        <w:t>, 2013). Mantel tests were performed using 1</w:t>
      </w:r>
      <w:r w:rsidRPr="002E3C28">
        <w:rPr>
          <w:rStyle w:val="InternetLink"/>
          <w:rFonts w:ascii="Times New Roman" w:hAnsi="Times New Roman" w:cs="Times New Roman"/>
          <w:lang w:val="en-US"/>
        </w:rPr>
        <w:t>,0</w:t>
      </w:r>
      <w:r w:rsidRPr="008101DF">
        <w:rPr>
          <w:rStyle w:val="InternetLink"/>
          <w:rFonts w:ascii="Times New Roman" w:hAnsi="Times New Roman" w:cs="Times New Roman"/>
          <w:lang w:val="en-US"/>
        </w:rPr>
        <w:t xml:space="preserve">00 permutations, assuming a two-dimensional habitat in which geographic distance were log-transformed. </w:t>
      </w:r>
      <w:proofErr w:type="gramStart"/>
      <w:r w:rsidRPr="008101DF">
        <w:rPr>
          <w:rStyle w:val="InternetLink"/>
          <w:rFonts w:ascii="Times New Roman" w:hAnsi="Times New Roman" w:cs="Times New Roman"/>
          <w:lang w:val="en-US"/>
        </w:rPr>
        <w:t>The a</w:t>
      </w:r>
      <w:proofErr w:type="gramEnd"/>
      <w:r w:rsidRPr="008101DF">
        <w:rPr>
          <w:rStyle w:val="InternetLink"/>
          <w:rFonts w:ascii="Times New Roman" w:hAnsi="Times New Roman" w:cs="Times New Roman"/>
          <w:lang w:val="en-US"/>
        </w:rPr>
        <w:t xml:space="preserve"> and b symbols represent overall SNPs datasets and overlapped SNPs datasets</w:t>
      </w:r>
      <w:r>
        <w:rPr>
          <w:rStyle w:val="InternetLink"/>
          <w:rFonts w:ascii="Times New Roman" w:hAnsi="Times New Roman" w:cs="Times New Roman"/>
          <w:lang w:val="en-US"/>
        </w:rPr>
        <w:t>,</w:t>
      </w:r>
      <w:r w:rsidRPr="008101DF">
        <w:rPr>
          <w:rStyle w:val="InternetLink"/>
          <w:rFonts w:ascii="Times New Roman" w:hAnsi="Times New Roman" w:cs="Times New Roman"/>
          <w:lang w:val="en-US"/>
        </w:rPr>
        <w:t xml:space="preserve"> respectively.</w:t>
      </w:r>
    </w:p>
    <w:p w:rsidR="00A972C1" w:rsidRPr="008101DF" w:rsidRDefault="00A972C1" w:rsidP="00A972C1">
      <w:pPr>
        <w:spacing w:line="480" w:lineRule="auto"/>
        <w:jc w:val="both"/>
        <w:outlineLvl w:val="0"/>
        <w:rPr>
          <w:rStyle w:val="InternetLink"/>
          <w:rFonts w:ascii="Times New Roman" w:hAnsi="Times New Roman" w:cs="Times New Roman"/>
          <w:b/>
          <w:bCs/>
          <w:lang w:val="en-US"/>
        </w:rPr>
      </w:pPr>
    </w:p>
    <w:p w:rsidR="00A972C1" w:rsidRPr="008101DF" w:rsidRDefault="00A972C1" w:rsidP="00A972C1">
      <w:pPr>
        <w:spacing w:line="480" w:lineRule="auto"/>
        <w:jc w:val="both"/>
        <w:outlineLvl w:val="0"/>
        <w:rPr>
          <w:rStyle w:val="InternetLink"/>
          <w:rFonts w:ascii="Times New Roman" w:hAnsi="Times New Roman" w:cs="Times New Roman"/>
          <w:b/>
          <w:bCs/>
          <w:lang w:val="en-US"/>
        </w:rPr>
      </w:pPr>
    </w:p>
    <w:p w:rsidR="00A972C1" w:rsidRPr="008101DF" w:rsidRDefault="00A972C1" w:rsidP="00A972C1">
      <w:pPr>
        <w:spacing w:line="276" w:lineRule="auto"/>
        <w:rPr>
          <w:lang w:val="en-US"/>
        </w:rPr>
      </w:pPr>
      <w:r w:rsidRPr="008101DF">
        <w:rPr>
          <w:rStyle w:val="InternetLink"/>
          <w:rFonts w:ascii="Times New Roman" w:hAnsi="Times New Roman"/>
          <w:b/>
          <w:bCs/>
          <w:lang w:val="en-US"/>
        </w:rPr>
        <w:t xml:space="preserve">Table </w:t>
      </w:r>
      <w:r>
        <w:rPr>
          <w:rStyle w:val="InternetLink"/>
          <w:rFonts w:ascii="Times New Roman" w:hAnsi="Times New Roman"/>
          <w:b/>
          <w:bCs/>
          <w:lang w:val="en-US"/>
        </w:rPr>
        <w:t>S</w:t>
      </w:r>
      <w:r w:rsidRPr="008101DF">
        <w:rPr>
          <w:rStyle w:val="InternetLink"/>
          <w:rFonts w:ascii="Times New Roman" w:hAnsi="Times New Roman"/>
          <w:b/>
          <w:bCs/>
          <w:lang w:val="en-US"/>
        </w:rPr>
        <w:t>3: Mantel test results comparing different Ω matrices.</w:t>
      </w:r>
    </w:p>
    <w:p w:rsidR="00A972C1" w:rsidRPr="008101DF" w:rsidRDefault="00A972C1" w:rsidP="00A972C1">
      <w:pPr>
        <w:spacing w:line="276" w:lineRule="auto"/>
        <w:jc w:val="both"/>
        <w:rPr>
          <w:lang w:val="en-US"/>
        </w:rPr>
      </w:pPr>
      <w:r w:rsidRPr="008101DF">
        <w:rPr>
          <w:rStyle w:val="InternetLink"/>
          <w:rFonts w:ascii="Times New Roman" w:hAnsi="Times New Roman"/>
          <w:lang w:val="en-US"/>
        </w:rPr>
        <w:t xml:space="preserve">Mantel test </w:t>
      </w:r>
      <w:r w:rsidRPr="002E3C28">
        <w:rPr>
          <w:rStyle w:val="InternetLink"/>
          <w:rFonts w:ascii="Times New Roman" w:hAnsi="Times New Roman"/>
          <w:lang w:val="en-US"/>
        </w:rPr>
        <w:t>correlat</w:t>
      </w:r>
      <w:r w:rsidRPr="008101DF">
        <w:rPr>
          <w:rStyle w:val="InternetLink"/>
          <w:rFonts w:ascii="Times New Roman" w:hAnsi="Times New Roman"/>
          <w:lang w:val="en-US"/>
        </w:rPr>
        <w:t>ion coefficient (below diagonal) and</w:t>
      </w:r>
      <w:r w:rsidRPr="002E3C28">
        <w:rPr>
          <w:rStyle w:val="InternetLink"/>
          <w:rFonts w:ascii="Times New Roman" w:hAnsi="Times New Roman"/>
          <w:lang w:val="en-US"/>
        </w:rPr>
        <w:t xml:space="preserve"> level</w:t>
      </w:r>
      <w:r w:rsidRPr="008101DF">
        <w:rPr>
          <w:rStyle w:val="InternetLink"/>
          <w:rFonts w:ascii="Times New Roman" w:hAnsi="Times New Roman"/>
          <w:lang w:val="en-US"/>
        </w:rPr>
        <w:t xml:space="preserve"> of significance are represented by p-values (above diagonal) following 10</w:t>
      </w:r>
      <w:r w:rsidRPr="002E3C28">
        <w:rPr>
          <w:rStyle w:val="InternetLink"/>
          <w:rFonts w:ascii="Times New Roman" w:hAnsi="Times New Roman"/>
          <w:lang w:val="en-US"/>
        </w:rPr>
        <w:t>,0</w:t>
      </w:r>
      <w:r w:rsidRPr="008101DF">
        <w:rPr>
          <w:rStyle w:val="InternetLink"/>
          <w:rFonts w:ascii="Times New Roman" w:hAnsi="Times New Roman"/>
          <w:lang w:val="en-US"/>
        </w:rPr>
        <w:t xml:space="preserve">00 resampling iterations. </w:t>
      </w:r>
      <w:proofErr w:type="gramStart"/>
      <w:r w:rsidRPr="008101DF">
        <w:rPr>
          <w:rStyle w:val="InternetLink"/>
          <w:rFonts w:ascii="Times New Roman" w:hAnsi="Times New Roman"/>
          <w:lang w:val="en-US"/>
        </w:rPr>
        <w:t xml:space="preserve">The </w:t>
      </w:r>
      <w:r w:rsidRPr="008101DF">
        <w:rPr>
          <w:lang w:val="en-US"/>
        </w:rPr>
        <w:t>a</w:t>
      </w:r>
      <w:proofErr w:type="gramEnd"/>
      <w:r w:rsidRPr="008101DF">
        <w:rPr>
          <w:lang w:val="en-US"/>
        </w:rPr>
        <w:t xml:space="preserve"> and b symbols represent overall SNPs datasets and overlapped SNPs datasets</w:t>
      </w:r>
      <w:r>
        <w:rPr>
          <w:lang w:val="en-US"/>
        </w:rPr>
        <w:t>,</w:t>
      </w:r>
      <w:r w:rsidRPr="008101DF">
        <w:rPr>
          <w:lang w:val="en-US"/>
        </w:rPr>
        <w:t xml:space="preserve"> respectively.</w:t>
      </w:r>
    </w:p>
    <w:p w:rsidR="00A972C1" w:rsidRPr="008101DF" w:rsidRDefault="00A972C1" w:rsidP="00A972C1">
      <w:pPr>
        <w:spacing w:line="480" w:lineRule="auto"/>
        <w:jc w:val="both"/>
        <w:outlineLvl w:val="0"/>
        <w:rPr>
          <w:rStyle w:val="InternetLink"/>
          <w:rFonts w:ascii="Times New Roman" w:hAnsi="Times New Roman" w:cs="Times New Roman"/>
          <w:b/>
          <w:bCs/>
          <w:lang w:val="en-US"/>
        </w:rPr>
      </w:pPr>
    </w:p>
    <w:p w:rsidR="00A972C1" w:rsidRPr="008101DF" w:rsidRDefault="00A972C1" w:rsidP="00A972C1">
      <w:pPr>
        <w:spacing w:line="480" w:lineRule="auto"/>
        <w:jc w:val="both"/>
        <w:outlineLvl w:val="0"/>
        <w:rPr>
          <w:rStyle w:val="InternetLink"/>
          <w:rFonts w:ascii="Times New Roman" w:hAnsi="Times New Roman" w:cs="Times New Roman"/>
          <w:b/>
          <w:bCs/>
          <w:lang w:val="en-US"/>
        </w:rPr>
      </w:pPr>
    </w:p>
    <w:p w:rsidR="00A972C1" w:rsidRPr="008101DF" w:rsidRDefault="00A972C1" w:rsidP="00A972C1">
      <w:pPr>
        <w:spacing w:line="276" w:lineRule="auto"/>
        <w:jc w:val="both"/>
        <w:outlineLvl w:val="0"/>
        <w:rPr>
          <w:lang w:val="en-US"/>
        </w:rPr>
      </w:pPr>
      <w:r w:rsidRPr="008101DF">
        <w:rPr>
          <w:rStyle w:val="InternetLink"/>
          <w:rFonts w:ascii="Times New Roman" w:hAnsi="Times New Roman" w:cs="Times New Roman"/>
          <w:b/>
          <w:bCs/>
          <w:lang w:val="en-US"/>
        </w:rPr>
        <w:t xml:space="preserve">Table </w:t>
      </w:r>
      <w:r>
        <w:rPr>
          <w:rStyle w:val="InternetLink"/>
          <w:rFonts w:ascii="Times New Roman" w:hAnsi="Times New Roman" w:cs="Times New Roman"/>
          <w:b/>
          <w:bCs/>
          <w:lang w:val="en-US"/>
        </w:rPr>
        <w:t>S</w:t>
      </w:r>
      <w:r w:rsidRPr="008101DF">
        <w:rPr>
          <w:rStyle w:val="InternetLink"/>
          <w:rFonts w:ascii="Times New Roman" w:hAnsi="Times New Roman" w:cs="Times New Roman"/>
          <w:b/>
          <w:bCs/>
          <w:lang w:val="en-US"/>
        </w:rPr>
        <w:t>4: Estimation of effective pool size (</w:t>
      </w:r>
      <w:r w:rsidRPr="008101DF">
        <w:rPr>
          <w:rStyle w:val="InternetLink"/>
          <w:rFonts w:ascii="Times New Roman" w:hAnsi="Times New Roman" w:cs="Times New Roman"/>
          <w:b/>
          <w:bCs/>
          <w:i/>
          <w:iCs/>
          <w:lang w:val="en-US"/>
        </w:rPr>
        <w:t>n</w:t>
      </w:r>
      <w:r w:rsidRPr="008101DF">
        <w:rPr>
          <w:rStyle w:val="InternetLink"/>
          <w:rFonts w:ascii="Times New Roman" w:hAnsi="Times New Roman" w:cs="Times New Roman"/>
          <w:b/>
          <w:bCs/>
          <w:i/>
          <w:iCs/>
          <w:sz w:val="20"/>
          <w:lang w:val="en-US"/>
        </w:rPr>
        <w:t>e</w:t>
      </w:r>
      <w:r w:rsidRPr="008101DF">
        <w:rPr>
          <w:rStyle w:val="InternetLink"/>
          <w:rFonts w:ascii="Times New Roman" w:hAnsi="Times New Roman" w:cs="Times New Roman"/>
          <w:b/>
          <w:bCs/>
          <w:lang w:val="en-US"/>
        </w:rPr>
        <w:t>) and experimental</w:t>
      </w:r>
      <w:r w:rsidRPr="002E3C28">
        <w:rPr>
          <w:rStyle w:val="InternetLink"/>
          <w:rFonts w:ascii="Times New Roman" w:hAnsi="Times New Roman" w:cs="Times New Roman"/>
          <w:b/>
          <w:bCs/>
          <w:lang w:val="en-US"/>
        </w:rPr>
        <w:t xml:space="preserve"> error</w:t>
      </w:r>
      <w:r w:rsidRPr="008101DF">
        <w:rPr>
          <w:rStyle w:val="InternetLink"/>
          <w:rFonts w:ascii="Times New Roman" w:hAnsi="Times New Roman" w:cs="Times New Roman"/>
          <w:b/>
          <w:bCs/>
          <w:lang w:val="en-US"/>
        </w:rPr>
        <w:t xml:space="preserve"> among Pool-</w:t>
      </w:r>
      <w:proofErr w:type="spellStart"/>
      <w:r w:rsidRPr="008101DF">
        <w:rPr>
          <w:rStyle w:val="InternetLink"/>
          <w:rFonts w:ascii="Times New Roman" w:hAnsi="Times New Roman" w:cs="Times New Roman"/>
          <w:b/>
          <w:bCs/>
          <w:lang w:val="en-US"/>
        </w:rPr>
        <w:t>seq</w:t>
      </w:r>
      <w:proofErr w:type="spellEnd"/>
      <w:r w:rsidRPr="008101DF">
        <w:rPr>
          <w:rStyle w:val="InternetLink"/>
          <w:rFonts w:ascii="Times New Roman" w:hAnsi="Times New Roman" w:cs="Times New Roman"/>
          <w:b/>
          <w:bCs/>
          <w:lang w:val="en-US"/>
        </w:rPr>
        <w:t xml:space="preserve"> replicates</w:t>
      </w:r>
    </w:p>
    <w:p w:rsidR="00A972C1" w:rsidRPr="008101DF" w:rsidRDefault="00A972C1" w:rsidP="00A972C1">
      <w:pPr>
        <w:spacing w:line="276" w:lineRule="auto"/>
        <w:jc w:val="both"/>
        <w:outlineLvl w:val="0"/>
        <w:rPr>
          <w:lang w:val="en-US"/>
        </w:rPr>
      </w:pPr>
      <w:r w:rsidRPr="008101DF">
        <w:rPr>
          <w:rStyle w:val="InternetLink"/>
          <w:rFonts w:ascii="Times New Roman" w:hAnsi="Times New Roman" w:cs="Times New Roman"/>
          <w:lang w:val="en-US"/>
        </w:rPr>
        <w:t>For each pool, the experimental pool size was 48 samples. Effective pool size and experimental</w:t>
      </w:r>
      <w:r w:rsidRPr="002E3C28">
        <w:rPr>
          <w:rStyle w:val="InternetLink"/>
          <w:rFonts w:ascii="Times New Roman" w:hAnsi="Times New Roman" w:cs="Times New Roman"/>
          <w:lang w:val="en-US"/>
        </w:rPr>
        <w:t xml:space="preserve"> error</w:t>
      </w:r>
      <w:r w:rsidRPr="008101DF">
        <w:rPr>
          <w:rStyle w:val="InternetLink"/>
          <w:rFonts w:ascii="Times New Roman" w:hAnsi="Times New Roman" w:cs="Times New Roman"/>
          <w:lang w:val="en-US"/>
        </w:rPr>
        <w:t xml:space="preserve"> were performed using the program </w:t>
      </w:r>
      <w:proofErr w:type="spellStart"/>
      <w:r w:rsidRPr="008101DF">
        <w:rPr>
          <w:rStyle w:val="InternetLink"/>
          <w:rFonts w:ascii="Times New Roman" w:hAnsi="Times New Roman" w:cs="Times New Roman"/>
          <w:i/>
          <w:iCs/>
          <w:lang w:val="en-US"/>
        </w:rPr>
        <w:t>poolne_estim</w:t>
      </w:r>
      <w:proofErr w:type="spellEnd"/>
      <w:r w:rsidRPr="008101DF">
        <w:rPr>
          <w:rStyle w:val="InternetLink"/>
          <w:rFonts w:ascii="Times New Roman" w:hAnsi="Times New Roman" w:cs="Times New Roman"/>
          <w:lang w:val="en-US"/>
        </w:rPr>
        <w:t xml:space="preserve"> developed by Gautier </w:t>
      </w:r>
      <w:r w:rsidRPr="008101DF">
        <w:rPr>
          <w:rStyle w:val="InternetLink"/>
          <w:rFonts w:ascii="Times New Roman" w:hAnsi="Times New Roman" w:cs="Times New Roman"/>
          <w:i/>
          <w:iCs/>
          <w:lang w:val="en-US"/>
        </w:rPr>
        <w:t>et al.</w:t>
      </w:r>
      <w:r w:rsidRPr="008101DF">
        <w:rPr>
          <w:rStyle w:val="InternetLink"/>
          <w:rFonts w:ascii="Times New Roman" w:hAnsi="Times New Roman" w:cs="Times New Roman"/>
          <w:lang w:val="en-US"/>
        </w:rPr>
        <w:t xml:space="preserve"> (2013). Numbers in parenthesis represent the standard deviation.</w:t>
      </w:r>
      <w:r w:rsidRPr="008101DF">
        <w:rPr>
          <w:lang w:val="en-US"/>
        </w:rPr>
        <w:t xml:space="preserve"> </w:t>
      </w:r>
    </w:p>
    <w:p w:rsidR="00A972C1" w:rsidRPr="008101DF" w:rsidRDefault="00A972C1" w:rsidP="00A972C1">
      <w:pPr>
        <w:spacing w:line="276" w:lineRule="auto"/>
        <w:jc w:val="both"/>
        <w:outlineLvl w:val="0"/>
        <w:rPr>
          <w:rStyle w:val="InternetLink"/>
          <w:rFonts w:ascii="Times New Roman" w:hAnsi="Times New Roman" w:cs="Times New Roman"/>
          <w:b/>
          <w:bCs/>
          <w:lang w:val="en-US"/>
        </w:rPr>
      </w:pPr>
    </w:p>
    <w:p w:rsidR="00A972C1" w:rsidRPr="008101DF" w:rsidRDefault="00A972C1" w:rsidP="00A972C1">
      <w:pPr>
        <w:spacing w:line="276" w:lineRule="auto"/>
        <w:jc w:val="both"/>
        <w:outlineLvl w:val="0"/>
        <w:rPr>
          <w:rStyle w:val="InternetLink"/>
          <w:rFonts w:ascii="Times New Roman" w:hAnsi="Times New Roman" w:cs="Times New Roman"/>
          <w:b/>
          <w:bCs/>
          <w:lang w:val="en-US"/>
        </w:rPr>
      </w:pPr>
    </w:p>
    <w:p w:rsidR="00A972C1" w:rsidRPr="008101DF" w:rsidRDefault="00A972C1" w:rsidP="00A972C1">
      <w:pPr>
        <w:spacing w:line="276" w:lineRule="auto"/>
        <w:jc w:val="both"/>
        <w:outlineLvl w:val="0"/>
        <w:rPr>
          <w:rStyle w:val="InternetLink"/>
          <w:rFonts w:ascii="Times New Roman" w:hAnsi="Times New Roman" w:cs="Times New Roman"/>
          <w:b/>
          <w:bCs/>
          <w:lang w:val="en-US"/>
        </w:rPr>
      </w:pPr>
    </w:p>
    <w:p w:rsidR="00A972C1" w:rsidRPr="008101DF" w:rsidRDefault="00A972C1" w:rsidP="00A972C1">
      <w:pPr>
        <w:spacing w:line="276" w:lineRule="auto"/>
        <w:jc w:val="both"/>
        <w:rPr>
          <w:lang w:val="en-US"/>
        </w:rPr>
      </w:pPr>
      <w:r w:rsidRPr="008101DF">
        <w:rPr>
          <w:rFonts w:ascii="Times New Roman" w:hAnsi="Times New Roman"/>
          <w:b/>
          <w:bCs/>
          <w:lang w:val="en-US"/>
        </w:rPr>
        <w:t xml:space="preserve">Figure </w:t>
      </w:r>
      <w:r>
        <w:rPr>
          <w:rFonts w:ascii="Times New Roman" w:hAnsi="Times New Roman"/>
          <w:b/>
          <w:bCs/>
          <w:lang w:val="en-US"/>
        </w:rPr>
        <w:t>S</w:t>
      </w:r>
      <w:r w:rsidRPr="008101DF">
        <w:rPr>
          <w:rFonts w:ascii="Times New Roman" w:hAnsi="Times New Roman"/>
          <w:b/>
          <w:bCs/>
          <w:lang w:val="en-US"/>
        </w:rPr>
        <w:t>1: Venn diagram of overlapping SNPs between GBS, Rapture</w:t>
      </w:r>
      <w:r>
        <w:rPr>
          <w:rFonts w:ascii="Times New Roman" w:hAnsi="Times New Roman"/>
          <w:b/>
          <w:bCs/>
          <w:lang w:val="en-US"/>
        </w:rPr>
        <w:t>,</w:t>
      </w:r>
      <w:r w:rsidRPr="008101DF">
        <w:rPr>
          <w:rFonts w:ascii="Times New Roman" w:hAnsi="Times New Roman"/>
          <w:b/>
          <w:bCs/>
          <w:lang w:val="en-US"/>
        </w:rPr>
        <w:t xml:space="preserve"> and Pool-seq.</w:t>
      </w:r>
    </w:p>
    <w:p w:rsidR="00A972C1" w:rsidRPr="008101DF" w:rsidRDefault="00A972C1" w:rsidP="00A972C1">
      <w:pPr>
        <w:spacing w:line="276" w:lineRule="auto"/>
        <w:jc w:val="both"/>
        <w:outlineLvl w:val="0"/>
        <w:rPr>
          <w:rFonts w:ascii="Times New Roman" w:hAnsi="Times New Roman" w:cs="Times New Roman"/>
          <w:b/>
          <w:bCs/>
          <w:lang w:val="en-US"/>
        </w:rPr>
      </w:pPr>
      <w:r w:rsidRPr="008101DF">
        <w:rPr>
          <w:rStyle w:val="InternetLink"/>
          <w:rFonts w:ascii="Times New Roman" w:hAnsi="Times New Roman" w:cs="Times New Roman"/>
          <w:b/>
          <w:bCs/>
          <w:lang w:val="en-US"/>
        </w:rPr>
        <w:t>The number in brackets refers to the total number of filtered SNPs discovered for each method.</w:t>
      </w:r>
    </w:p>
    <w:p w:rsidR="00A972C1" w:rsidRPr="008101DF" w:rsidRDefault="00A972C1" w:rsidP="00A972C1">
      <w:pPr>
        <w:rPr>
          <w:lang w:val="en-US"/>
        </w:rPr>
      </w:pPr>
    </w:p>
    <w:p w:rsidR="00A972C1" w:rsidRPr="008101DF" w:rsidRDefault="00A972C1" w:rsidP="00A972C1">
      <w:pPr>
        <w:rPr>
          <w:lang w:val="en-US"/>
        </w:rPr>
      </w:pPr>
    </w:p>
    <w:p w:rsidR="00A972C1" w:rsidRPr="008101DF" w:rsidRDefault="00A972C1" w:rsidP="00A972C1">
      <w:pPr>
        <w:pStyle w:val="Default"/>
        <w:spacing w:line="276" w:lineRule="auto"/>
        <w:jc w:val="both"/>
        <w:outlineLvl w:val="0"/>
        <w:rPr>
          <w:lang w:val="en-US"/>
        </w:rPr>
      </w:pPr>
      <w:r w:rsidRPr="008101DF">
        <w:rPr>
          <w:rStyle w:val="apple-converted-space"/>
          <w:rFonts w:ascii="Times New Roman" w:hAnsi="Times New Roman" w:cs="Times New Roman"/>
          <w:b/>
          <w:sz w:val="24"/>
        </w:rPr>
        <w:lastRenderedPageBreak/>
        <w:t xml:space="preserve">Figure </w:t>
      </w:r>
      <w:r>
        <w:rPr>
          <w:rStyle w:val="apple-converted-space"/>
          <w:rFonts w:ascii="Times New Roman" w:hAnsi="Times New Roman" w:cs="Times New Roman"/>
          <w:b/>
          <w:sz w:val="24"/>
        </w:rPr>
        <w:t>S</w:t>
      </w:r>
      <w:r w:rsidRPr="008101DF">
        <w:rPr>
          <w:rStyle w:val="apple-converted-space"/>
          <w:rFonts w:ascii="Times New Roman" w:hAnsi="Times New Roman" w:cs="Times New Roman"/>
          <w:b/>
          <w:sz w:val="24"/>
        </w:rPr>
        <w:t xml:space="preserve">2: </w:t>
      </w:r>
      <w:bookmarkStart w:id="0" w:name="__DdeLink__20184_2638568920"/>
      <w:r w:rsidRPr="008101DF">
        <w:rPr>
          <w:rStyle w:val="apple-converted-space"/>
          <w:rFonts w:ascii="Times New Roman" w:hAnsi="Times New Roman" w:cs="Times New Roman"/>
          <w:b/>
          <w:sz w:val="24"/>
        </w:rPr>
        <w:t>Estimated time-stepping scheme for each method</w:t>
      </w:r>
      <w:bookmarkEnd w:id="0"/>
    </w:p>
    <w:p w:rsidR="00A972C1" w:rsidRPr="008101DF" w:rsidRDefault="00A972C1" w:rsidP="00A972C1">
      <w:pPr>
        <w:pStyle w:val="Default"/>
        <w:spacing w:line="276" w:lineRule="auto"/>
        <w:jc w:val="both"/>
        <w:rPr>
          <w:lang w:val="en-US"/>
        </w:rPr>
      </w:pPr>
      <w:r w:rsidRPr="008101DF">
        <w:rPr>
          <w:rFonts w:ascii="Times New Roman" w:hAnsi="Times New Roman"/>
          <w:sz w:val="24"/>
          <w:lang w:val="en-US"/>
        </w:rPr>
        <w:t>For each method, we estimated the relative time required from DNA extraction (here with a scenario of 1</w:t>
      </w:r>
      <w:r w:rsidRPr="002E3C28">
        <w:rPr>
          <w:rFonts w:ascii="Times New Roman" w:hAnsi="Times New Roman"/>
          <w:sz w:val="24"/>
          <w:lang w:val="en-US"/>
        </w:rPr>
        <w:t>,0</w:t>
      </w:r>
      <w:r w:rsidRPr="008101DF">
        <w:rPr>
          <w:rFonts w:ascii="Times New Roman" w:hAnsi="Times New Roman"/>
          <w:sz w:val="24"/>
          <w:lang w:val="en-US"/>
        </w:rPr>
        <w:t xml:space="preserve">00 samples) to the </w:t>
      </w:r>
      <w:proofErr w:type="spellStart"/>
      <w:r w:rsidRPr="008101DF">
        <w:rPr>
          <w:rFonts w:ascii="Times New Roman" w:hAnsi="Times New Roman"/>
          <w:sz w:val="24"/>
          <w:lang w:val="en-US"/>
        </w:rPr>
        <w:t>bioinformatic</w:t>
      </w:r>
      <w:proofErr w:type="spellEnd"/>
      <w:r w:rsidRPr="008101DF">
        <w:rPr>
          <w:rFonts w:ascii="Times New Roman" w:hAnsi="Times New Roman"/>
          <w:sz w:val="24"/>
          <w:lang w:val="en-US"/>
        </w:rPr>
        <w:t xml:space="preserve"> analysis (</w:t>
      </w:r>
      <w:r w:rsidRPr="002E3C28">
        <w:rPr>
          <w:rFonts w:ascii="Times New Roman" w:hAnsi="Times New Roman"/>
          <w:i/>
          <w:sz w:val="24"/>
          <w:lang w:val="en-US"/>
        </w:rPr>
        <w:t>i.e.,</w:t>
      </w:r>
      <w:r w:rsidRPr="008101DF">
        <w:rPr>
          <w:rFonts w:ascii="Times New Roman" w:hAnsi="Times New Roman"/>
          <w:i/>
          <w:sz w:val="24"/>
          <w:lang w:val="en-US"/>
        </w:rPr>
        <w:t xml:space="preserve"> </w:t>
      </w:r>
      <w:r w:rsidRPr="008101DF">
        <w:rPr>
          <w:rFonts w:ascii="Times New Roman" w:hAnsi="Times New Roman"/>
          <w:sz w:val="24"/>
          <w:lang w:val="en-US"/>
        </w:rPr>
        <w:t>only steps of SNPs calling). The different steps are represented by letters as follows</w:t>
      </w:r>
      <w:r w:rsidRPr="002E3C28">
        <w:rPr>
          <w:rFonts w:ascii="Times New Roman" w:hAnsi="Times New Roman"/>
          <w:sz w:val="24"/>
          <w:lang w:val="en-US"/>
        </w:rPr>
        <w:t>:</w:t>
      </w:r>
      <w:r w:rsidRPr="008101DF">
        <w:rPr>
          <w:rFonts w:ascii="Times New Roman" w:hAnsi="Times New Roman"/>
          <w:sz w:val="24"/>
          <w:lang w:val="en-US"/>
        </w:rPr>
        <w:t xml:space="preserve"> </w:t>
      </w:r>
      <w:r w:rsidRPr="008101DF">
        <w:rPr>
          <w:rFonts w:ascii="Times New Roman" w:hAnsi="Times New Roman"/>
          <w:b/>
          <w:sz w:val="24"/>
          <w:lang w:val="en-US"/>
        </w:rPr>
        <w:t>(a</w:t>
      </w:r>
      <w:r w:rsidRPr="002E3C28">
        <w:rPr>
          <w:rFonts w:ascii="Times New Roman" w:hAnsi="Times New Roman"/>
          <w:b/>
          <w:sz w:val="24"/>
          <w:lang w:val="en-US"/>
        </w:rPr>
        <w:t>)</w:t>
      </w:r>
      <w:r w:rsidRPr="002E3C28">
        <w:rPr>
          <w:rFonts w:ascii="Times New Roman" w:hAnsi="Times New Roman"/>
          <w:sz w:val="24"/>
          <w:lang w:val="en-US"/>
        </w:rPr>
        <w:t xml:space="preserve"> D</w:t>
      </w:r>
      <w:r w:rsidRPr="008101DF">
        <w:rPr>
          <w:rFonts w:ascii="Times New Roman" w:hAnsi="Times New Roman"/>
          <w:sz w:val="24"/>
          <w:lang w:val="en-US"/>
        </w:rPr>
        <w:t>NA extraction and normalization of 1</w:t>
      </w:r>
      <w:r w:rsidRPr="002E3C28">
        <w:rPr>
          <w:rFonts w:ascii="Times New Roman" w:hAnsi="Times New Roman"/>
          <w:sz w:val="24"/>
          <w:lang w:val="en-US"/>
        </w:rPr>
        <w:t>,0</w:t>
      </w:r>
      <w:r w:rsidRPr="008101DF">
        <w:rPr>
          <w:rFonts w:ascii="Times New Roman" w:hAnsi="Times New Roman"/>
          <w:sz w:val="24"/>
          <w:lang w:val="en-US"/>
        </w:rPr>
        <w:t xml:space="preserve">00 samples, </w:t>
      </w:r>
      <w:r w:rsidRPr="008101DF">
        <w:rPr>
          <w:rFonts w:ascii="Times New Roman" w:hAnsi="Times New Roman"/>
          <w:b/>
          <w:sz w:val="24"/>
          <w:lang w:val="en-US"/>
        </w:rPr>
        <w:t>(a*</w:t>
      </w:r>
      <w:r w:rsidRPr="002E3C28">
        <w:rPr>
          <w:rFonts w:ascii="Times New Roman" w:hAnsi="Times New Roman"/>
          <w:b/>
          <w:sz w:val="24"/>
          <w:lang w:val="en-US"/>
        </w:rPr>
        <w:t>)</w:t>
      </w:r>
      <w:r w:rsidRPr="002E3C28">
        <w:rPr>
          <w:rFonts w:ascii="Times New Roman" w:hAnsi="Times New Roman"/>
          <w:sz w:val="24"/>
          <w:lang w:val="en-US"/>
        </w:rPr>
        <w:t xml:space="preserve"> D</w:t>
      </w:r>
      <w:r w:rsidRPr="008101DF">
        <w:rPr>
          <w:rFonts w:ascii="Times New Roman" w:hAnsi="Times New Roman"/>
          <w:sz w:val="24"/>
          <w:lang w:val="en-US"/>
        </w:rPr>
        <w:t xml:space="preserve">NA extraction and normalization of a samples subset for Rapture probes design, </w:t>
      </w:r>
      <w:r w:rsidRPr="008101DF">
        <w:rPr>
          <w:rFonts w:ascii="Times New Roman" w:hAnsi="Times New Roman"/>
          <w:b/>
          <w:sz w:val="24"/>
          <w:lang w:val="en-US"/>
        </w:rPr>
        <w:t>(b)</w:t>
      </w:r>
      <w:r w:rsidRPr="008101DF">
        <w:rPr>
          <w:rFonts w:ascii="Times New Roman" w:hAnsi="Times New Roman"/>
          <w:sz w:val="24"/>
          <w:lang w:val="en-US"/>
        </w:rPr>
        <w:t xml:space="preserve"> libraries preparation and sequencing</w:t>
      </w:r>
      <w:r w:rsidRPr="002E3C28">
        <w:rPr>
          <w:rFonts w:ascii="Times New Roman" w:hAnsi="Times New Roman"/>
          <w:sz w:val="24"/>
          <w:lang w:val="en-US"/>
        </w:rPr>
        <w:t xml:space="preserve"> step</w:t>
      </w:r>
      <w:r w:rsidRPr="008101DF">
        <w:rPr>
          <w:rFonts w:ascii="Times New Roman" w:hAnsi="Times New Roman"/>
          <w:sz w:val="24"/>
          <w:lang w:val="en-US"/>
        </w:rPr>
        <w:t>,</w:t>
      </w:r>
      <w:r w:rsidRPr="008101DF">
        <w:rPr>
          <w:rFonts w:ascii="Times New Roman" w:hAnsi="Times New Roman"/>
          <w:b/>
          <w:sz w:val="24"/>
          <w:lang w:val="en-US"/>
        </w:rPr>
        <w:t xml:space="preserve"> (c)</w:t>
      </w:r>
      <w:r w:rsidRPr="008101DF">
        <w:rPr>
          <w:rFonts w:ascii="Times New Roman" w:hAnsi="Times New Roman"/>
          <w:sz w:val="24"/>
          <w:lang w:val="en-US"/>
        </w:rPr>
        <w:t xml:space="preserve"> </w:t>
      </w:r>
      <w:proofErr w:type="spellStart"/>
      <w:r w:rsidRPr="008101DF">
        <w:rPr>
          <w:rFonts w:ascii="Times New Roman" w:hAnsi="Times New Roman"/>
          <w:sz w:val="24"/>
          <w:lang w:val="en-US"/>
        </w:rPr>
        <w:t>bioinformatic</w:t>
      </w:r>
      <w:proofErr w:type="spellEnd"/>
      <w:r w:rsidRPr="008101DF">
        <w:rPr>
          <w:rFonts w:ascii="Times New Roman" w:hAnsi="Times New Roman"/>
          <w:sz w:val="24"/>
          <w:lang w:val="en-US"/>
        </w:rPr>
        <w:t xml:space="preserve"> analysis (</w:t>
      </w:r>
      <w:r w:rsidRPr="002E3C28">
        <w:rPr>
          <w:rFonts w:ascii="Times New Roman" w:hAnsi="Times New Roman"/>
          <w:sz w:val="24"/>
          <w:lang w:val="en-US"/>
        </w:rPr>
        <w:t>i.e.,</w:t>
      </w:r>
      <w:r w:rsidRPr="008101DF">
        <w:rPr>
          <w:rFonts w:ascii="Times New Roman" w:hAnsi="Times New Roman"/>
          <w:sz w:val="24"/>
          <w:lang w:val="en-US"/>
        </w:rPr>
        <w:t xml:space="preserve"> SNP calling), </w:t>
      </w:r>
      <w:r w:rsidRPr="008101DF">
        <w:rPr>
          <w:rFonts w:ascii="Times New Roman" w:hAnsi="Times New Roman"/>
          <w:b/>
          <w:sz w:val="24"/>
          <w:lang w:val="en-US"/>
        </w:rPr>
        <w:t>(d)</w:t>
      </w:r>
      <w:r w:rsidRPr="008101DF">
        <w:rPr>
          <w:rFonts w:ascii="Times New Roman" w:hAnsi="Times New Roman"/>
          <w:sz w:val="24"/>
          <w:lang w:val="en-US"/>
        </w:rPr>
        <w:t xml:space="preserve"> </w:t>
      </w:r>
      <w:proofErr w:type="spellStart"/>
      <w:r w:rsidRPr="008101DF">
        <w:rPr>
          <w:rFonts w:ascii="Times New Roman" w:hAnsi="Times New Roman"/>
          <w:sz w:val="24"/>
          <w:lang w:val="en-US"/>
        </w:rPr>
        <w:t>bioinformatic</w:t>
      </w:r>
      <w:proofErr w:type="spellEnd"/>
      <w:r w:rsidRPr="008101DF">
        <w:rPr>
          <w:rFonts w:ascii="Times New Roman" w:hAnsi="Times New Roman"/>
          <w:sz w:val="24"/>
          <w:lang w:val="en-US"/>
        </w:rPr>
        <w:t xml:space="preserve"> analysis with probes design</w:t>
      </w:r>
      <w:r>
        <w:rPr>
          <w:rFonts w:ascii="Times New Roman" w:hAnsi="Times New Roman"/>
          <w:sz w:val="24"/>
          <w:lang w:val="en-US"/>
        </w:rPr>
        <w:t>,</w:t>
      </w:r>
      <w:r w:rsidRPr="008101DF">
        <w:rPr>
          <w:rFonts w:ascii="Times New Roman" w:hAnsi="Times New Roman"/>
          <w:sz w:val="24"/>
          <w:lang w:val="en-US"/>
        </w:rPr>
        <w:t xml:space="preserve"> and </w:t>
      </w:r>
      <w:r w:rsidRPr="008101DF">
        <w:rPr>
          <w:rFonts w:ascii="Times New Roman" w:hAnsi="Times New Roman"/>
          <w:b/>
          <w:sz w:val="24"/>
          <w:lang w:val="en-US"/>
        </w:rPr>
        <w:t>(e</w:t>
      </w:r>
      <w:r w:rsidRPr="002E3C28">
        <w:rPr>
          <w:rFonts w:ascii="Times New Roman" w:hAnsi="Times New Roman"/>
          <w:b/>
          <w:sz w:val="24"/>
          <w:lang w:val="en-US"/>
        </w:rPr>
        <w:t>)</w:t>
      </w:r>
      <w:r w:rsidRPr="002E3C28">
        <w:rPr>
          <w:rFonts w:ascii="Times New Roman" w:hAnsi="Times New Roman"/>
          <w:sz w:val="24"/>
          <w:lang w:val="en-US"/>
        </w:rPr>
        <w:t xml:space="preserve"> R</w:t>
      </w:r>
      <w:r w:rsidRPr="008101DF">
        <w:rPr>
          <w:rFonts w:ascii="Times New Roman" w:hAnsi="Times New Roman"/>
          <w:sz w:val="24"/>
          <w:lang w:val="en-US"/>
        </w:rPr>
        <w:t>apture probes synthesis. Note that we supposed an available genomic reference for Pool-</w:t>
      </w:r>
      <w:proofErr w:type="spellStart"/>
      <w:r w:rsidRPr="008101DF">
        <w:rPr>
          <w:rFonts w:ascii="Times New Roman" w:hAnsi="Times New Roman"/>
          <w:sz w:val="24"/>
          <w:lang w:val="en-US"/>
        </w:rPr>
        <w:t>seq</w:t>
      </w:r>
      <w:proofErr w:type="spellEnd"/>
      <w:r w:rsidRPr="008101DF">
        <w:rPr>
          <w:rFonts w:ascii="Times New Roman" w:hAnsi="Times New Roman"/>
          <w:sz w:val="24"/>
          <w:lang w:val="en-US"/>
        </w:rPr>
        <w:t xml:space="preserve"> method.</w:t>
      </w:r>
    </w:p>
    <w:p w:rsidR="00A972C1" w:rsidRPr="008101DF" w:rsidRDefault="00A972C1" w:rsidP="00A972C1">
      <w:pPr>
        <w:rPr>
          <w:lang w:val="en-US"/>
        </w:rPr>
      </w:pPr>
    </w:p>
    <w:p w:rsidR="00A972C1" w:rsidRPr="008101DF" w:rsidRDefault="00A972C1" w:rsidP="00A972C1">
      <w:pPr>
        <w:rPr>
          <w:lang w:val="en-US"/>
        </w:rPr>
      </w:pPr>
    </w:p>
    <w:p w:rsidR="00A972C1" w:rsidRPr="008101DF" w:rsidRDefault="00A972C1" w:rsidP="00A972C1">
      <w:pPr>
        <w:pStyle w:val="Timesnewroman"/>
        <w:spacing w:line="360" w:lineRule="auto"/>
        <w:rPr>
          <w:lang w:val="en-US"/>
        </w:rPr>
      </w:pPr>
      <w:r w:rsidRPr="008101DF">
        <w:rPr>
          <w:rFonts w:ascii="Times New Roman" w:hAnsi="Times New Roman"/>
          <w:b/>
          <w:bCs/>
          <w:lang w:val="en-US"/>
        </w:rPr>
        <w:t>Exploring artefacts of Allele frequencies estimates from Pool-</w:t>
      </w:r>
      <w:proofErr w:type="spellStart"/>
      <w:r w:rsidRPr="008101DF">
        <w:rPr>
          <w:rFonts w:ascii="Times New Roman" w:hAnsi="Times New Roman"/>
          <w:b/>
          <w:bCs/>
          <w:lang w:val="en-US"/>
        </w:rPr>
        <w:t>seq</w:t>
      </w:r>
      <w:proofErr w:type="spellEnd"/>
      <w:r w:rsidRPr="008101DF">
        <w:rPr>
          <w:rFonts w:ascii="Times New Roman" w:hAnsi="Times New Roman"/>
          <w:b/>
          <w:bCs/>
          <w:lang w:val="en-US"/>
        </w:rPr>
        <w:t xml:space="preserve"> sampling site THE.</w:t>
      </w:r>
    </w:p>
    <w:p w:rsidR="00A972C1" w:rsidRPr="008101DF" w:rsidRDefault="00A972C1" w:rsidP="00A972C1">
      <w:pPr>
        <w:pStyle w:val="Timesnewroman"/>
        <w:spacing w:line="360" w:lineRule="auto"/>
        <w:ind w:left="720"/>
        <w:rPr>
          <w:rFonts w:ascii="Times New Roman" w:hAnsi="Times New Roman"/>
          <w:b/>
          <w:bCs/>
          <w:lang w:val="en-US"/>
        </w:rPr>
      </w:pPr>
    </w:p>
    <w:p w:rsidR="00A972C1" w:rsidRPr="008101DF" w:rsidRDefault="00A972C1" w:rsidP="00A972C1">
      <w:pPr>
        <w:pStyle w:val="Timesnewroman"/>
        <w:spacing w:line="360" w:lineRule="auto"/>
        <w:rPr>
          <w:lang w:val="en-US"/>
        </w:rPr>
      </w:pPr>
      <w:r w:rsidRPr="008101DF">
        <w:rPr>
          <w:rFonts w:ascii="Times New Roman" w:hAnsi="Times New Roman"/>
          <w:i/>
          <w:iCs/>
          <w:lang w:val="en-US"/>
        </w:rPr>
        <w:t>Bias of allele frequencies estimates from THE sampling site in Pool-seq.</w:t>
      </w:r>
    </w:p>
    <w:p w:rsidR="00A972C1" w:rsidRPr="008101DF" w:rsidRDefault="00A972C1" w:rsidP="00A972C1">
      <w:pPr>
        <w:pStyle w:val="Timesnewroman"/>
        <w:spacing w:line="360" w:lineRule="auto"/>
        <w:jc w:val="both"/>
        <w:rPr>
          <w:lang w:val="en-US"/>
        </w:rPr>
      </w:pPr>
      <w:r w:rsidRPr="008101DF">
        <w:rPr>
          <w:rFonts w:ascii="Times New Roman" w:hAnsi="Times New Roman"/>
          <w:lang w:val="en-US"/>
        </w:rPr>
        <w:t>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experimental design </w:t>
      </w:r>
      <w:r>
        <w:rPr>
          <w:rFonts w:ascii="Times New Roman" w:hAnsi="Times New Roman"/>
          <w:lang w:val="en-US"/>
        </w:rPr>
        <w:t xml:space="preserve">is </w:t>
      </w:r>
      <w:r w:rsidRPr="008101DF">
        <w:rPr>
          <w:rFonts w:ascii="Times New Roman" w:hAnsi="Times New Roman"/>
          <w:lang w:val="en-US"/>
        </w:rPr>
        <w:t>fully detailed</w:t>
      </w:r>
      <w:bookmarkStart w:id="1" w:name="_GoBack1"/>
      <w:bookmarkEnd w:id="1"/>
      <w:r w:rsidRPr="008101DF">
        <w:rPr>
          <w:rFonts w:ascii="Times New Roman" w:hAnsi="Times New Roman"/>
          <w:lang w:val="en-US"/>
        </w:rPr>
        <w:t xml:space="preserve"> in the Material and Methods section. While all 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replicates showed an average </w:t>
      </w:r>
      <w:r w:rsidRPr="002E3C28">
        <w:rPr>
          <w:rFonts w:ascii="Times New Roman" w:hAnsi="Times New Roman"/>
          <w:lang w:val="en-US"/>
        </w:rPr>
        <w:t>correlat</w:t>
      </w:r>
      <w:r w:rsidRPr="008101DF">
        <w:rPr>
          <w:rFonts w:ascii="Times New Roman" w:hAnsi="Times New Roman"/>
          <w:lang w:val="en-US"/>
        </w:rPr>
        <w:t>ion</w:t>
      </w:r>
      <w:r w:rsidRPr="002E3C28">
        <w:rPr>
          <w:rFonts w:ascii="Times New Roman" w:hAnsi="Times New Roman"/>
          <w:lang w:val="en-US"/>
        </w:rPr>
        <w:t xml:space="preserve"> level</w:t>
      </w:r>
      <w:r w:rsidRPr="008101DF">
        <w:rPr>
          <w:rFonts w:ascii="Times New Roman" w:hAnsi="Times New Roman"/>
          <w:lang w:val="en-US"/>
        </w:rPr>
        <w:t xml:space="preserve"> of allele frequencies with GBS data </w:t>
      </w:r>
      <w:r w:rsidRPr="002E3C28">
        <w:rPr>
          <w:rFonts w:ascii="Times New Roman" w:hAnsi="Times New Roman"/>
          <w:lang w:val="en-US"/>
        </w:rPr>
        <w:t xml:space="preserve">over </w:t>
      </w:r>
      <w:r w:rsidRPr="008101DF">
        <w:rPr>
          <w:rFonts w:ascii="Times New Roman" w:hAnsi="Times New Roman"/>
          <w:lang w:val="en-US"/>
        </w:rPr>
        <w:t>85%, the Pool replicate THE</w:t>
      </w:r>
      <w:r w:rsidRPr="008101DF">
        <w:rPr>
          <w:rFonts w:ascii="Times New Roman" w:hAnsi="Times New Roman"/>
          <w:vertAlign w:val="subscript"/>
          <w:lang w:val="en-US"/>
        </w:rPr>
        <w:t>1</w:t>
      </w:r>
      <w:r w:rsidRPr="008101DF">
        <w:rPr>
          <w:rFonts w:ascii="Times New Roman" w:hAnsi="Times New Roman"/>
          <w:lang w:val="en-US"/>
        </w:rPr>
        <w:t xml:space="preserve"> showed biased estimates of </w:t>
      </w:r>
      <w:r>
        <w:rPr>
          <w:rFonts w:ascii="Times New Roman" w:hAnsi="Times New Roman"/>
          <w:lang w:val="en-US"/>
        </w:rPr>
        <w:t>a</w:t>
      </w:r>
      <w:r w:rsidRPr="008101DF">
        <w:rPr>
          <w:rFonts w:ascii="Times New Roman" w:hAnsi="Times New Roman"/>
          <w:lang w:val="en-US"/>
        </w:rPr>
        <w:t xml:space="preserve">llele frequencies driving </w:t>
      </w:r>
      <w:r w:rsidRPr="002E3C28">
        <w:rPr>
          <w:rFonts w:ascii="Times New Roman" w:hAnsi="Times New Roman"/>
          <w:lang w:val="en-US"/>
        </w:rPr>
        <w:t>correlat</w:t>
      </w:r>
      <w:r w:rsidRPr="008101DF">
        <w:rPr>
          <w:rFonts w:ascii="Times New Roman" w:hAnsi="Times New Roman"/>
          <w:lang w:val="en-US"/>
        </w:rPr>
        <w:t>ion</w:t>
      </w:r>
      <w:r w:rsidRPr="002E3C28">
        <w:rPr>
          <w:rFonts w:ascii="Times New Roman" w:hAnsi="Times New Roman"/>
          <w:lang w:val="en-US"/>
        </w:rPr>
        <w:t xml:space="preserve"> level</w:t>
      </w:r>
      <w:r w:rsidRPr="008101DF">
        <w:rPr>
          <w:rFonts w:ascii="Times New Roman" w:hAnsi="Times New Roman"/>
          <w:lang w:val="en-US"/>
        </w:rPr>
        <w:t xml:space="preserve"> to 64% (Table 2). To explore this bias, we tested the effect of SNP coverage with the absolute allele</w:t>
      </w:r>
      <w:r w:rsidRPr="002E3C28">
        <w:rPr>
          <w:rFonts w:ascii="Times New Roman" w:hAnsi="Times New Roman"/>
          <w:lang w:val="en-US"/>
        </w:rPr>
        <w:t xml:space="preserve"> frequency</w:t>
      </w:r>
      <w:r w:rsidRPr="008101DF">
        <w:rPr>
          <w:rFonts w:ascii="Times New Roman" w:hAnsi="Times New Roman"/>
          <w:lang w:val="en-US"/>
        </w:rPr>
        <w:t xml:space="preserve"> difference (hereafter Δ</w:t>
      </w:r>
      <w:r w:rsidRPr="008101DF">
        <w:rPr>
          <w:rFonts w:ascii="Times New Roman" w:hAnsi="Times New Roman"/>
          <w:vertAlign w:val="subscript"/>
          <w:lang w:val="en-US"/>
        </w:rPr>
        <w:t>AF</w:t>
      </w:r>
      <w:r w:rsidRPr="008101DF">
        <w:rPr>
          <w:rFonts w:ascii="Times New Roman" w:hAnsi="Times New Roman"/>
          <w:lang w:val="en-US"/>
        </w:rPr>
        <w:t>) between GBS and 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data (Figure A3, below). We supposed that, </w:t>
      </w:r>
      <w:r w:rsidRPr="002E3C28">
        <w:rPr>
          <w:rFonts w:ascii="Times New Roman" w:hAnsi="Times New Roman"/>
          <w:lang w:val="en-US"/>
        </w:rPr>
        <w:t xml:space="preserve">under </w:t>
      </w:r>
      <w:r w:rsidRPr="008101DF">
        <w:rPr>
          <w:rFonts w:ascii="Times New Roman" w:hAnsi="Times New Roman"/>
          <w:lang w:val="en-US"/>
        </w:rPr>
        <w:t>assumption of equal DNA contribution of each sample in the pool, if biased alleles frequencies estimates were affected by abnormal coverage, we</w:t>
      </w:r>
      <w:r>
        <w:rPr>
          <w:rFonts w:ascii="Times New Roman" w:hAnsi="Times New Roman"/>
          <w:lang w:val="en-US"/>
        </w:rPr>
        <w:t xml:space="preserve"> </w:t>
      </w:r>
      <w:r w:rsidRPr="001C2263">
        <w:rPr>
          <w:rFonts w:ascii="Times New Roman" w:hAnsi="Times New Roman"/>
          <w:lang w:val="en-US"/>
        </w:rPr>
        <w:t>will</w:t>
      </w:r>
      <w:r w:rsidRPr="008101DF">
        <w:rPr>
          <w:rFonts w:ascii="Times New Roman" w:hAnsi="Times New Roman"/>
          <w:lang w:val="en-US"/>
        </w:rPr>
        <w:t xml:space="preserve"> expect to observed either (</w:t>
      </w:r>
      <w:proofErr w:type="spellStart"/>
      <w:r w:rsidRPr="008101DF">
        <w:rPr>
          <w:rFonts w:ascii="Times New Roman" w:hAnsi="Times New Roman"/>
          <w:lang w:val="en-US"/>
        </w:rPr>
        <w:t>i</w:t>
      </w:r>
      <w:proofErr w:type="spellEnd"/>
      <w:r w:rsidRPr="008101DF">
        <w:rPr>
          <w:rFonts w:ascii="Times New Roman" w:hAnsi="Times New Roman"/>
          <w:lang w:val="en-US"/>
        </w:rPr>
        <w:t>) proportion of higher ΔAF with</w:t>
      </w:r>
      <w:r w:rsidRPr="002E3C28">
        <w:rPr>
          <w:rFonts w:ascii="Times New Roman" w:hAnsi="Times New Roman"/>
          <w:lang w:val="en-US"/>
        </w:rPr>
        <w:t xml:space="preserve"> low</w:t>
      </w:r>
      <w:r w:rsidRPr="008101DF">
        <w:rPr>
          <w:rFonts w:ascii="Times New Roman" w:hAnsi="Times New Roman"/>
          <w:lang w:val="en-US"/>
        </w:rPr>
        <w:t xml:space="preserve"> coverage values, meaning poor library preparation for this pool, or on the other hand (ii) proportion of higher ΔAF with strong coverage values, meaning potential effect of PCR duplicates or sequences </w:t>
      </w:r>
      <w:proofErr w:type="spellStart"/>
      <w:r w:rsidRPr="008101DF">
        <w:rPr>
          <w:rFonts w:ascii="Times New Roman" w:hAnsi="Times New Roman"/>
          <w:lang w:val="en-US"/>
        </w:rPr>
        <w:t>paralogs</w:t>
      </w:r>
      <w:proofErr w:type="spellEnd"/>
      <w:r w:rsidRPr="008101DF">
        <w:rPr>
          <w:rFonts w:ascii="Times New Roman" w:hAnsi="Times New Roman"/>
          <w:lang w:val="en-US"/>
        </w:rPr>
        <w:t xml:space="preserve">. However, none </w:t>
      </w:r>
      <w:r>
        <w:rPr>
          <w:rFonts w:ascii="Times New Roman" w:hAnsi="Times New Roman"/>
          <w:lang w:val="en-US"/>
        </w:rPr>
        <w:t xml:space="preserve">of the </w:t>
      </w:r>
      <w:r w:rsidRPr="00063B12">
        <w:rPr>
          <w:rFonts w:ascii="Times New Roman" w:hAnsi="Times New Roman"/>
          <w:lang w:val="en-US"/>
        </w:rPr>
        <w:t>coverage effect</w:t>
      </w:r>
      <w:r w:rsidRPr="008101DF">
        <w:rPr>
          <w:rFonts w:ascii="Times New Roman" w:hAnsi="Times New Roman"/>
          <w:lang w:val="en-US"/>
        </w:rPr>
        <w:t xml:space="preserve"> was observed when we compared THE</w:t>
      </w:r>
      <w:r w:rsidRPr="008101DF">
        <w:rPr>
          <w:rFonts w:ascii="Times New Roman" w:hAnsi="Times New Roman"/>
          <w:vertAlign w:val="subscript"/>
          <w:lang w:val="en-US"/>
        </w:rPr>
        <w:t>1</w:t>
      </w:r>
      <w:r w:rsidRPr="008101DF">
        <w:rPr>
          <w:rFonts w:ascii="Times New Roman" w:hAnsi="Times New Roman"/>
          <w:lang w:val="en-US"/>
        </w:rPr>
        <w:t xml:space="preserve"> with THE</w:t>
      </w:r>
      <w:r w:rsidRPr="008101DF">
        <w:rPr>
          <w:rFonts w:ascii="Times New Roman" w:hAnsi="Times New Roman"/>
          <w:vertAlign w:val="subscript"/>
          <w:lang w:val="en-US"/>
        </w:rPr>
        <w:t xml:space="preserve">2 </w:t>
      </w:r>
      <w:r w:rsidRPr="008101DF">
        <w:rPr>
          <w:rFonts w:ascii="Times New Roman" w:hAnsi="Times New Roman"/>
          <w:lang w:val="en-US"/>
        </w:rPr>
        <w:t>and THE</w:t>
      </w:r>
      <w:r w:rsidRPr="008101DF">
        <w:rPr>
          <w:rFonts w:ascii="Times New Roman" w:hAnsi="Times New Roman"/>
          <w:vertAlign w:val="subscript"/>
          <w:lang w:val="en-US"/>
        </w:rPr>
        <w:t>3</w:t>
      </w:r>
      <w:r w:rsidRPr="008101DF">
        <w:rPr>
          <w:rFonts w:ascii="Times New Roman" w:hAnsi="Times New Roman"/>
          <w:lang w:val="en-US"/>
        </w:rPr>
        <w:t xml:space="preserve"> (Figure A3). Therefore,</w:t>
      </w:r>
      <w:r w:rsidRPr="002E3C28">
        <w:rPr>
          <w:rFonts w:ascii="Times New Roman" w:hAnsi="Times New Roman"/>
          <w:lang w:val="en-US"/>
        </w:rPr>
        <w:t xml:space="preserve"> high level</w:t>
      </w:r>
      <w:r w:rsidRPr="008101DF">
        <w:rPr>
          <w:rFonts w:ascii="Times New Roman" w:hAnsi="Times New Roman"/>
          <w:lang w:val="en-US"/>
        </w:rPr>
        <w:t xml:space="preserve"> of noise observed in allele frequencies estimates from THE</w:t>
      </w:r>
      <w:r w:rsidRPr="008101DF">
        <w:rPr>
          <w:rFonts w:ascii="Times New Roman" w:hAnsi="Times New Roman"/>
          <w:vertAlign w:val="subscript"/>
          <w:lang w:val="en-US"/>
        </w:rPr>
        <w:t>1</w:t>
      </w:r>
      <w:r w:rsidRPr="008101DF">
        <w:rPr>
          <w:rFonts w:ascii="Times New Roman" w:hAnsi="Times New Roman"/>
          <w:lang w:val="en-US"/>
        </w:rPr>
        <w:t xml:space="preserve"> could be explain though potential experimental</w:t>
      </w:r>
      <w:r w:rsidRPr="002E3C28">
        <w:rPr>
          <w:rFonts w:ascii="Times New Roman" w:hAnsi="Times New Roman"/>
          <w:lang w:val="en-US"/>
        </w:rPr>
        <w:t xml:space="preserve"> error</w:t>
      </w:r>
      <w:r w:rsidRPr="008101DF">
        <w:rPr>
          <w:rFonts w:ascii="Times New Roman" w:hAnsi="Times New Roman"/>
          <w:lang w:val="en-US"/>
        </w:rPr>
        <w:t>, namely unequal DNA contribution of each individual in this pool. This was the largest source of experimental</w:t>
      </w:r>
      <w:r w:rsidRPr="002E3C28">
        <w:rPr>
          <w:rFonts w:ascii="Times New Roman" w:hAnsi="Times New Roman"/>
          <w:lang w:val="en-US"/>
        </w:rPr>
        <w:t xml:space="preserve"> error</w:t>
      </w:r>
      <w:r w:rsidRPr="008101DF">
        <w:rPr>
          <w:rFonts w:ascii="Times New Roman" w:hAnsi="Times New Roman"/>
          <w:lang w:val="en-US"/>
        </w:rPr>
        <w:t xml:space="preserve"> that could explain differences between pooled replicates libraries (</w:t>
      </w:r>
      <w:proofErr w:type="spellStart"/>
      <w:r w:rsidRPr="008101DF">
        <w:rPr>
          <w:rFonts w:ascii="Times New Roman" w:hAnsi="Times New Roman"/>
          <w:lang w:val="en-US"/>
        </w:rPr>
        <w:t>Zu</w:t>
      </w:r>
      <w:proofErr w:type="spellEnd"/>
      <w:r w:rsidRPr="008101DF">
        <w:rPr>
          <w:rFonts w:ascii="Times New Roman" w:hAnsi="Times New Roman"/>
          <w:lang w:val="en-US"/>
        </w:rPr>
        <w:t xml:space="preserve"> </w:t>
      </w:r>
      <w:r w:rsidRPr="008101DF">
        <w:rPr>
          <w:rFonts w:ascii="Times New Roman" w:hAnsi="Times New Roman"/>
          <w:i/>
          <w:iCs/>
          <w:lang w:val="en-US"/>
        </w:rPr>
        <w:t>et al.</w:t>
      </w:r>
      <w:r w:rsidRPr="008101DF">
        <w:rPr>
          <w:rFonts w:ascii="Times New Roman" w:hAnsi="Times New Roman"/>
          <w:lang w:val="en-US"/>
        </w:rPr>
        <w:t xml:space="preserve"> 2012, Gautier </w:t>
      </w:r>
      <w:r w:rsidRPr="008101DF">
        <w:rPr>
          <w:rFonts w:ascii="Times New Roman" w:hAnsi="Times New Roman"/>
          <w:i/>
          <w:iCs/>
          <w:lang w:val="en-US"/>
        </w:rPr>
        <w:t>et al.</w:t>
      </w:r>
      <w:r w:rsidRPr="008101DF">
        <w:rPr>
          <w:rFonts w:ascii="Times New Roman" w:hAnsi="Times New Roman"/>
          <w:lang w:val="en-US"/>
        </w:rPr>
        <w:t xml:space="preserve"> 2013).</w:t>
      </w:r>
    </w:p>
    <w:p w:rsidR="00A972C1" w:rsidRPr="008101DF" w:rsidRDefault="00A972C1" w:rsidP="00A972C1">
      <w:pPr>
        <w:pStyle w:val="Timesnewroman"/>
        <w:rPr>
          <w:b/>
          <w:bCs/>
          <w:lang w:val="en-US"/>
        </w:rPr>
      </w:pPr>
    </w:p>
    <w:p w:rsidR="00A972C1" w:rsidRPr="008101DF" w:rsidRDefault="00A972C1" w:rsidP="00A972C1">
      <w:pPr>
        <w:pStyle w:val="Timesnewroman"/>
        <w:rPr>
          <w:lang w:val="en-US"/>
        </w:rPr>
      </w:pPr>
      <w:r w:rsidRPr="008101DF">
        <w:rPr>
          <w:b/>
          <w:bCs/>
          <w:lang w:val="en-US"/>
        </w:rPr>
        <w:t>References</w:t>
      </w:r>
    </w:p>
    <w:p w:rsidR="00A972C1" w:rsidRPr="008101DF" w:rsidRDefault="00A972C1" w:rsidP="00A972C1">
      <w:pPr>
        <w:pStyle w:val="Timesnewroman"/>
        <w:rPr>
          <w:b/>
          <w:bCs/>
          <w:lang w:val="en-US"/>
        </w:rPr>
      </w:pPr>
    </w:p>
    <w:p w:rsidR="00A972C1" w:rsidRPr="008101DF" w:rsidRDefault="00A972C1" w:rsidP="00A972C1">
      <w:pPr>
        <w:spacing w:line="360" w:lineRule="auto"/>
        <w:jc w:val="both"/>
        <w:rPr>
          <w:lang w:val="en-US"/>
        </w:rPr>
      </w:pPr>
      <w:r w:rsidRPr="008101DF">
        <w:rPr>
          <w:lang w:val="en-US"/>
        </w:rPr>
        <w:t xml:space="preserve">Gautier, M., </w:t>
      </w:r>
      <w:proofErr w:type="spellStart"/>
      <w:r w:rsidRPr="008101DF">
        <w:rPr>
          <w:lang w:val="en-US"/>
        </w:rPr>
        <w:t>Foucaud</w:t>
      </w:r>
      <w:proofErr w:type="spellEnd"/>
      <w:r w:rsidRPr="008101DF">
        <w:rPr>
          <w:lang w:val="en-US"/>
        </w:rPr>
        <w:t xml:space="preserve">, J., </w:t>
      </w:r>
      <w:proofErr w:type="spellStart"/>
      <w:r w:rsidRPr="008101DF">
        <w:rPr>
          <w:lang w:val="en-US"/>
        </w:rPr>
        <w:t>Gharbi</w:t>
      </w:r>
      <w:proofErr w:type="spellEnd"/>
      <w:r w:rsidRPr="008101DF">
        <w:rPr>
          <w:lang w:val="en-US"/>
        </w:rPr>
        <w:t xml:space="preserve">, K., </w:t>
      </w:r>
      <w:proofErr w:type="spellStart"/>
      <w:r w:rsidRPr="008101DF">
        <w:rPr>
          <w:lang w:val="en-US"/>
        </w:rPr>
        <w:t>Cézard</w:t>
      </w:r>
      <w:proofErr w:type="spellEnd"/>
      <w:r w:rsidRPr="008101DF">
        <w:rPr>
          <w:lang w:val="en-US"/>
        </w:rPr>
        <w:t xml:space="preserve">, T., Galan, M., </w:t>
      </w:r>
      <w:proofErr w:type="spellStart"/>
      <w:r w:rsidRPr="008101DF">
        <w:rPr>
          <w:lang w:val="en-US"/>
        </w:rPr>
        <w:t>Loiseau</w:t>
      </w:r>
      <w:proofErr w:type="spellEnd"/>
      <w:r w:rsidRPr="008101DF">
        <w:rPr>
          <w:lang w:val="en-US"/>
        </w:rPr>
        <w:t xml:space="preserve">, A., Thomson, M., </w:t>
      </w:r>
      <w:proofErr w:type="spellStart"/>
      <w:r w:rsidRPr="008101DF">
        <w:rPr>
          <w:lang w:val="en-US"/>
        </w:rPr>
        <w:t>Pudlo</w:t>
      </w:r>
      <w:proofErr w:type="spellEnd"/>
      <w:r w:rsidRPr="008101DF">
        <w:rPr>
          <w:lang w:val="en-US"/>
        </w:rPr>
        <w:t xml:space="preserve">, P., </w:t>
      </w:r>
      <w:r w:rsidRPr="008101DF">
        <w:rPr>
          <w:lang w:val="en-US"/>
        </w:rPr>
        <w:tab/>
      </w:r>
      <w:proofErr w:type="spellStart"/>
      <w:r w:rsidRPr="008101DF">
        <w:rPr>
          <w:lang w:val="en-US"/>
        </w:rPr>
        <w:t>Kerdelhué</w:t>
      </w:r>
      <w:proofErr w:type="spellEnd"/>
      <w:r w:rsidRPr="008101DF">
        <w:rPr>
          <w:lang w:val="en-US"/>
        </w:rPr>
        <w:t xml:space="preserve">, C., </w:t>
      </w:r>
      <w:proofErr w:type="spellStart"/>
      <w:r w:rsidRPr="008101DF">
        <w:rPr>
          <w:lang w:val="en-US"/>
        </w:rPr>
        <w:t>Estoup</w:t>
      </w:r>
      <w:proofErr w:type="spellEnd"/>
      <w:r w:rsidRPr="008101DF">
        <w:rPr>
          <w:lang w:val="en-US"/>
        </w:rPr>
        <w:t>, A. (2013). Estimation of population allele frequencies from next-</w:t>
      </w:r>
      <w:r w:rsidRPr="008101DF">
        <w:rPr>
          <w:lang w:val="en-US"/>
        </w:rPr>
        <w:tab/>
        <w:t>generation sequencing data: pool-</w:t>
      </w:r>
      <w:r w:rsidRPr="002E3C28">
        <w:rPr>
          <w:lang w:val="en-US"/>
        </w:rPr>
        <w:t>versus</w:t>
      </w:r>
      <w:r w:rsidRPr="008101DF">
        <w:rPr>
          <w:lang w:val="en-US"/>
        </w:rPr>
        <w:t xml:space="preserve"> individual-based genotyping. </w:t>
      </w:r>
      <w:r w:rsidRPr="008101DF">
        <w:rPr>
          <w:i/>
          <w:lang w:val="en-US"/>
        </w:rPr>
        <w:t xml:space="preserve">Molecular </w:t>
      </w:r>
      <w:r w:rsidRPr="008101DF">
        <w:rPr>
          <w:i/>
          <w:lang w:val="en-US"/>
        </w:rPr>
        <w:tab/>
        <w:t>Ecology</w:t>
      </w:r>
      <w:r w:rsidRPr="008101DF">
        <w:rPr>
          <w:lang w:val="en-US"/>
        </w:rPr>
        <w:t xml:space="preserve">, </w:t>
      </w:r>
      <w:r w:rsidRPr="008101DF">
        <w:rPr>
          <w:i/>
          <w:lang w:val="en-US"/>
        </w:rPr>
        <w:t>2</w:t>
      </w:r>
      <w:r w:rsidRPr="002E3C28">
        <w:rPr>
          <w:i/>
          <w:lang w:val="en-US"/>
        </w:rPr>
        <w:t>2</w:t>
      </w:r>
      <w:r w:rsidRPr="002E3C28">
        <w:rPr>
          <w:lang w:val="en-US"/>
        </w:rPr>
        <w:t>(</w:t>
      </w:r>
      <w:r w:rsidRPr="008101DF">
        <w:rPr>
          <w:lang w:val="en-US"/>
        </w:rPr>
        <w:t>14), 3766–3779.</w:t>
      </w:r>
    </w:p>
    <w:p w:rsidR="00A972C1" w:rsidRPr="008101DF" w:rsidRDefault="00A972C1" w:rsidP="00A972C1">
      <w:pPr>
        <w:spacing w:line="360" w:lineRule="auto"/>
        <w:jc w:val="both"/>
        <w:rPr>
          <w:lang w:val="en-US"/>
        </w:rPr>
      </w:pPr>
      <w:r w:rsidRPr="008101DF">
        <w:rPr>
          <w:lang w:val="en-US"/>
        </w:rPr>
        <w:lastRenderedPageBreak/>
        <w:t xml:space="preserve">Zhu Y, </w:t>
      </w:r>
      <w:proofErr w:type="spellStart"/>
      <w:r w:rsidRPr="008101DF">
        <w:rPr>
          <w:lang w:val="en-US"/>
        </w:rPr>
        <w:t>Bergland</w:t>
      </w:r>
      <w:proofErr w:type="spellEnd"/>
      <w:r w:rsidRPr="008101DF">
        <w:rPr>
          <w:lang w:val="en-US"/>
        </w:rPr>
        <w:t xml:space="preserve"> AO, González J, </w:t>
      </w:r>
      <w:proofErr w:type="spellStart"/>
      <w:r w:rsidRPr="008101DF">
        <w:rPr>
          <w:lang w:val="en-US"/>
        </w:rPr>
        <w:t>Petrov</w:t>
      </w:r>
      <w:proofErr w:type="spellEnd"/>
      <w:r w:rsidRPr="008101DF">
        <w:rPr>
          <w:lang w:val="en-US"/>
        </w:rPr>
        <w:t xml:space="preserve"> DA (2012</w:t>
      </w:r>
      <w:r w:rsidRPr="002E3C28">
        <w:rPr>
          <w:lang w:val="en-US"/>
        </w:rPr>
        <w:t>) E</w:t>
      </w:r>
      <w:r w:rsidRPr="008101DF">
        <w:rPr>
          <w:lang w:val="en-US"/>
        </w:rPr>
        <w:t xml:space="preserve">mpirical Validation of Pooled Whole </w:t>
      </w:r>
      <w:r w:rsidRPr="008101DF">
        <w:rPr>
          <w:lang w:val="en-US"/>
        </w:rPr>
        <w:tab/>
        <w:t xml:space="preserve">Genome Population </w:t>
      </w:r>
      <w:r w:rsidRPr="002E3C28">
        <w:rPr>
          <w:lang w:val="en-US"/>
        </w:rPr>
        <w:t>Re-</w:t>
      </w:r>
      <w:r w:rsidRPr="008101DF">
        <w:rPr>
          <w:lang w:val="en-US"/>
        </w:rPr>
        <w:t xml:space="preserve">Sequencing in Drosophila melanogaster. </w:t>
      </w:r>
      <w:r w:rsidRPr="008101DF">
        <w:rPr>
          <w:i/>
          <w:lang w:val="en-US"/>
        </w:rPr>
        <w:t>PLOS ONE</w:t>
      </w:r>
      <w:r w:rsidRPr="008101DF">
        <w:rPr>
          <w:lang w:val="en-US"/>
        </w:rPr>
        <w:t>, 7, e41901.</w:t>
      </w:r>
    </w:p>
    <w:p w:rsidR="00A972C1" w:rsidRPr="008101DF" w:rsidRDefault="00A972C1" w:rsidP="00A972C1">
      <w:pPr>
        <w:rPr>
          <w:lang w:val="en-US"/>
        </w:rPr>
      </w:pPr>
    </w:p>
    <w:p w:rsidR="00A972C1" w:rsidRPr="008101DF" w:rsidRDefault="00A972C1" w:rsidP="00A972C1">
      <w:pPr>
        <w:pStyle w:val="Timesnewroman"/>
        <w:spacing w:line="276" w:lineRule="auto"/>
        <w:rPr>
          <w:lang w:val="en-US"/>
        </w:rPr>
      </w:pPr>
      <w:r w:rsidRPr="008101DF">
        <w:rPr>
          <w:b/>
          <w:bCs/>
          <w:lang w:val="en-US"/>
        </w:rPr>
        <w:t xml:space="preserve">Figure </w:t>
      </w:r>
      <w:r>
        <w:rPr>
          <w:b/>
          <w:bCs/>
          <w:lang w:val="en-US"/>
        </w:rPr>
        <w:t>S</w:t>
      </w:r>
      <w:bookmarkStart w:id="2" w:name="_GoBack"/>
      <w:bookmarkEnd w:id="2"/>
      <w:r w:rsidRPr="008101DF">
        <w:rPr>
          <w:b/>
          <w:bCs/>
          <w:lang w:val="en-US"/>
        </w:rPr>
        <w:t>3</w:t>
      </w:r>
      <w:r w:rsidRPr="002E3C28">
        <w:rPr>
          <w:b/>
          <w:bCs/>
          <w:lang w:val="en-US"/>
        </w:rPr>
        <w:t>:</w:t>
      </w:r>
      <w:r w:rsidRPr="008101DF">
        <w:rPr>
          <w:b/>
          <w:bCs/>
          <w:lang w:val="en-US"/>
        </w:rPr>
        <w:t xml:space="preserve"> Effect of Pool-</w:t>
      </w:r>
      <w:proofErr w:type="spellStart"/>
      <w:r w:rsidRPr="008101DF">
        <w:rPr>
          <w:b/>
          <w:bCs/>
          <w:lang w:val="en-US"/>
        </w:rPr>
        <w:t>seq</w:t>
      </w:r>
      <w:proofErr w:type="spellEnd"/>
      <w:r w:rsidRPr="008101DF">
        <w:rPr>
          <w:b/>
          <w:bCs/>
          <w:lang w:val="en-US"/>
        </w:rPr>
        <w:t xml:space="preserve"> SNP coverage on the absolute allele</w:t>
      </w:r>
      <w:r w:rsidRPr="002E3C28">
        <w:rPr>
          <w:b/>
          <w:bCs/>
          <w:lang w:val="en-US"/>
        </w:rPr>
        <w:t xml:space="preserve"> frequency</w:t>
      </w:r>
      <w:r w:rsidRPr="008101DF">
        <w:rPr>
          <w:b/>
          <w:bCs/>
          <w:lang w:val="en-US"/>
        </w:rPr>
        <w:t xml:space="preserve"> difference </w:t>
      </w:r>
    </w:p>
    <w:p w:rsidR="00A972C1" w:rsidRDefault="00A972C1" w:rsidP="00A972C1">
      <w:pPr>
        <w:pStyle w:val="Timesnewroman"/>
        <w:spacing w:line="276" w:lineRule="auto"/>
        <w:jc w:val="both"/>
        <w:rPr>
          <w:lang w:val="en-US"/>
        </w:rPr>
      </w:pPr>
      <w:r w:rsidRPr="008101DF">
        <w:rPr>
          <w:rFonts w:ascii="Times New Roman" w:hAnsi="Times New Roman"/>
          <w:lang w:val="en-US"/>
        </w:rPr>
        <w:t>Y-axis represents the absolute allele</w:t>
      </w:r>
      <w:r w:rsidRPr="002E3C28">
        <w:rPr>
          <w:rFonts w:ascii="Times New Roman" w:hAnsi="Times New Roman"/>
          <w:lang w:val="en-US"/>
        </w:rPr>
        <w:t xml:space="preserve"> frequency</w:t>
      </w:r>
      <w:r w:rsidRPr="008101DF">
        <w:rPr>
          <w:rFonts w:ascii="Times New Roman" w:hAnsi="Times New Roman"/>
          <w:lang w:val="en-US"/>
        </w:rPr>
        <w:t xml:space="preserve"> difference </w:t>
      </w:r>
      <w:proofErr w:type="gramStart"/>
      <w:r w:rsidRPr="002E3C28">
        <w:rPr>
          <w:rFonts w:ascii="Times New Roman" w:hAnsi="Times New Roman"/>
          <w:lang w:val="en-US"/>
        </w:rPr>
        <w:t>(</w:t>
      </w:r>
      <w:r w:rsidRPr="008101DF">
        <w:rPr>
          <w:rFonts w:ascii="Times New Roman" w:hAnsi="Times New Roman"/>
          <w:lang w:val="en-US"/>
        </w:rPr>
        <w:t xml:space="preserve"> Δ</w:t>
      </w:r>
      <w:r w:rsidRPr="008101DF">
        <w:rPr>
          <w:rFonts w:ascii="Times New Roman" w:hAnsi="Times New Roman"/>
          <w:vertAlign w:val="subscript"/>
          <w:lang w:val="en-US"/>
        </w:rPr>
        <w:t>AF</w:t>
      </w:r>
      <w:proofErr w:type="gramEnd"/>
      <w:r w:rsidRPr="002E3C28">
        <w:rPr>
          <w:rFonts w:ascii="Times New Roman" w:hAnsi="Times New Roman"/>
          <w:lang w:val="en-US"/>
        </w:rPr>
        <w:t xml:space="preserve"> )</w:t>
      </w:r>
      <w:r w:rsidRPr="008101DF">
        <w:rPr>
          <w:rFonts w:ascii="Times New Roman" w:hAnsi="Times New Roman"/>
          <w:lang w:val="en-US"/>
        </w:rPr>
        <w:t xml:space="preserve"> between GBS and 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alleles frequencies estimates. X-axis represents SNP coverage of Pool-</w:t>
      </w:r>
      <w:proofErr w:type="spellStart"/>
      <w:r w:rsidRPr="008101DF">
        <w:rPr>
          <w:rFonts w:ascii="Times New Roman" w:hAnsi="Times New Roman"/>
          <w:lang w:val="en-US"/>
        </w:rPr>
        <w:t>seq</w:t>
      </w:r>
      <w:proofErr w:type="spellEnd"/>
      <w:r w:rsidRPr="008101DF">
        <w:rPr>
          <w:rFonts w:ascii="Times New Roman" w:hAnsi="Times New Roman"/>
          <w:lang w:val="en-US"/>
        </w:rPr>
        <w:t xml:space="preserve"> data. From left to right, Pool replicates THE</w:t>
      </w:r>
      <w:r w:rsidRPr="008101DF">
        <w:rPr>
          <w:rFonts w:ascii="Times New Roman" w:hAnsi="Times New Roman"/>
          <w:vertAlign w:val="subscript"/>
          <w:lang w:val="en-US"/>
        </w:rPr>
        <w:t>1</w:t>
      </w:r>
      <w:r w:rsidRPr="008101DF">
        <w:rPr>
          <w:rFonts w:ascii="Times New Roman" w:hAnsi="Times New Roman"/>
          <w:lang w:val="en-US"/>
        </w:rPr>
        <w:t>, THE</w:t>
      </w:r>
      <w:r w:rsidRPr="008101DF">
        <w:rPr>
          <w:rFonts w:ascii="Times New Roman" w:hAnsi="Times New Roman"/>
          <w:vertAlign w:val="subscript"/>
          <w:lang w:val="en-US"/>
        </w:rPr>
        <w:t>2</w:t>
      </w:r>
      <w:r w:rsidRPr="003605C6">
        <w:t>,</w:t>
      </w:r>
      <w:r w:rsidRPr="008101DF">
        <w:rPr>
          <w:rFonts w:ascii="Times New Roman" w:hAnsi="Times New Roman"/>
          <w:lang w:val="en-US"/>
        </w:rPr>
        <w:t xml:space="preserve"> and THE</w:t>
      </w:r>
      <w:r w:rsidRPr="008101DF">
        <w:rPr>
          <w:rFonts w:ascii="Times New Roman" w:hAnsi="Times New Roman"/>
          <w:vertAlign w:val="subscript"/>
          <w:lang w:val="en-US"/>
        </w:rPr>
        <w:t>3</w:t>
      </w:r>
      <w:r>
        <w:rPr>
          <w:rFonts w:ascii="Times New Roman" w:hAnsi="Times New Roman"/>
          <w:vertAlign w:val="subscript"/>
          <w:lang w:val="en-US"/>
        </w:rPr>
        <w:t>,</w:t>
      </w:r>
      <w:r w:rsidRPr="008101DF">
        <w:rPr>
          <w:rFonts w:ascii="Times New Roman" w:hAnsi="Times New Roman"/>
          <w:vertAlign w:val="subscript"/>
          <w:lang w:val="en-US"/>
        </w:rPr>
        <w:t xml:space="preserve"> </w:t>
      </w:r>
      <w:r w:rsidRPr="008101DF">
        <w:rPr>
          <w:rFonts w:ascii="Times New Roman" w:hAnsi="Times New Roman"/>
          <w:lang w:val="en-US"/>
        </w:rPr>
        <w:t>respectively.</w:t>
      </w:r>
      <w:r w:rsidRPr="008101DF">
        <w:rPr>
          <w:lang w:val="en-US"/>
        </w:rPr>
        <w:t xml:space="preserve"> </w:t>
      </w:r>
    </w:p>
    <w:p w:rsidR="00A972C1" w:rsidRDefault="00A972C1" w:rsidP="00A972C1">
      <w:pPr>
        <w:pStyle w:val="Timesnewroman"/>
        <w:spacing w:line="276" w:lineRule="auto"/>
        <w:jc w:val="both"/>
        <w:rPr>
          <w:lang w:val="en-US"/>
        </w:rPr>
      </w:pPr>
    </w:p>
    <w:p w:rsidR="00A972C1" w:rsidRDefault="00A972C1" w:rsidP="00A972C1">
      <w:pPr>
        <w:pStyle w:val="Timesnewroman"/>
        <w:spacing w:line="276" w:lineRule="auto"/>
        <w:jc w:val="both"/>
        <w:rPr>
          <w:lang w:val="en-US"/>
        </w:rPr>
      </w:pPr>
    </w:p>
    <w:p w:rsidR="00A972C1" w:rsidRDefault="00A972C1" w:rsidP="00A972C1">
      <w:pPr>
        <w:pStyle w:val="Timesnewroman"/>
        <w:spacing w:line="276" w:lineRule="auto"/>
        <w:jc w:val="both"/>
        <w:rPr>
          <w:lang w:val="en-US"/>
        </w:rPr>
      </w:pPr>
    </w:p>
    <w:p w:rsidR="00A972C1" w:rsidRDefault="00A972C1" w:rsidP="00A972C1">
      <w:pPr>
        <w:pStyle w:val="Timesnewroman"/>
        <w:spacing w:line="276" w:lineRule="auto"/>
        <w:jc w:val="both"/>
        <w:rPr>
          <w:lang w:val="en-US"/>
        </w:rPr>
      </w:pPr>
    </w:p>
    <w:p w:rsidR="003E77EC" w:rsidRDefault="003E77EC"/>
    <w:sectPr w:rsidR="003E77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WenQuanYi Micro Hei">
    <w:altName w:val="Times New Roman"/>
    <w:panose1 w:val="00000000000000000000"/>
    <w:charset w:val="00"/>
    <w:family w:val="roman"/>
    <w:notTrueType/>
    <w:pitch w:val="default"/>
  </w:font>
  <w:font w:name="Lohit Devanagari">
    <w:altName w:val="Times New Roman"/>
    <w:charset w:val="01"/>
    <w:family w:val="roman"/>
    <w:pitch w:val="variable"/>
  </w:font>
  <w:font w:name="DejaVu Sans">
    <w:panose1 w:val="00000000000000000000"/>
    <w:charset w:val="00"/>
    <w:family w:val="roman"/>
    <w:notTrueType/>
    <w:pitch w:val="default"/>
  </w:font>
  <w:font w:name="Liberation Sans">
    <w:altName w:val="Arial"/>
    <w:charset w:val="01"/>
    <w:family w:val="roman"/>
    <w:pitch w:val="variable"/>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2C1"/>
    <w:rsid w:val="00076CD5"/>
    <w:rsid w:val="000A50CB"/>
    <w:rsid w:val="000B2595"/>
    <w:rsid w:val="000B6B33"/>
    <w:rsid w:val="000C4E06"/>
    <w:rsid w:val="000F4D06"/>
    <w:rsid w:val="00101D3C"/>
    <w:rsid w:val="0010665A"/>
    <w:rsid w:val="001141D5"/>
    <w:rsid w:val="00140B37"/>
    <w:rsid w:val="00147B11"/>
    <w:rsid w:val="001522AC"/>
    <w:rsid w:val="00152DCF"/>
    <w:rsid w:val="00152E58"/>
    <w:rsid w:val="00161683"/>
    <w:rsid w:val="00177315"/>
    <w:rsid w:val="0018281B"/>
    <w:rsid w:val="001855D4"/>
    <w:rsid w:val="00197910"/>
    <w:rsid w:val="001A739B"/>
    <w:rsid w:val="001B3558"/>
    <w:rsid w:val="001B5E02"/>
    <w:rsid w:val="002036BA"/>
    <w:rsid w:val="00226126"/>
    <w:rsid w:val="00237BD0"/>
    <w:rsid w:val="002403EA"/>
    <w:rsid w:val="00282B84"/>
    <w:rsid w:val="002A5AF0"/>
    <w:rsid w:val="002B63DA"/>
    <w:rsid w:val="002E18AD"/>
    <w:rsid w:val="002E74F4"/>
    <w:rsid w:val="003105E7"/>
    <w:rsid w:val="0034666A"/>
    <w:rsid w:val="0034676D"/>
    <w:rsid w:val="00356B19"/>
    <w:rsid w:val="00363A5E"/>
    <w:rsid w:val="0037660F"/>
    <w:rsid w:val="003C4B4F"/>
    <w:rsid w:val="003D179C"/>
    <w:rsid w:val="003D4F63"/>
    <w:rsid w:val="003E6D8D"/>
    <w:rsid w:val="003E77EC"/>
    <w:rsid w:val="004007CB"/>
    <w:rsid w:val="00404A00"/>
    <w:rsid w:val="0040722E"/>
    <w:rsid w:val="00416B79"/>
    <w:rsid w:val="00422F0B"/>
    <w:rsid w:val="004413C0"/>
    <w:rsid w:val="00474468"/>
    <w:rsid w:val="0048199B"/>
    <w:rsid w:val="00492131"/>
    <w:rsid w:val="004A11F4"/>
    <w:rsid w:val="004A12AB"/>
    <w:rsid w:val="004C27E4"/>
    <w:rsid w:val="004C7072"/>
    <w:rsid w:val="00502251"/>
    <w:rsid w:val="005210D1"/>
    <w:rsid w:val="00580939"/>
    <w:rsid w:val="005A3692"/>
    <w:rsid w:val="005C07CB"/>
    <w:rsid w:val="005E3CD4"/>
    <w:rsid w:val="0060546E"/>
    <w:rsid w:val="00615BC8"/>
    <w:rsid w:val="00625C04"/>
    <w:rsid w:val="0069189C"/>
    <w:rsid w:val="006A2D34"/>
    <w:rsid w:val="006A323E"/>
    <w:rsid w:val="006B6556"/>
    <w:rsid w:val="006F5218"/>
    <w:rsid w:val="00736C00"/>
    <w:rsid w:val="00741503"/>
    <w:rsid w:val="00795703"/>
    <w:rsid w:val="007C23F7"/>
    <w:rsid w:val="007C36C8"/>
    <w:rsid w:val="007D3ABC"/>
    <w:rsid w:val="007D7CFE"/>
    <w:rsid w:val="00816AA6"/>
    <w:rsid w:val="008175DD"/>
    <w:rsid w:val="00852797"/>
    <w:rsid w:val="00854C6E"/>
    <w:rsid w:val="0086021A"/>
    <w:rsid w:val="008859C3"/>
    <w:rsid w:val="008A3131"/>
    <w:rsid w:val="008B2113"/>
    <w:rsid w:val="008D2965"/>
    <w:rsid w:val="008D4293"/>
    <w:rsid w:val="00915230"/>
    <w:rsid w:val="00915E92"/>
    <w:rsid w:val="009161CC"/>
    <w:rsid w:val="00927EFD"/>
    <w:rsid w:val="0093226F"/>
    <w:rsid w:val="009400F5"/>
    <w:rsid w:val="009453F3"/>
    <w:rsid w:val="00961237"/>
    <w:rsid w:val="009D6D33"/>
    <w:rsid w:val="00A010C3"/>
    <w:rsid w:val="00A12007"/>
    <w:rsid w:val="00A6185F"/>
    <w:rsid w:val="00A624F4"/>
    <w:rsid w:val="00A94AD5"/>
    <w:rsid w:val="00A972C1"/>
    <w:rsid w:val="00AA79CE"/>
    <w:rsid w:val="00AC08F3"/>
    <w:rsid w:val="00AC7FC1"/>
    <w:rsid w:val="00AD1D9E"/>
    <w:rsid w:val="00AF5918"/>
    <w:rsid w:val="00AF7FCC"/>
    <w:rsid w:val="00B12625"/>
    <w:rsid w:val="00B16500"/>
    <w:rsid w:val="00B20C1E"/>
    <w:rsid w:val="00B23F95"/>
    <w:rsid w:val="00B31899"/>
    <w:rsid w:val="00B34342"/>
    <w:rsid w:val="00B42523"/>
    <w:rsid w:val="00B627CD"/>
    <w:rsid w:val="00B82F70"/>
    <w:rsid w:val="00B85703"/>
    <w:rsid w:val="00B918DF"/>
    <w:rsid w:val="00BC34FE"/>
    <w:rsid w:val="00BD6030"/>
    <w:rsid w:val="00BE2BAB"/>
    <w:rsid w:val="00BF7CC9"/>
    <w:rsid w:val="00C13173"/>
    <w:rsid w:val="00C759F4"/>
    <w:rsid w:val="00C7628E"/>
    <w:rsid w:val="00C80629"/>
    <w:rsid w:val="00C9487F"/>
    <w:rsid w:val="00CC5B79"/>
    <w:rsid w:val="00CD1612"/>
    <w:rsid w:val="00CD6BEF"/>
    <w:rsid w:val="00CE048A"/>
    <w:rsid w:val="00CE35B4"/>
    <w:rsid w:val="00CF161F"/>
    <w:rsid w:val="00D14B05"/>
    <w:rsid w:val="00D22FF5"/>
    <w:rsid w:val="00D46B13"/>
    <w:rsid w:val="00D51CE5"/>
    <w:rsid w:val="00DA7500"/>
    <w:rsid w:val="00DB426A"/>
    <w:rsid w:val="00DB7906"/>
    <w:rsid w:val="00DD09B7"/>
    <w:rsid w:val="00DE5145"/>
    <w:rsid w:val="00E1243F"/>
    <w:rsid w:val="00E27265"/>
    <w:rsid w:val="00E31956"/>
    <w:rsid w:val="00E87F5E"/>
    <w:rsid w:val="00EA27FE"/>
    <w:rsid w:val="00EB6731"/>
    <w:rsid w:val="00EC5B32"/>
    <w:rsid w:val="00EE10A9"/>
    <w:rsid w:val="00EF45DC"/>
    <w:rsid w:val="00EF6138"/>
    <w:rsid w:val="00F01BE1"/>
    <w:rsid w:val="00F06956"/>
    <w:rsid w:val="00F0779A"/>
    <w:rsid w:val="00F25469"/>
    <w:rsid w:val="00F32CB1"/>
    <w:rsid w:val="00F542E4"/>
    <w:rsid w:val="00F61B2D"/>
    <w:rsid w:val="00F870FD"/>
    <w:rsid w:val="00F95758"/>
    <w:rsid w:val="00FB70CA"/>
    <w:rsid w:val="00FD6882"/>
    <w:rsid w:val="00FE2E52"/>
    <w:rsid w:val="00FE70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479841-C65F-49FA-9A7F-8ADA1337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2C1"/>
    <w:pPr>
      <w:overflowPunct w:val="0"/>
      <w:spacing w:after="0" w:line="240" w:lineRule="auto"/>
    </w:pPr>
    <w:rPr>
      <w:rFonts w:ascii="Liberation Serif" w:eastAsia="WenQuanYi Micro Hei" w:hAnsi="Liberation Serif" w:cs="Lohit Devanagari"/>
      <w:color w:val="00000A"/>
      <w:kern w:val="2"/>
      <w:sz w:val="24"/>
      <w:szCs w:val="24"/>
      <w:lang w:val="en-CA"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qFormat/>
    <w:rsid w:val="00A972C1"/>
    <w:rPr>
      <w:lang w:val="en-US"/>
    </w:rPr>
  </w:style>
  <w:style w:type="character" w:customStyle="1" w:styleId="InternetLink">
    <w:name w:val="Internet Link"/>
    <w:basedOn w:val="DefaultParagraphFont"/>
    <w:rsid w:val="00A972C1"/>
    <w:rPr>
      <w:color w:val="0000FF"/>
      <w:u w:val="single"/>
    </w:rPr>
  </w:style>
  <w:style w:type="paragraph" w:customStyle="1" w:styleId="Default">
    <w:name w:val="Default"/>
    <w:qFormat/>
    <w:rsid w:val="00A972C1"/>
    <w:pPr>
      <w:overflowPunct w:val="0"/>
      <w:spacing w:after="0" w:line="200" w:lineRule="atLeast"/>
    </w:pPr>
    <w:rPr>
      <w:rFonts w:ascii="Lohit Devanagari" w:eastAsia="DejaVu Sans" w:hAnsi="Lohit Devanagari" w:cs="Liberation Sans"/>
      <w:color w:val="000000"/>
      <w:kern w:val="2"/>
      <w:sz w:val="36"/>
      <w:szCs w:val="24"/>
      <w:lang w:val="fr-CA" w:eastAsia="zh-CN" w:bidi="hi-IN"/>
    </w:rPr>
  </w:style>
  <w:style w:type="paragraph" w:customStyle="1" w:styleId="Timesnewroman">
    <w:name w:val="Times new roman"/>
    <w:basedOn w:val="Normal"/>
    <w:qFormat/>
    <w:rsid w:val="00A97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Sebastin Arockiaraj S.</dc:creator>
  <cp:keywords/>
  <dc:description/>
  <cp:lastModifiedBy>Sebastin Arockiaraj S.</cp:lastModifiedBy>
  <cp:revision>1</cp:revision>
  <dcterms:created xsi:type="dcterms:W3CDTF">2019-04-27T02:14:00Z</dcterms:created>
  <dcterms:modified xsi:type="dcterms:W3CDTF">2019-04-27T02:15:00Z</dcterms:modified>
</cp:coreProperties>
</file>