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65B8" w:rsidRDefault="003065B8">
      <w:pPr>
        <w:rPr>
          <w:b/>
        </w:rPr>
      </w:pPr>
      <w:r>
        <w:rPr>
          <w:b/>
        </w:rPr>
        <w:t>Supporting Information for:</w:t>
      </w:r>
    </w:p>
    <w:p w:rsidR="00AC6542" w:rsidRDefault="00EF2ABA">
      <w:pPr>
        <w:rPr>
          <w:b/>
        </w:rPr>
      </w:pPr>
      <w:r>
        <w:rPr>
          <w:b/>
        </w:rPr>
        <w:t xml:space="preserve">Population genomics of the blue shark, </w:t>
      </w:r>
      <w:proofErr w:type="spellStart"/>
      <w:r>
        <w:rPr>
          <w:b/>
          <w:i/>
        </w:rPr>
        <w:t>Prionace</w:t>
      </w:r>
      <w:proofErr w:type="spellEnd"/>
      <w:r>
        <w:rPr>
          <w:b/>
          <w:i/>
        </w:rPr>
        <w:t xml:space="preserve"> </w:t>
      </w:r>
      <w:proofErr w:type="spellStart"/>
      <w:r>
        <w:rPr>
          <w:b/>
          <w:i/>
        </w:rPr>
        <w:t>glauca</w:t>
      </w:r>
      <w:proofErr w:type="spellEnd"/>
      <w:r>
        <w:rPr>
          <w:b/>
        </w:rPr>
        <w:t>, reveals different populations in the Mediterranean S</w:t>
      </w:r>
      <w:r w:rsidR="0023738F">
        <w:rPr>
          <w:b/>
        </w:rPr>
        <w:t>ea and the North East Atlantic</w:t>
      </w:r>
    </w:p>
    <w:p w:rsidR="0023738F" w:rsidRPr="0023738F" w:rsidRDefault="00CC1655">
      <w:pPr>
        <w:rPr>
          <w:i/>
          <w:lang w:val="it-IT"/>
        </w:rPr>
      </w:pPr>
      <w:r>
        <w:rPr>
          <w:i/>
          <w:lang w:val="it-IT"/>
        </w:rPr>
        <w:t>Agostino Leone</w:t>
      </w:r>
      <w:bookmarkStart w:id="0" w:name="_GoBack"/>
      <w:bookmarkEnd w:id="0"/>
      <w:r w:rsidR="0023738F">
        <w:rPr>
          <w:i/>
          <w:lang w:val="it-IT"/>
        </w:rPr>
        <w:t xml:space="preserve">*, </w:t>
      </w:r>
      <w:r w:rsidR="0023738F" w:rsidRPr="0023738F">
        <w:rPr>
          <w:i/>
          <w:lang w:val="it-IT"/>
        </w:rPr>
        <w:t xml:space="preserve">Sophie </w:t>
      </w:r>
      <w:proofErr w:type="spellStart"/>
      <w:r w:rsidR="0023738F" w:rsidRPr="0023738F">
        <w:rPr>
          <w:i/>
          <w:lang w:val="it-IT"/>
        </w:rPr>
        <w:t>Arnaud-Haond</w:t>
      </w:r>
      <w:proofErr w:type="spellEnd"/>
      <w:r w:rsidR="0023738F">
        <w:rPr>
          <w:i/>
          <w:lang w:val="it-IT"/>
        </w:rPr>
        <w:t xml:space="preserve">, Massimiliano Babbucci, Luca </w:t>
      </w:r>
      <w:proofErr w:type="spellStart"/>
      <w:r w:rsidR="0023738F">
        <w:rPr>
          <w:i/>
          <w:lang w:val="it-IT"/>
        </w:rPr>
        <w:t>Bargelloni</w:t>
      </w:r>
      <w:proofErr w:type="spellEnd"/>
      <w:r w:rsidR="0023738F">
        <w:rPr>
          <w:i/>
          <w:lang w:val="it-IT"/>
        </w:rPr>
        <w:t>,  Ilaria Coscia</w:t>
      </w:r>
      <w:r w:rsidR="0023738F" w:rsidRPr="0023738F">
        <w:rPr>
          <w:i/>
          <w:lang w:val="it-IT"/>
        </w:rPr>
        <w:t xml:space="preserve">, </w:t>
      </w:r>
      <w:proofErr w:type="spellStart"/>
      <w:r w:rsidR="0023738F" w:rsidRPr="0023738F">
        <w:rPr>
          <w:i/>
          <w:lang w:val="it-IT"/>
        </w:rPr>
        <w:t>Dimit</w:t>
      </w:r>
      <w:r w:rsidR="0023738F">
        <w:rPr>
          <w:i/>
          <w:lang w:val="it-IT"/>
        </w:rPr>
        <w:t>rios</w:t>
      </w:r>
      <w:proofErr w:type="spellEnd"/>
      <w:r w:rsidR="0023738F">
        <w:rPr>
          <w:i/>
          <w:lang w:val="it-IT"/>
        </w:rPr>
        <w:t xml:space="preserve"> </w:t>
      </w:r>
      <w:proofErr w:type="spellStart"/>
      <w:r w:rsidR="0023738F">
        <w:rPr>
          <w:i/>
          <w:lang w:val="it-IT"/>
        </w:rPr>
        <w:t>Damalas</w:t>
      </w:r>
      <w:proofErr w:type="spellEnd"/>
      <w:r w:rsidR="0023738F">
        <w:rPr>
          <w:i/>
          <w:lang w:val="it-IT"/>
        </w:rPr>
        <w:t xml:space="preserve">, </w:t>
      </w:r>
      <w:proofErr w:type="spellStart"/>
      <w:r w:rsidR="0023738F">
        <w:rPr>
          <w:i/>
          <w:lang w:val="it-IT"/>
        </w:rPr>
        <w:t>Chrystelle</w:t>
      </w:r>
      <w:proofErr w:type="spellEnd"/>
      <w:r w:rsidR="0023738F">
        <w:rPr>
          <w:i/>
          <w:lang w:val="it-IT"/>
        </w:rPr>
        <w:t xml:space="preserve"> </w:t>
      </w:r>
      <w:proofErr w:type="spellStart"/>
      <w:r w:rsidR="0023738F">
        <w:rPr>
          <w:i/>
          <w:lang w:val="it-IT"/>
        </w:rPr>
        <w:t>Delord</w:t>
      </w:r>
      <w:proofErr w:type="spellEnd"/>
      <w:r w:rsidR="0023738F">
        <w:rPr>
          <w:i/>
          <w:lang w:val="it-IT"/>
        </w:rPr>
        <w:t xml:space="preserve">, Rafaella </w:t>
      </w:r>
      <w:proofErr w:type="spellStart"/>
      <w:r w:rsidR="0023738F">
        <w:rPr>
          <w:i/>
          <w:lang w:val="it-IT"/>
        </w:rPr>
        <w:t>Franch</w:t>
      </w:r>
      <w:proofErr w:type="spellEnd"/>
      <w:r w:rsidR="0023738F">
        <w:rPr>
          <w:i/>
          <w:lang w:val="it-IT"/>
        </w:rPr>
        <w:t xml:space="preserve">, Fulvio Garibaldi, David </w:t>
      </w:r>
      <w:proofErr w:type="spellStart"/>
      <w:r w:rsidR="0023738F">
        <w:rPr>
          <w:i/>
          <w:lang w:val="it-IT"/>
        </w:rPr>
        <w:t>Macias</w:t>
      </w:r>
      <w:proofErr w:type="spellEnd"/>
      <w:r w:rsidR="0023738F">
        <w:rPr>
          <w:i/>
          <w:lang w:val="it-IT"/>
        </w:rPr>
        <w:t xml:space="preserve">, Stefano Mariani, </w:t>
      </w:r>
      <w:proofErr w:type="spellStart"/>
      <w:r w:rsidR="0023738F">
        <w:rPr>
          <w:i/>
          <w:lang w:val="it-IT"/>
        </w:rPr>
        <w:t>Jann</w:t>
      </w:r>
      <w:proofErr w:type="spellEnd"/>
      <w:r w:rsidR="0023738F">
        <w:rPr>
          <w:i/>
          <w:lang w:val="it-IT"/>
        </w:rPr>
        <w:t xml:space="preserve"> </w:t>
      </w:r>
      <w:proofErr w:type="spellStart"/>
      <w:r w:rsidR="0023738F">
        <w:rPr>
          <w:i/>
          <w:lang w:val="it-IT"/>
        </w:rPr>
        <w:t>Martinsohn</w:t>
      </w:r>
      <w:proofErr w:type="spellEnd"/>
      <w:r w:rsidR="0023738F">
        <w:rPr>
          <w:i/>
          <w:lang w:val="it-IT"/>
        </w:rPr>
        <w:t xml:space="preserve">, </w:t>
      </w:r>
      <w:proofErr w:type="spellStart"/>
      <w:r w:rsidR="0023738F">
        <w:rPr>
          <w:i/>
          <w:lang w:val="it-IT"/>
        </w:rPr>
        <w:t>Persefoni</w:t>
      </w:r>
      <w:proofErr w:type="spellEnd"/>
      <w:r w:rsidR="0023738F">
        <w:rPr>
          <w:i/>
          <w:lang w:val="it-IT"/>
        </w:rPr>
        <w:t xml:space="preserve"> </w:t>
      </w:r>
      <w:proofErr w:type="spellStart"/>
      <w:r w:rsidR="0023738F">
        <w:rPr>
          <w:i/>
          <w:lang w:val="it-IT"/>
        </w:rPr>
        <w:t>Megalofonou</w:t>
      </w:r>
      <w:proofErr w:type="spellEnd"/>
      <w:r w:rsidR="0023738F">
        <w:rPr>
          <w:i/>
          <w:lang w:val="it-IT"/>
        </w:rPr>
        <w:t xml:space="preserve">, Primo Micarelli, </w:t>
      </w:r>
      <w:proofErr w:type="spellStart"/>
      <w:r w:rsidR="0023738F">
        <w:rPr>
          <w:i/>
          <w:lang w:val="it-IT"/>
        </w:rPr>
        <w:t>Natacha</w:t>
      </w:r>
      <w:proofErr w:type="spellEnd"/>
      <w:r w:rsidR="0023738F">
        <w:rPr>
          <w:i/>
          <w:lang w:val="it-IT"/>
        </w:rPr>
        <w:t xml:space="preserve"> </w:t>
      </w:r>
      <w:proofErr w:type="spellStart"/>
      <w:r w:rsidR="0023738F">
        <w:rPr>
          <w:i/>
          <w:lang w:val="it-IT"/>
        </w:rPr>
        <w:t>Nikolic</w:t>
      </w:r>
      <w:proofErr w:type="spellEnd"/>
      <w:r w:rsidR="0023738F">
        <w:rPr>
          <w:i/>
          <w:lang w:val="it-IT"/>
        </w:rPr>
        <w:t xml:space="preserve">, Paulo A. </w:t>
      </w:r>
      <w:proofErr w:type="spellStart"/>
      <w:r w:rsidR="0023738F">
        <w:rPr>
          <w:i/>
          <w:lang w:val="it-IT"/>
        </w:rPr>
        <w:t>Prodöhl</w:t>
      </w:r>
      <w:proofErr w:type="spellEnd"/>
      <w:r w:rsidR="0023738F">
        <w:rPr>
          <w:i/>
          <w:lang w:val="it-IT"/>
        </w:rPr>
        <w:t>, Emilio Sperone, Marco Stagioni, Antonella Zanzi</w:t>
      </w:r>
      <w:r w:rsidR="0023738F" w:rsidRPr="0023738F">
        <w:rPr>
          <w:i/>
          <w:lang w:val="it-IT"/>
        </w:rPr>
        <w:t xml:space="preserve">, </w:t>
      </w:r>
      <w:r w:rsidR="0023738F">
        <w:rPr>
          <w:i/>
          <w:lang w:val="it-IT"/>
        </w:rPr>
        <w:t xml:space="preserve">Alessia </w:t>
      </w:r>
      <w:proofErr w:type="spellStart"/>
      <w:r w:rsidR="0023738F">
        <w:rPr>
          <w:i/>
          <w:lang w:val="it-IT"/>
        </w:rPr>
        <w:t>Cariani</w:t>
      </w:r>
      <w:proofErr w:type="spellEnd"/>
      <w:r w:rsidR="0023738F">
        <w:rPr>
          <w:i/>
          <w:lang w:val="it-IT"/>
        </w:rPr>
        <w:t>, Fausto Tinti</w:t>
      </w:r>
      <w:r w:rsidR="0023738F" w:rsidRPr="0023738F">
        <w:rPr>
          <w:i/>
          <w:lang w:val="it-IT"/>
        </w:rPr>
        <w:t>*</w:t>
      </w:r>
    </w:p>
    <w:p w:rsidR="00AC6542" w:rsidRDefault="00EF2ABA">
      <w:pPr>
        <w:rPr>
          <w:b/>
        </w:rPr>
      </w:pPr>
      <w:r>
        <w:rPr>
          <w:b/>
        </w:rPr>
        <w:t>Supplementary Text: Reads processing and variants filtering</w:t>
      </w:r>
    </w:p>
    <w:p w:rsidR="00AC6542" w:rsidRDefault="00EF2ABA">
      <w:pPr>
        <w:rPr>
          <w:b/>
        </w:rPr>
      </w:pPr>
      <w:r>
        <w:rPr>
          <w:b/>
        </w:rPr>
        <w:t>Methods</w:t>
      </w:r>
    </w:p>
    <w:p w:rsidR="00AC6542" w:rsidRDefault="00EF2ABA">
      <w:bookmarkStart w:id="1" w:name="_heading=h.gjdgxs" w:colFirst="0" w:colLast="0"/>
      <w:bookmarkEnd w:id="1"/>
      <w:proofErr w:type="spellStart"/>
      <w:r>
        <w:t>Fastq</w:t>
      </w:r>
      <w:proofErr w:type="spellEnd"/>
      <w:r>
        <w:t xml:space="preserve"> files were </w:t>
      </w:r>
      <w:proofErr w:type="spellStart"/>
      <w:r>
        <w:t>demultiplexed</w:t>
      </w:r>
      <w:proofErr w:type="spellEnd"/>
      <w:r>
        <w:t xml:space="preserve"> and filtered with the program ‘</w:t>
      </w:r>
      <w:proofErr w:type="spellStart"/>
      <w:r>
        <w:t>process_radtags</w:t>
      </w:r>
      <w:proofErr w:type="spellEnd"/>
      <w:r>
        <w:t xml:space="preserve"> v. 1.42’ from the Stacks package (</w:t>
      </w:r>
      <w:hyperlink r:id="rId8">
        <w:r>
          <w:t>http://creskolab.uoregon.edu/stacks/</w:t>
        </w:r>
      </w:hyperlink>
      <w:r>
        <w:t xml:space="preserve">; </w:t>
      </w:r>
      <w:proofErr w:type="spellStart"/>
      <w:r>
        <w:t>Catchen</w:t>
      </w:r>
      <w:proofErr w:type="spellEnd"/>
      <w:r>
        <w:t xml:space="preserve"> et al. 2011, 2013). For each library, data were separated according to inline barcodes and specifying the restriction site (</w:t>
      </w:r>
      <w:proofErr w:type="spellStart"/>
      <w:r>
        <w:rPr>
          <w:i/>
        </w:rPr>
        <w:t>Sbf</w:t>
      </w:r>
      <w:r>
        <w:t>I</w:t>
      </w:r>
      <w:proofErr w:type="spellEnd"/>
      <w:r>
        <w:t xml:space="preserve"> and </w:t>
      </w:r>
      <w:proofErr w:type="spellStart"/>
      <w:r>
        <w:rPr>
          <w:i/>
        </w:rPr>
        <w:t>Sph</w:t>
      </w:r>
      <w:r>
        <w:t>I</w:t>
      </w:r>
      <w:proofErr w:type="spellEnd"/>
      <w:r>
        <w:t xml:space="preserve">, respectively for reads in Pool_R1_001.fasq.gz and in Pool_R2_001.fasq.gz). The parameter -c (— clean data, remove any read with an uncalled base) and -q (— discard reads with low quality scores) were not specified, being the data afterward processed with </w:t>
      </w:r>
      <w:proofErr w:type="spellStart"/>
      <w:r>
        <w:t>dDocent</w:t>
      </w:r>
      <w:proofErr w:type="spellEnd"/>
      <w:r>
        <w:t xml:space="preserve"> (http://ddocent.com/ </w:t>
      </w:r>
      <w:proofErr w:type="spellStart"/>
      <w:r>
        <w:t>Puritz</w:t>
      </w:r>
      <w:proofErr w:type="spellEnd"/>
      <w:r>
        <w:t xml:space="preserve"> et al. 2014a, b). Some </w:t>
      </w:r>
      <w:proofErr w:type="spellStart"/>
      <w:r>
        <w:t>dDocent</w:t>
      </w:r>
      <w:proofErr w:type="spellEnd"/>
      <w:r>
        <w:t xml:space="preserve"> steps accounted for base quality, needing a minimal trimming of the data. The used program “Trim Galore!” looked for double-digest RAD adapters and trimmed bases with quality scores less than PHRED 10</w:t>
      </w:r>
      <w:r>
        <w:rPr>
          <w:i/>
        </w:rPr>
        <w:t>.</w:t>
      </w:r>
      <w:r>
        <w:t xml:space="preserve"> Low quality bases (below quality score of 20) were removed from the beginning and end of reads, and further assess an additional sliding 5 </w:t>
      </w:r>
      <w:proofErr w:type="spellStart"/>
      <w:r>
        <w:t>bp</w:t>
      </w:r>
      <w:proofErr w:type="spellEnd"/>
      <w:r>
        <w:t xml:space="preserve"> window that will trim bases when the average quality score drops below 10. Default setting for quality filter was used.</w:t>
      </w:r>
    </w:p>
    <w:p w:rsidR="00AC6542" w:rsidRDefault="00EF2ABA">
      <w:r>
        <w:t xml:space="preserve">The </w:t>
      </w:r>
      <w:proofErr w:type="spellStart"/>
      <w:r>
        <w:t>demultiplexing</w:t>
      </w:r>
      <w:proofErr w:type="spellEnd"/>
      <w:r>
        <w:t xml:space="preserve"> of reads was performed with the </w:t>
      </w:r>
      <w:proofErr w:type="spellStart"/>
      <w:r>
        <w:t>process_radtags</w:t>
      </w:r>
      <w:proofErr w:type="spellEnd"/>
      <w:r>
        <w:t xml:space="preserve"> v. 1.42’for each sequencing lane separately, since the same adapter combinations were used among different libraries. Processed samples were renamed according to </w:t>
      </w:r>
      <w:proofErr w:type="spellStart"/>
      <w:r>
        <w:t>dDocent</w:t>
      </w:r>
      <w:proofErr w:type="spellEnd"/>
      <w:r>
        <w:t xml:space="preserve"> requirement (each individual was renamed following the scheme POP_ID, i.e. EATL_001). The output of '</w:t>
      </w:r>
      <w:proofErr w:type="spellStart"/>
      <w:r>
        <w:t>process_radtags</w:t>
      </w:r>
      <w:proofErr w:type="spellEnd"/>
      <w:r>
        <w:t xml:space="preserve"> v. 1.42' for each sample consisted of four files: two files for correctly assigned sequences (pop_ID.1.fq.gz and pop_ID.2.fq.gz) and two for sequences discarded based on the quality filter settings (pop_ID.rem.1.fq.gz and pop_ID.rem.2.fq.gz). </w:t>
      </w:r>
    </w:p>
    <w:p w:rsidR="00AC6542" w:rsidRDefault="00EF2ABA">
      <w:proofErr w:type="spellStart"/>
      <w:r>
        <w:t>Demultiplexed</w:t>
      </w:r>
      <w:proofErr w:type="spellEnd"/>
      <w:r>
        <w:t xml:space="preserve"> read files were renamed again according to </w:t>
      </w:r>
      <w:proofErr w:type="spellStart"/>
      <w:r>
        <w:t>dDocent</w:t>
      </w:r>
      <w:proofErr w:type="spellEnd"/>
      <w:r>
        <w:t xml:space="preserve"> requirement with the script available at </w:t>
      </w:r>
      <w:hyperlink r:id="rId9">
        <w:r>
          <w:t>https://github.com/jpuritz/dDocent/raw/master/Rename_for_dDocent.sh</w:t>
        </w:r>
      </w:hyperlink>
      <w:r>
        <w:t xml:space="preserve"> or alternatively with &lt;rename -v "s/\.1\./\.F\./g" *&gt; and &lt;rename -v "s/\.2\./\.R\./g" *&gt;. All discarded reads (rem files) were removed and the replicated individuals renamed to avoid conflicts or overwriting. All samples were merged in the same directory and samples with less than 500k reads were further removed from the dataset.</w:t>
      </w:r>
    </w:p>
    <w:p w:rsidR="00AC6542" w:rsidRDefault="00EF2ABA">
      <w:r>
        <w:t xml:space="preserve">The resulting </w:t>
      </w:r>
      <w:proofErr w:type="spellStart"/>
      <w:r>
        <w:t>fastq</w:t>
      </w:r>
      <w:proofErr w:type="spellEnd"/>
      <w:r>
        <w:t xml:space="preserve"> files were checked with the </w:t>
      </w:r>
      <w:proofErr w:type="spellStart"/>
      <w:r>
        <w:t>FastQC</w:t>
      </w:r>
      <w:proofErr w:type="spellEnd"/>
      <w:r>
        <w:t xml:space="preserve"> software (www.bioinformatics.babraham.ac.uk/projects/fastqc/) that provides a report for Quality Check (QC) and highlights any potential bias in the raw data that may affect the downstream analysis, such a low-quality base calling (Del </w:t>
      </w:r>
      <w:proofErr w:type="spellStart"/>
      <w:r>
        <w:t>Fabbro</w:t>
      </w:r>
      <w:proofErr w:type="spellEnd"/>
      <w:r>
        <w:t xml:space="preserve"> et al. 2013).</w:t>
      </w:r>
    </w:p>
    <w:p w:rsidR="00AC6542" w:rsidRDefault="00EF2ABA">
      <w:bookmarkStart w:id="2" w:name="_heading=h.30j0zll" w:colFirst="0" w:colLast="0"/>
      <w:bookmarkEnd w:id="2"/>
      <w:r>
        <w:rPr>
          <w:color w:val="000000"/>
        </w:rPr>
        <w:t xml:space="preserve">The resulting dataset has been processed with </w:t>
      </w:r>
      <w:proofErr w:type="spellStart"/>
      <w:r>
        <w:rPr>
          <w:color w:val="000000"/>
        </w:rPr>
        <w:t>dDocent</w:t>
      </w:r>
      <w:proofErr w:type="spellEnd"/>
      <w:r>
        <w:rPr>
          <w:color w:val="000000"/>
        </w:rPr>
        <w:t xml:space="preserve"> v. 2.2.19 installed through </w:t>
      </w:r>
      <w:proofErr w:type="spellStart"/>
      <w:r>
        <w:rPr>
          <w:color w:val="000000"/>
        </w:rPr>
        <w:t>MiniConda</w:t>
      </w:r>
      <w:proofErr w:type="spellEnd"/>
      <w:r>
        <w:rPr>
          <w:color w:val="000000"/>
        </w:rPr>
        <w:t xml:space="preserve">. The </w:t>
      </w:r>
      <w:proofErr w:type="spellStart"/>
      <w:r>
        <w:rPr>
          <w:color w:val="000000"/>
        </w:rPr>
        <w:t>dDocent</w:t>
      </w:r>
      <w:proofErr w:type="spellEnd"/>
      <w:r>
        <w:rPr>
          <w:color w:val="000000"/>
        </w:rPr>
        <w:t xml:space="preserve"> pipeline employs a series of data reduction techniques, alignment-based clustering, and, for </w:t>
      </w:r>
      <w:proofErr w:type="spellStart"/>
      <w:r>
        <w:rPr>
          <w:color w:val="000000"/>
        </w:rPr>
        <w:t>PairedEnd</w:t>
      </w:r>
      <w:proofErr w:type="spellEnd"/>
      <w:r>
        <w:rPr>
          <w:color w:val="000000"/>
        </w:rPr>
        <w:t xml:space="preserve"> assembly, a specialized RAD assembly software. This combination, according to the </w:t>
      </w:r>
      <w:proofErr w:type="spellStart"/>
      <w:r>
        <w:rPr>
          <w:color w:val="000000"/>
        </w:rPr>
        <w:t>dDocent</w:t>
      </w:r>
      <w:proofErr w:type="spellEnd"/>
      <w:r>
        <w:rPr>
          <w:color w:val="000000"/>
        </w:rPr>
        <w:t xml:space="preserve"> authors, allows for accurate and efficient de novo assembly increase accuracy with respect to the other available pipeline (i.e. STACKS and </w:t>
      </w:r>
      <w:proofErr w:type="spellStart"/>
      <w:r>
        <w:rPr>
          <w:color w:val="000000"/>
        </w:rPr>
        <w:t>PyRAD</w:t>
      </w:r>
      <w:proofErr w:type="spellEnd"/>
      <w:r>
        <w:rPr>
          <w:color w:val="000000"/>
        </w:rPr>
        <w:t xml:space="preserve">, http://ddocent.com/why/). </w:t>
      </w:r>
      <w:proofErr w:type="spellStart"/>
      <w:r>
        <w:rPr>
          <w:color w:val="000000"/>
        </w:rPr>
        <w:t>dDocent</w:t>
      </w:r>
      <w:proofErr w:type="spellEnd"/>
      <w:r>
        <w:rPr>
          <w:color w:val="000000"/>
        </w:rPr>
        <w:t xml:space="preserve"> has been successfully employed in several recent works </w:t>
      </w:r>
      <w:proofErr w:type="spellStart"/>
      <w:r>
        <w:rPr>
          <w:color w:val="000000"/>
        </w:rPr>
        <w:t>analyzing</w:t>
      </w:r>
      <w:proofErr w:type="spellEnd"/>
      <w:r>
        <w:rPr>
          <w:color w:val="000000"/>
        </w:rPr>
        <w:t xml:space="preserve"> elasmobranch species (</w:t>
      </w:r>
      <w:proofErr w:type="spellStart"/>
      <w:r>
        <w:rPr>
          <w:color w:val="000000"/>
        </w:rPr>
        <w:t>Dimens</w:t>
      </w:r>
      <w:proofErr w:type="spellEnd"/>
      <w:r>
        <w:rPr>
          <w:color w:val="000000"/>
        </w:rPr>
        <w:t xml:space="preserve"> et al. 2019; </w:t>
      </w:r>
      <w:proofErr w:type="spellStart"/>
      <w:r>
        <w:rPr>
          <w:color w:val="000000"/>
        </w:rPr>
        <w:t>Manuzzi</w:t>
      </w:r>
      <w:proofErr w:type="spellEnd"/>
      <w:r>
        <w:rPr>
          <w:color w:val="000000"/>
        </w:rPr>
        <w:t xml:space="preserve"> et al. 2019; Barker et al. 2017; Portnoy et al. 2015) and in other marine fish species which are generally characterized by high diversity and low differentiation (Hollenbeck et al. 2017; </w:t>
      </w:r>
      <w:proofErr w:type="spellStart"/>
      <w:r>
        <w:rPr>
          <w:color w:val="000000"/>
        </w:rPr>
        <w:t>Puritz</w:t>
      </w:r>
      <w:proofErr w:type="spellEnd"/>
      <w:r>
        <w:rPr>
          <w:color w:val="000000"/>
        </w:rPr>
        <w:t xml:space="preserve"> et al. 2016). </w:t>
      </w:r>
    </w:p>
    <w:p w:rsidR="00AC6542" w:rsidRDefault="00EF2ABA">
      <w:r>
        <w:t>To create a representative reference assembly, and to choose the optimal parameters in the construction of the reference assembly, at first, trimmed reads from 52 selected blue shark individuals (</w:t>
      </w:r>
      <w:r>
        <w:rPr>
          <w:b/>
        </w:rPr>
        <w:t>Appendix 1</w:t>
      </w:r>
      <w:r>
        <w:t xml:space="preserve">) were used to construct a reference assembly using the program CD-HIT (Fu et al. 2012). Individuals were selected according to the coverage within 0.5 standard deviations of the mean coverage of the total dataset, and </w:t>
      </w:r>
      <w:r>
        <w:lastRenderedPageBreak/>
        <w:t>representation of all sampling areas, size, and date of capture of the entire dataset, in order to avoid a site-based bias during the reference library construction, impacting downstream analysis.</w:t>
      </w:r>
    </w:p>
    <w:p w:rsidR="00AC6542" w:rsidRDefault="00EF2ABA">
      <w:r>
        <w:t>In the reference assembly step, the custom bash scripts ReferenceOpt.sh and RefMapOpt.sh (</w:t>
      </w:r>
      <w:hyperlink r:id="rId10">
        <w:r>
          <w:rPr>
            <w:color w:val="0563C1"/>
            <w:u w:val="single"/>
          </w:rPr>
          <w:t>https://github.com/jpuritz/dDocent/tree/master/scripts</w:t>
        </w:r>
      </w:hyperlink>
      <w:r>
        <w:t>) were used in order to choose the best assembly parameters (cluster similarity, C; number of unique sequences with more than X coverage, counted within individuals, K1; number of unique sequences present in more than X Individuals, K2) for the reference assembly of the subset of 52 blue shark individuals.</w:t>
      </w:r>
    </w:p>
    <w:p w:rsidR="00AC6542" w:rsidRDefault="00EF2ABA">
      <w:r>
        <w:t xml:space="preserve">After the identification of the optimal parameters (see Results Section), </w:t>
      </w:r>
      <w:proofErr w:type="spellStart"/>
      <w:r>
        <w:t>dDocent</w:t>
      </w:r>
      <w:proofErr w:type="spellEnd"/>
      <w:r>
        <w:t xml:space="preserve"> was then run again, and the program BWA (Li &amp; Durbin, 2009) was used to map paired-end reads from all the blue shark individuals to the reference assembly using the matching score parameter (A), the mismatching score (B), and the gap penalty (O), set to 1, 3, and 5, respectively, which are the default values of BWA.</w:t>
      </w:r>
    </w:p>
    <w:p w:rsidR="00AC6542" w:rsidRDefault="00EF2ABA">
      <w:r>
        <w:t xml:space="preserve">In order to minimize, an excess of homozygosity due to splitting alleles at a single locus into separate clusters, and inflated heterozygosity due to lumping multiple loci into a single </w:t>
      </w:r>
      <w:proofErr w:type="spellStart"/>
      <w:r>
        <w:t>contig</w:t>
      </w:r>
      <w:proofErr w:type="spellEnd"/>
      <w:r>
        <w:t xml:space="preserve">, an </w:t>
      </w:r>
      <w:proofErr w:type="spellStart"/>
      <w:r>
        <w:t>haplotyping</w:t>
      </w:r>
      <w:proofErr w:type="spellEnd"/>
      <w:r>
        <w:t xml:space="preserve"> approach has been used (Willis et al. 2017). This approach also minimizes the effect of physical linkage of SNPs within a locus, that create artificial clustering in analyses that assumes markers are independent when a species with low levels of population divergence is investigated.</w:t>
      </w:r>
    </w:p>
    <w:p w:rsidR="00AC6542" w:rsidRDefault="00EF2ABA">
      <w:bookmarkStart w:id="3" w:name="_heading=h.1fob9te" w:colFirst="0" w:colLast="0"/>
      <w:bookmarkEnd w:id="3"/>
      <w:r>
        <w:t xml:space="preserve">The same procedure was also detailed in a dedicated tutorial on the </w:t>
      </w:r>
      <w:proofErr w:type="spellStart"/>
      <w:r>
        <w:t>dDocent</w:t>
      </w:r>
      <w:proofErr w:type="spellEnd"/>
      <w:r>
        <w:t xml:space="preserve"> website (http://ddocent.com/filtering/). We applied several filtering steps to the raw SNPs dataset, according to </w:t>
      </w:r>
      <w:proofErr w:type="spellStart"/>
      <w:r>
        <w:t>dDocent</w:t>
      </w:r>
      <w:proofErr w:type="spellEnd"/>
      <w:r>
        <w:t xml:space="preserve"> filtering tutorial  (</w:t>
      </w:r>
      <w:hyperlink r:id="rId11">
        <w:r>
          <w:rPr>
            <w:color w:val="0563C1"/>
            <w:u w:val="single"/>
          </w:rPr>
          <w:t>https://www.ddocent.com/filtering/</w:t>
        </w:r>
      </w:hyperlink>
      <w:r>
        <w:t xml:space="preserve">) and </w:t>
      </w:r>
      <w:proofErr w:type="spellStart"/>
      <w:r>
        <w:t>Puritz</w:t>
      </w:r>
      <w:proofErr w:type="spellEnd"/>
      <w:r>
        <w:t xml:space="preserve"> et al. (2016).</w:t>
      </w:r>
    </w:p>
    <w:p w:rsidR="00AC6542" w:rsidRDefault="00EF2ABA">
      <w:r>
        <w:t>Then, after SNPs calling, starting from an initial Variant Calls file of 210 individuals and 56004 SNPs (TotalRawSNPs.vcf), we applied the following filtering steps:</w:t>
      </w:r>
    </w:p>
    <w:p w:rsidR="00AC6542" w:rsidRDefault="00EF2ABA">
      <w:pPr>
        <w:rPr>
          <w:rFonts w:ascii="Consolas" w:eastAsia="Consolas" w:hAnsi="Consolas" w:cs="Consolas"/>
          <w:color w:val="24292E"/>
          <w:sz w:val="17"/>
          <w:szCs w:val="17"/>
        </w:rPr>
      </w:pPr>
      <w:r>
        <w:rPr>
          <w:b/>
        </w:rPr>
        <w:t>Filter#1</w:t>
      </w:r>
      <w:r>
        <w:t>: all genotypes with less than five reads were converted into missing values</w:t>
      </w:r>
    </w:p>
    <w:p w:rsidR="00AC6542" w:rsidRDefault="00EF2ABA">
      <w:pPr>
        <w:rPr>
          <w:rFonts w:ascii="Consolas" w:eastAsia="Consolas" w:hAnsi="Consolas" w:cs="Consolas"/>
          <w:b/>
          <w:color w:val="24292E"/>
          <w:sz w:val="17"/>
          <w:szCs w:val="17"/>
        </w:rPr>
      </w:pPr>
      <w:r>
        <w:rPr>
          <w:b/>
        </w:rPr>
        <w:t>Filter#2</w:t>
      </w:r>
      <w:r>
        <w:t>: Removing all variants that are present below a minor allele frequency of 1% and not called in at least 50% of the samples.</w:t>
      </w:r>
    </w:p>
    <w:p w:rsidR="00AC6542" w:rsidRDefault="00EF2ABA">
      <w:pPr>
        <w:rPr>
          <w:rFonts w:ascii="Consolas" w:eastAsia="Consolas" w:hAnsi="Consolas" w:cs="Consolas"/>
          <w:b/>
          <w:color w:val="24292E"/>
          <w:sz w:val="17"/>
          <w:szCs w:val="17"/>
        </w:rPr>
      </w:pPr>
      <w:r>
        <w:rPr>
          <w:b/>
        </w:rPr>
        <w:t>Filter#3</w:t>
      </w:r>
      <w:r>
        <w:t xml:space="preserve">: use of the custom script </w:t>
      </w:r>
      <w:hyperlink r:id="rId12">
        <w:r>
          <w:rPr>
            <w:color w:val="0366D6"/>
          </w:rPr>
          <w:t>filter_missing_ind.sh</w:t>
        </w:r>
      </w:hyperlink>
      <w:r>
        <w:rPr>
          <w:color w:val="0366D6"/>
        </w:rPr>
        <w:t xml:space="preserve"> </w:t>
      </w:r>
      <w:r>
        <w:rPr>
          <w:color w:val="000000"/>
        </w:rPr>
        <w:t xml:space="preserve">to filter out individuals with more than 60% of missing data. </w:t>
      </w:r>
    </w:p>
    <w:p w:rsidR="00AC6542" w:rsidRDefault="00EF2ABA">
      <w:pPr>
        <w:rPr>
          <w:rFonts w:ascii="Consolas" w:eastAsia="Consolas" w:hAnsi="Consolas" w:cs="Consolas"/>
          <w:b/>
          <w:color w:val="24292E"/>
          <w:sz w:val="17"/>
          <w:szCs w:val="17"/>
        </w:rPr>
      </w:pPr>
      <w:r>
        <w:rPr>
          <w:b/>
        </w:rPr>
        <w:t>Filter#4</w:t>
      </w:r>
      <w:r>
        <w:t xml:space="preserve">: use of a second custom bash script, called </w:t>
      </w:r>
      <w:hyperlink r:id="rId13">
        <w:r>
          <w:rPr>
            <w:color w:val="0366D6"/>
          </w:rPr>
          <w:t>pop_missing_filter.sh</w:t>
        </w:r>
      </w:hyperlink>
      <w:r>
        <w:rPr>
          <w:color w:val="000000"/>
        </w:rPr>
        <w:t xml:space="preserve">, for filtering loci that were not called in 75% of individuals in any one population, specified in the </w:t>
      </w:r>
      <w:proofErr w:type="spellStart"/>
      <w:r>
        <w:rPr>
          <w:color w:val="000000"/>
        </w:rPr>
        <w:t>popmap</w:t>
      </w:r>
      <w:proofErr w:type="spellEnd"/>
      <w:r>
        <w:rPr>
          <w:color w:val="000000"/>
        </w:rPr>
        <w:t>.</w:t>
      </w:r>
    </w:p>
    <w:p w:rsidR="00AC6542" w:rsidRDefault="00EF2ABA">
      <w:pPr>
        <w:rPr>
          <w:color w:val="000000"/>
        </w:rPr>
      </w:pPr>
      <w:r>
        <w:rPr>
          <w:b/>
          <w:color w:val="000000"/>
        </w:rPr>
        <w:t>Filter#5</w:t>
      </w:r>
      <w:r>
        <w:rPr>
          <w:color w:val="000000"/>
        </w:rPr>
        <w:t>: filter sites again with minor allele frequency of 1%, and sites with less than 90% overall call rate.</w:t>
      </w:r>
    </w:p>
    <w:p w:rsidR="00AC6542" w:rsidRDefault="00EF2ABA">
      <w:pPr>
        <w:rPr>
          <w:color w:val="000000"/>
        </w:rPr>
      </w:pPr>
      <w:r>
        <w:rPr>
          <w:b/>
        </w:rPr>
        <w:t>Filter#6</w:t>
      </w:r>
      <w:r>
        <w:t xml:space="preserve">: Filtering use another custom script, called </w:t>
      </w:r>
      <w:hyperlink r:id="rId14">
        <w:r>
          <w:rPr>
            <w:color w:val="0563C1"/>
            <w:u w:val="single"/>
          </w:rPr>
          <w:t>dDocent_filters</w:t>
        </w:r>
      </w:hyperlink>
      <w:r>
        <w:t xml:space="preserve">  (</w:t>
      </w:r>
      <w:hyperlink r:id="rId15">
        <w:r>
          <w:rPr>
            <w:color w:val="0366D6"/>
          </w:rPr>
          <w:t>https://github.com/jpuritz/dDocent/blob/master/scripts/dDocent_filters</w:t>
        </w:r>
      </w:hyperlink>
      <w:r>
        <w:rPr>
          <w:color w:val="0366D6"/>
        </w:rPr>
        <w:t xml:space="preserve">) </w:t>
      </w:r>
      <w:r>
        <w:rPr>
          <w:color w:val="000000"/>
        </w:rPr>
        <w:t xml:space="preserve">that use </w:t>
      </w:r>
      <w:proofErr w:type="spellStart"/>
      <w:r>
        <w:rPr>
          <w:color w:val="000000"/>
        </w:rPr>
        <w:t>FreeBayes</w:t>
      </w:r>
      <w:proofErr w:type="spellEnd"/>
      <w:r>
        <w:rPr>
          <w:color w:val="000000"/>
        </w:rPr>
        <w:t xml:space="preserve"> info criteria and depth. Specifically:</w:t>
      </w:r>
    </w:p>
    <w:p w:rsidR="00AC6542" w:rsidRDefault="00EF2ABA">
      <w:pPr>
        <w:numPr>
          <w:ilvl w:val="0"/>
          <w:numId w:val="3"/>
        </w:numPr>
        <w:pBdr>
          <w:top w:val="nil"/>
          <w:left w:val="nil"/>
          <w:bottom w:val="nil"/>
          <w:right w:val="nil"/>
          <w:between w:val="nil"/>
        </w:pBdr>
        <w:spacing w:after="0"/>
        <w:rPr>
          <w:color w:val="000000"/>
        </w:rPr>
      </w:pPr>
      <w:r>
        <w:rPr>
          <w:color w:val="000000"/>
        </w:rPr>
        <w:t xml:space="preserve">Loci with average allele balance at heterozygous genotypes less than 25% (the alternate allele in all heterozygous genotypes should have at least 25 or more reads). In addition, all loci with a quality sum of the reference or alternate allele equal to 0 were removed. This additionally filtering removes sites having large </w:t>
      </w:r>
      <w:r>
        <w:t>portions</w:t>
      </w:r>
      <w:r>
        <w:rPr>
          <w:color w:val="000000"/>
        </w:rPr>
        <w:t xml:space="preserve"> of spurious heterozygous genotype calls.</w:t>
      </w:r>
    </w:p>
    <w:p w:rsidR="00AC6542" w:rsidRDefault="00EF2ABA">
      <w:pPr>
        <w:numPr>
          <w:ilvl w:val="0"/>
          <w:numId w:val="3"/>
        </w:numPr>
        <w:pBdr>
          <w:top w:val="nil"/>
          <w:left w:val="nil"/>
          <w:bottom w:val="nil"/>
          <w:right w:val="nil"/>
          <w:between w:val="nil"/>
        </w:pBdr>
        <w:spacing w:after="0"/>
        <w:rPr>
          <w:color w:val="000000"/>
        </w:rPr>
      </w:pPr>
      <w:r>
        <w:rPr>
          <w:color w:val="000000"/>
        </w:rPr>
        <w:t xml:space="preserve">Loci with a quality score less than half of the total depth, since </w:t>
      </w:r>
      <w:proofErr w:type="spellStart"/>
      <w:r>
        <w:rPr>
          <w:color w:val="000000"/>
        </w:rPr>
        <w:t>FreeBayes</w:t>
      </w:r>
      <w:proofErr w:type="spellEnd"/>
      <w:r>
        <w:rPr>
          <w:color w:val="000000"/>
        </w:rPr>
        <w:t xml:space="preserve"> can inflate quality scores in case of excessive depth, were removed.</w:t>
      </w:r>
    </w:p>
    <w:p w:rsidR="00AC6542" w:rsidRDefault="00EF2ABA">
      <w:pPr>
        <w:numPr>
          <w:ilvl w:val="0"/>
          <w:numId w:val="3"/>
        </w:numPr>
        <w:pBdr>
          <w:top w:val="nil"/>
          <w:left w:val="nil"/>
          <w:bottom w:val="nil"/>
          <w:right w:val="nil"/>
          <w:between w:val="nil"/>
        </w:pBdr>
        <w:spacing w:after="0"/>
        <w:rPr>
          <w:color w:val="000000"/>
        </w:rPr>
      </w:pPr>
      <w:r>
        <w:rPr>
          <w:color w:val="000000"/>
        </w:rPr>
        <w:t>Loci with ratio between the mean mapping quality of alternate and reference allele less than 0.9 or more than 1.05 were removed.</w:t>
      </w:r>
    </w:p>
    <w:p w:rsidR="00AC6542" w:rsidRDefault="00EF2ABA">
      <w:pPr>
        <w:numPr>
          <w:ilvl w:val="0"/>
          <w:numId w:val="3"/>
        </w:numPr>
        <w:pBdr>
          <w:top w:val="nil"/>
          <w:left w:val="nil"/>
          <w:bottom w:val="nil"/>
          <w:right w:val="nil"/>
          <w:between w:val="nil"/>
        </w:pBdr>
        <w:spacing w:after="0"/>
        <w:rPr>
          <w:color w:val="000000"/>
        </w:rPr>
      </w:pPr>
      <w:r>
        <w:rPr>
          <w:color w:val="000000"/>
        </w:rPr>
        <w:t>Loci coming from the majority of reads that did not come from only one read orientation were removed, since the insert size is larger than paired-end read lengths, so true RAD loci should not have forward and reverse reads that overlap.</w:t>
      </w:r>
    </w:p>
    <w:p w:rsidR="00AC6542" w:rsidRDefault="00EF2ABA">
      <w:pPr>
        <w:numPr>
          <w:ilvl w:val="0"/>
          <w:numId w:val="3"/>
        </w:numPr>
        <w:pBdr>
          <w:top w:val="nil"/>
          <w:left w:val="nil"/>
          <w:bottom w:val="nil"/>
          <w:right w:val="nil"/>
          <w:between w:val="nil"/>
        </w:pBdr>
        <w:spacing w:after="0"/>
        <w:rPr>
          <w:color w:val="000000"/>
        </w:rPr>
      </w:pPr>
      <w:r>
        <w:rPr>
          <w:color w:val="000000"/>
        </w:rPr>
        <w:t xml:space="preserve">Loci were filtered on the base of properly paired-end reads status, since in the de novo assembly some loci will only have unpaired reads mapping to them. This is not a problem unless all the reads supporting the reference allele are paired but not support the alternate allele, suggesting a problem </w:t>
      </w:r>
      <w:r>
        <w:rPr>
          <w:color w:val="000000"/>
        </w:rPr>
        <w:lastRenderedPageBreak/>
        <w:t>in the call.  In fact, true variants, ideally, should have reads coming from all properly paired reads, or only from not properly paired reads (some RAD loci do not assemble well paired-end reads, leaving only the forward ones).  Despite this, false variants tend to have properly paired reference reads and not properly paired alternate reads.  Loci were retained if more than 0.05% of reference reads were properly paired and less than 0.05% of alternate reads were properly paired and vice versa.</w:t>
      </w:r>
    </w:p>
    <w:p w:rsidR="00AC6542" w:rsidRDefault="00EF2ABA">
      <w:pPr>
        <w:numPr>
          <w:ilvl w:val="0"/>
          <w:numId w:val="3"/>
        </w:numPr>
        <w:pBdr>
          <w:top w:val="nil"/>
          <w:left w:val="nil"/>
          <w:bottom w:val="nil"/>
          <w:right w:val="nil"/>
          <w:between w:val="nil"/>
        </w:pBdr>
        <w:spacing w:after="0"/>
        <w:rPr>
          <w:color w:val="000000"/>
        </w:rPr>
      </w:pPr>
      <w:r>
        <w:rPr>
          <w:color w:val="000000"/>
        </w:rPr>
        <w:t>Loci with a lower than the average depth plus on standard deviation were removed if the quality score was less than 2 times the depth. See Li (2014).</w:t>
      </w:r>
    </w:p>
    <w:p w:rsidR="00AC6542" w:rsidRDefault="00EF2ABA">
      <w:pPr>
        <w:numPr>
          <w:ilvl w:val="0"/>
          <w:numId w:val="3"/>
        </w:numPr>
        <w:pBdr>
          <w:top w:val="nil"/>
          <w:left w:val="nil"/>
          <w:bottom w:val="nil"/>
          <w:right w:val="nil"/>
          <w:between w:val="nil"/>
        </w:pBdr>
        <w:rPr>
          <w:color w:val="000000"/>
        </w:rPr>
      </w:pPr>
      <w:r>
        <w:rPr>
          <w:color w:val="000000"/>
        </w:rPr>
        <w:t>Only loci in the bottom 90% of mean depth were kept in order to remove any potential bias due to paralogs or repetitive regions in the genome (expected in sharks).</w:t>
      </w:r>
      <w:r>
        <w:rPr>
          <w:b/>
          <w:color w:val="000000"/>
        </w:rPr>
        <w:t xml:space="preserve"> </w:t>
      </w:r>
    </w:p>
    <w:p w:rsidR="00AC6542" w:rsidRDefault="00EF2ABA">
      <w:pPr>
        <w:rPr>
          <w:color w:val="000000"/>
          <w:u w:val="single"/>
        </w:rPr>
      </w:pPr>
      <w:r>
        <w:rPr>
          <w:b/>
        </w:rPr>
        <w:t>Filter#7</w:t>
      </w:r>
      <w:r>
        <w:t xml:space="preserve">: The resulting variant calls were decomposed into SNP and INDEL calls using </w:t>
      </w:r>
      <w:proofErr w:type="spellStart"/>
      <w:r>
        <w:t>vcflib</w:t>
      </w:r>
      <w:proofErr w:type="spellEnd"/>
      <w:r>
        <w:t xml:space="preserve">, and INDELs were then removed using </w:t>
      </w:r>
      <w:proofErr w:type="spellStart"/>
      <w:r>
        <w:t>VCFtools</w:t>
      </w:r>
      <w:proofErr w:type="spellEnd"/>
      <w:r>
        <w:t xml:space="preserve">. </w:t>
      </w:r>
    </w:p>
    <w:p w:rsidR="00AC6542" w:rsidRDefault="00EF2ABA">
      <w:pPr>
        <w:rPr>
          <w:color w:val="000000"/>
          <w:u w:val="single"/>
        </w:rPr>
      </w:pPr>
      <w:r>
        <w:rPr>
          <w:b/>
        </w:rPr>
        <w:t xml:space="preserve">Filter#8: </w:t>
      </w:r>
      <w:r>
        <w:t xml:space="preserve">The remaining SNPs were subsequently filtered on the base of the Hardy-Weinberg equilibrium per population, and the loci with a p-value less than 0,001 in at least the 50% of the populations were removed using the custom </w:t>
      </w:r>
      <w:proofErr w:type="spellStart"/>
      <w:r>
        <w:t>perl</w:t>
      </w:r>
      <w:proofErr w:type="spellEnd"/>
      <w:r>
        <w:t xml:space="preserve"> script filter_hwe_by_pop.pl </w:t>
      </w:r>
      <w:r>
        <w:rPr>
          <w:color w:val="000000"/>
        </w:rPr>
        <w:t>(</w:t>
      </w:r>
      <w:hyperlink r:id="rId16">
        <w:r>
          <w:rPr>
            <w:color w:val="5B9BD5"/>
            <w:u w:val="single"/>
          </w:rPr>
          <w:t>https://github.com/jpuritz/dDocent/blob/master/scripts/filter_hwe_by_pop.pl)</w:t>
        </w:r>
      </w:hyperlink>
      <w:r>
        <w:rPr>
          <w:color w:val="000000"/>
          <w:u w:val="single"/>
        </w:rPr>
        <w:t>.</w:t>
      </w:r>
    </w:p>
    <w:p w:rsidR="00AC6542" w:rsidRDefault="00EF2ABA">
      <w:pPr>
        <w:rPr>
          <w:color w:val="000000"/>
        </w:rPr>
      </w:pPr>
      <w:r>
        <w:rPr>
          <w:b/>
        </w:rPr>
        <w:t xml:space="preserve">Filter#9: </w:t>
      </w:r>
      <w:r>
        <w:t xml:space="preserve">Only </w:t>
      </w:r>
      <w:proofErr w:type="spellStart"/>
      <w:r>
        <w:t>biallelic</w:t>
      </w:r>
      <w:proofErr w:type="spellEnd"/>
      <w:r>
        <w:t xml:space="preserve"> SNPs were retained for further analysis</w:t>
      </w:r>
    </w:p>
    <w:p w:rsidR="00AC6542" w:rsidRDefault="00EF2ABA">
      <w:pPr>
        <w:rPr>
          <w:color w:val="000000"/>
        </w:rPr>
      </w:pPr>
      <w:r>
        <w:rPr>
          <w:b/>
        </w:rPr>
        <w:t xml:space="preserve">Filter#10: </w:t>
      </w:r>
      <w:r>
        <w:rPr>
          <w:color w:val="000000"/>
        </w:rPr>
        <w:t xml:space="preserve">The resulting SNPs were transformed into haplotypes using the custom script </w:t>
      </w:r>
      <w:hyperlink r:id="rId17">
        <w:r>
          <w:rPr>
            <w:color w:val="0563C1"/>
            <w:u w:val="single"/>
          </w:rPr>
          <w:t>rad_haplotyper.pl</w:t>
        </w:r>
      </w:hyperlink>
      <w:r>
        <w:rPr>
          <w:color w:val="000000"/>
        </w:rPr>
        <w:t xml:space="preserve"> (</w:t>
      </w:r>
      <w:hyperlink r:id="rId18">
        <w:r>
          <w:rPr>
            <w:color w:val="0563C1"/>
            <w:u w:val="single"/>
          </w:rPr>
          <w:t>https://github.com/chollenbeck/rad_haplotyper</w:t>
        </w:r>
      </w:hyperlink>
      <w:r>
        <w:rPr>
          <w:color w:val="000000"/>
        </w:rPr>
        <w:t>) from Willis et al. (2017), in order to mark any potential paralogs or genotype errors.</w:t>
      </w:r>
    </w:p>
    <w:p w:rsidR="00AC6542" w:rsidRDefault="00EF2ABA">
      <w:pPr>
        <w:rPr>
          <w:rFonts w:ascii="Times New Roman" w:eastAsia="Times New Roman" w:hAnsi="Times New Roman" w:cs="Times New Roman"/>
          <w:color w:val="000000"/>
        </w:rPr>
      </w:pPr>
      <w:r>
        <w:rPr>
          <w:b/>
          <w:color w:val="000000"/>
        </w:rPr>
        <w:t>Filter#11:</w:t>
      </w:r>
      <w:r>
        <w:rPr>
          <w:color w:val="000000"/>
        </w:rPr>
        <w:t xml:space="preserve"> The output from Filter#10 was then use to create a list of files that had high levels of missing data and potential paralogs</w:t>
      </w:r>
    </w:p>
    <w:p w:rsidR="00AC6542" w:rsidRDefault="00EF2ABA">
      <w:pPr>
        <w:rPr>
          <w:rFonts w:ascii="Consolas" w:eastAsia="Consolas" w:hAnsi="Consolas" w:cs="Consolas"/>
          <w:color w:val="24292E"/>
          <w:sz w:val="17"/>
          <w:szCs w:val="17"/>
        </w:rPr>
      </w:pPr>
      <w:r>
        <w:rPr>
          <w:b/>
          <w:color w:val="000000"/>
        </w:rPr>
        <w:t>Filter#12:</w:t>
      </w:r>
      <w:r>
        <w:rPr>
          <w:color w:val="000000"/>
        </w:rPr>
        <w:t xml:space="preserve"> Loci with more than 5 individuals marked as paralogous and more than 30 individuals marked for genotype errors were then removed from the dataset using the custom script </w:t>
      </w:r>
      <w:hyperlink r:id="rId19">
        <w:r>
          <w:rPr>
            <w:color w:val="0563C1"/>
            <w:u w:val="single"/>
          </w:rPr>
          <w:t>remove.bad.hap,loci.sh</w:t>
        </w:r>
      </w:hyperlink>
      <w:r>
        <w:rPr>
          <w:color w:val="000000"/>
        </w:rPr>
        <w:t xml:space="preserve"> (</w:t>
      </w:r>
      <w:hyperlink r:id="rId20">
        <w:r>
          <w:t xml:space="preserve"> </w:t>
        </w:r>
      </w:hyperlink>
      <w:hyperlink r:id="rId21">
        <w:r>
          <w:rPr>
            <w:color w:val="5B9BD5"/>
            <w:u w:val="single"/>
          </w:rPr>
          <w:t>https://github.com/jpuritz/dDocent/blob/master/scripts/remove.bad.hap.loci.sh)</w:t>
        </w:r>
      </w:hyperlink>
      <w:r>
        <w:rPr>
          <w:rFonts w:ascii="Times New Roman" w:eastAsia="Times New Roman" w:hAnsi="Times New Roman" w:cs="Times New Roman"/>
          <w:color w:val="000000"/>
        </w:rPr>
        <w:t>.</w:t>
      </w:r>
    </w:p>
    <w:p w:rsidR="00AC6542" w:rsidRDefault="00EF2ABA">
      <w:pPr>
        <w:rPr>
          <w:color w:val="000000"/>
          <w:u w:val="single"/>
        </w:rPr>
      </w:pPr>
      <w:r>
        <w:rPr>
          <w:color w:val="000000"/>
        </w:rPr>
        <w:t xml:space="preserve">A relatedness analysis has been done with </w:t>
      </w:r>
      <w:proofErr w:type="spellStart"/>
      <w:r>
        <w:rPr>
          <w:color w:val="000000"/>
        </w:rPr>
        <w:t>VCFtool</w:t>
      </w:r>
      <w:proofErr w:type="spellEnd"/>
      <w:r>
        <w:rPr>
          <w:color w:val="000000"/>
        </w:rPr>
        <w:t xml:space="preserve">, and </w:t>
      </w:r>
      <w:r>
        <w:t>then the replicas and the sibling individuals were removed</w:t>
      </w:r>
      <w:r>
        <w:rPr>
          <w:color w:val="000000"/>
        </w:rPr>
        <w:t>.</w:t>
      </w:r>
    </w:p>
    <w:p w:rsidR="00AC6542" w:rsidRDefault="00EF2ABA">
      <w:r>
        <w:t xml:space="preserve">A catalogue of SNPs loci with relative genotypes was produced at the end of the filtering procedure. From such a catalogue, genomic data were converted to the appropriate file format for subsequent genetic analysis with </w:t>
      </w:r>
      <w:proofErr w:type="spellStart"/>
      <w:r>
        <w:t>PDGSpider</w:t>
      </w:r>
      <w:proofErr w:type="spellEnd"/>
      <w:r>
        <w:t xml:space="preserve"> (</w:t>
      </w:r>
      <w:proofErr w:type="spellStart"/>
      <w:r>
        <w:t>Lischer</w:t>
      </w:r>
      <w:proofErr w:type="spellEnd"/>
      <w:r>
        <w:t xml:space="preserve"> and </w:t>
      </w:r>
      <w:proofErr w:type="spellStart"/>
      <w:r>
        <w:t>Excoffier</w:t>
      </w:r>
      <w:proofErr w:type="spellEnd"/>
      <w:r>
        <w:t xml:space="preserve"> 2012).</w:t>
      </w:r>
    </w:p>
    <w:p w:rsidR="00AC6542" w:rsidRDefault="00AC6542"/>
    <w:p w:rsidR="00AC6542" w:rsidRDefault="00EF2ABA">
      <w:pPr>
        <w:rPr>
          <w:b/>
        </w:rPr>
      </w:pPr>
      <w:r>
        <w:rPr>
          <w:b/>
        </w:rPr>
        <w:t>Results</w:t>
      </w:r>
    </w:p>
    <w:p w:rsidR="00AC6542" w:rsidRDefault="00EF2ABA">
      <w:pPr>
        <w:rPr>
          <w:b/>
        </w:rPr>
      </w:pPr>
      <w:bookmarkStart w:id="4" w:name="_heading=h.3znysh7" w:colFirst="0" w:colLast="0"/>
      <w:bookmarkEnd w:id="4"/>
      <w:r>
        <w:t xml:space="preserve">From the sequencing of the 3 </w:t>
      </w:r>
      <w:proofErr w:type="spellStart"/>
      <w:r>
        <w:t>ddRAD</w:t>
      </w:r>
      <w:proofErr w:type="spellEnd"/>
      <w:r>
        <w:t xml:space="preserve"> libraries (Pg_ddRAD01, Pg_ddRAD02 and Pg_ddRAD03) a total of 1858 million of raw reads was obtained. After the </w:t>
      </w:r>
      <w:proofErr w:type="spellStart"/>
      <w:r>
        <w:t>demultiplexing</w:t>
      </w:r>
      <w:proofErr w:type="spellEnd"/>
      <w:r>
        <w:t xml:space="preserve"> and trimming, the number of retained reads per individual ranged from 21,183 to 66,488,950, with an average of 8,368,100 reads, and a total of 1807 million of reads. On the basis of the number of retained reads, all the samples of the Pg_ddRAD01 and Pg_ddRAD02 libraries were suitable for </w:t>
      </w:r>
      <w:proofErr w:type="spellStart"/>
      <w:r>
        <w:t>dDocent</w:t>
      </w:r>
      <w:proofErr w:type="spellEnd"/>
      <w:r>
        <w:t xml:space="preserve"> analysis. In the third library Pg_ddRAD_03, conversely, sequencing was not good for six individuals, with less than 500,000 retained reads (from 21,183 to 370,959 reads). Five of these individuals were archived blue shark specimens (collected in the period 2003 - 2005). Four individuals from the same period were instead suitable for analysis, with more than 1,350,000 retained reads.</w:t>
      </w:r>
    </w:p>
    <w:p w:rsidR="00AC6542" w:rsidRDefault="00EF2ABA">
      <w:pPr>
        <w:spacing w:after="120"/>
      </w:pPr>
      <w:r>
        <w:t xml:space="preserve">Assessment of the outcomes of the sequencing for all the 3 </w:t>
      </w:r>
      <w:proofErr w:type="spellStart"/>
      <w:r>
        <w:t>ddRAD</w:t>
      </w:r>
      <w:proofErr w:type="spellEnd"/>
      <w:r>
        <w:t xml:space="preserve"> libraries was performed by </w:t>
      </w:r>
      <w:proofErr w:type="spellStart"/>
      <w:r>
        <w:t>FastQC</w:t>
      </w:r>
      <w:proofErr w:type="spellEnd"/>
      <w:r>
        <w:t xml:space="preserve">, screening the quality of the retained reads for each sample, after </w:t>
      </w:r>
      <w:proofErr w:type="spellStart"/>
      <w:r>
        <w:t>demultiplexing</w:t>
      </w:r>
      <w:proofErr w:type="spellEnd"/>
      <w:r>
        <w:t xml:space="preserve"> and trimming. Outputs were:</w:t>
      </w:r>
    </w:p>
    <w:p w:rsidR="00AC6542" w:rsidRDefault="00EF2ABA">
      <w:pPr>
        <w:numPr>
          <w:ilvl w:val="0"/>
          <w:numId w:val="1"/>
        </w:numPr>
        <w:pBdr>
          <w:top w:val="nil"/>
          <w:left w:val="nil"/>
          <w:bottom w:val="nil"/>
          <w:right w:val="nil"/>
          <w:between w:val="nil"/>
        </w:pBdr>
        <w:spacing w:after="0"/>
        <w:rPr>
          <w:color w:val="000000"/>
        </w:rPr>
      </w:pPr>
      <w:r>
        <w:rPr>
          <w:color w:val="000000"/>
        </w:rPr>
        <w:t>Acceptable for all Reads1 (R1, reads produced by the first sequencing reaction);</w:t>
      </w:r>
    </w:p>
    <w:p w:rsidR="00AC6542" w:rsidRDefault="00EF2ABA">
      <w:pPr>
        <w:numPr>
          <w:ilvl w:val="0"/>
          <w:numId w:val="1"/>
        </w:numPr>
        <w:pBdr>
          <w:top w:val="nil"/>
          <w:left w:val="nil"/>
          <w:bottom w:val="nil"/>
          <w:right w:val="nil"/>
          <w:between w:val="nil"/>
        </w:pBdr>
        <w:spacing w:after="120"/>
        <w:rPr>
          <w:color w:val="000000"/>
        </w:rPr>
      </w:pPr>
      <w:r>
        <w:rPr>
          <w:color w:val="000000"/>
        </w:rPr>
        <w:t xml:space="preserve">Suboptimal for all Reads2 (R2, reads produced by the second sequencing reaction), in which Quality Value fell below 20 at the 124 or 129 base position, with similar patterns for all the libraries. Only in </w:t>
      </w:r>
      <w:r>
        <w:rPr>
          <w:color w:val="000000"/>
        </w:rPr>
        <w:lastRenderedPageBreak/>
        <w:t xml:space="preserve">the first </w:t>
      </w:r>
      <w:proofErr w:type="spellStart"/>
      <w:r>
        <w:rPr>
          <w:color w:val="000000"/>
        </w:rPr>
        <w:t>ddRAD</w:t>
      </w:r>
      <w:proofErr w:type="spellEnd"/>
      <w:r>
        <w:rPr>
          <w:color w:val="000000"/>
        </w:rPr>
        <w:t xml:space="preserve"> blue shark library (Pg_ddRAD_01), the first 5 bases of all “Reverse” reads were to be eliminated.</w:t>
      </w:r>
    </w:p>
    <w:p w:rsidR="00AC6542" w:rsidRDefault="00EF2ABA">
      <w:pPr>
        <w:spacing w:after="120"/>
      </w:pPr>
      <w:r>
        <w:t xml:space="preserve">Unfortunately, this is a common phenomenon for all 150 </w:t>
      </w:r>
      <w:proofErr w:type="spellStart"/>
      <w:r>
        <w:t>bp</w:t>
      </w:r>
      <w:proofErr w:type="spellEnd"/>
      <w:r>
        <w:t xml:space="preserve"> PE Illumina sequencing (i.e. the worsening of reads quality by increasing sequencing length).</w:t>
      </w:r>
    </w:p>
    <w:p w:rsidR="00AC6542" w:rsidRDefault="00EF2ABA">
      <w:pPr>
        <w:spacing w:after="120"/>
      </w:pPr>
      <w:r>
        <w:t xml:space="preserve">After merging of all libraries files and removal of 6 samples with less than 500k reads (individuals WMED_073; EMED_050; EMED_047; EMED_042; EMED_049; EMED_048) the dataset consisted of 210 individuals (two files for each specimen, Reads1 and Reads2) including the 2 individuals EATL_015 and EMED_024 replicated in all 3 </w:t>
      </w:r>
      <w:proofErr w:type="spellStart"/>
      <w:r>
        <w:t>ddRAD</w:t>
      </w:r>
      <w:proofErr w:type="spellEnd"/>
      <w:r>
        <w:t xml:space="preserve"> blue shark Libraries, with the replica renamed to avoid conflicts or overwriting:</w:t>
      </w:r>
    </w:p>
    <w:tbl>
      <w:tblPr>
        <w:tblStyle w:val="a"/>
        <w:tblW w:w="890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2945"/>
        <w:gridCol w:w="2961"/>
      </w:tblGrid>
      <w:tr w:rsidR="00AC6542">
        <w:tc>
          <w:tcPr>
            <w:tcW w:w="3002" w:type="dxa"/>
            <w:tcBorders>
              <w:top w:val="single" w:sz="4" w:space="0" w:color="000000"/>
              <w:left w:val="single" w:sz="4" w:space="0" w:color="000000"/>
              <w:bottom w:val="single" w:sz="4" w:space="0" w:color="000000"/>
              <w:right w:val="single" w:sz="4" w:space="0" w:color="000000"/>
            </w:tcBorders>
          </w:tcPr>
          <w:p w:rsidR="00AC6542" w:rsidRDefault="00EF2ABA">
            <w:pPr>
              <w:pBdr>
                <w:top w:val="nil"/>
                <w:left w:val="nil"/>
                <w:bottom w:val="nil"/>
                <w:right w:val="nil"/>
                <w:between w:val="nil"/>
              </w:pBdr>
              <w:spacing w:after="160"/>
              <w:rPr>
                <w:color w:val="000000"/>
              </w:rPr>
            </w:pPr>
            <w:r>
              <w:rPr>
                <w:color w:val="000000"/>
              </w:rPr>
              <w:t>Pg_ddRAD_02</w:t>
            </w:r>
          </w:p>
        </w:tc>
        <w:tc>
          <w:tcPr>
            <w:tcW w:w="2945" w:type="dxa"/>
            <w:tcBorders>
              <w:top w:val="single" w:sz="4" w:space="0" w:color="000000"/>
              <w:left w:val="single" w:sz="4" w:space="0" w:color="000000"/>
              <w:bottom w:val="single" w:sz="4" w:space="0" w:color="000000"/>
              <w:right w:val="single" w:sz="4" w:space="0" w:color="000000"/>
            </w:tcBorders>
          </w:tcPr>
          <w:p w:rsidR="00AC6542" w:rsidRDefault="00EF2ABA">
            <w:pPr>
              <w:pBdr>
                <w:top w:val="nil"/>
                <w:left w:val="nil"/>
                <w:bottom w:val="nil"/>
                <w:right w:val="nil"/>
                <w:between w:val="nil"/>
              </w:pBdr>
              <w:spacing w:after="160"/>
              <w:rPr>
                <w:color w:val="000000"/>
              </w:rPr>
            </w:pPr>
            <w:r>
              <w:rPr>
                <w:color w:val="000000"/>
              </w:rPr>
              <w:t>EATL_099</w:t>
            </w:r>
          </w:p>
        </w:tc>
        <w:tc>
          <w:tcPr>
            <w:tcW w:w="2961" w:type="dxa"/>
            <w:tcBorders>
              <w:top w:val="single" w:sz="4" w:space="0" w:color="000000"/>
              <w:left w:val="single" w:sz="4" w:space="0" w:color="000000"/>
              <w:bottom w:val="single" w:sz="4" w:space="0" w:color="000000"/>
              <w:right w:val="single" w:sz="4" w:space="0" w:color="000000"/>
            </w:tcBorders>
          </w:tcPr>
          <w:p w:rsidR="00AC6542" w:rsidRDefault="00EF2ABA">
            <w:pPr>
              <w:pBdr>
                <w:top w:val="nil"/>
                <w:left w:val="nil"/>
                <w:bottom w:val="nil"/>
                <w:right w:val="nil"/>
                <w:between w:val="nil"/>
              </w:pBdr>
              <w:spacing w:after="160"/>
              <w:rPr>
                <w:color w:val="000000"/>
              </w:rPr>
            </w:pPr>
            <w:r>
              <w:rPr>
                <w:color w:val="000000"/>
              </w:rPr>
              <w:t>EMED_099</w:t>
            </w:r>
          </w:p>
        </w:tc>
      </w:tr>
      <w:tr w:rsidR="00AC6542">
        <w:tc>
          <w:tcPr>
            <w:tcW w:w="3002" w:type="dxa"/>
            <w:tcBorders>
              <w:top w:val="single" w:sz="4" w:space="0" w:color="000000"/>
              <w:left w:val="single" w:sz="4" w:space="0" w:color="000000"/>
              <w:bottom w:val="single" w:sz="4" w:space="0" w:color="000000"/>
              <w:right w:val="single" w:sz="4" w:space="0" w:color="000000"/>
            </w:tcBorders>
          </w:tcPr>
          <w:p w:rsidR="00AC6542" w:rsidRDefault="00EF2ABA">
            <w:pPr>
              <w:pBdr>
                <w:top w:val="nil"/>
                <w:left w:val="nil"/>
                <w:bottom w:val="nil"/>
                <w:right w:val="nil"/>
                <w:between w:val="nil"/>
              </w:pBdr>
              <w:spacing w:after="160"/>
              <w:rPr>
                <w:color w:val="000000"/>
              </w:rPr>
            </w:pPr>
            <w:r>
              <w:rPr>
                <w:color w:val="000000"/>
              </w:rPr>
              <w:t>Pg_ddRAD_03</w:t>
            </w:r>
          </w:p>
        </w:tc>
        <w:tc>
          <w:tcPr>
            <w:tcW w:w="2945" w:type="dxa"/>
            <w:tcBorders>
              <w:top w:val="single" w:sz="4" w:space="0" w:color="000000"/>
              <w:left w:val="single" w:sz="4" w:space="0" w:color="000000"/>
              <w:bottom w:val="single" w:sz="4" w:space="0" w:color="000000"/>
              <w:right w:val="single" w:sz="4" w:space="0" w:color="000000"/>
            </w:tcBorders>
          </w:tcPr>
          <w:p w:rsidR="00AC6542" w:rsidRDefault="00EF2ABA">
            <w:pPr>
              <w:pBdr>
                <w:top w:val="nil"/>
                <w:left w:val="nil"/>
                <w:bottom w:val="nil"/>
                <w:right w:val="nil"/>
                <w:between w:val="nil"/>
              </w:pBdr>
              <w:spacing w:after="160"/>
              <w:rPr>
                <w:color w:val="000000"/>
              </w:rPr>
            </w:pPr>
            <w:r>
              <w:rPr>
                <w:color w:val="000000"/>
              </w:rPr>
              <w:t>EATL_100</w:t>
            </w:r>
          </w:p>
        </w:tc>
        <w:tc>
          <w:tcPr>
            <w:tcW w:w="2961" w:type="dxa"/>
            <w:tcBorders>
              <w:top w:val="single" w:sz="4" w:space="0" w:color="000000"/>
              <w:left w:val="single" w:sz="4" w:space="0" w:color="000000"/>
              <w:bottom w:val="single" w:sz="4" w:space="0" w:color="000000"/>
              <w:right w:val="single" w:sz="4" w:space="0" w:color="000000"/>
            </w:tcBorders>
          </w:tcPr>
          <w:p w:rsidR="00AC6542" w:rsidRDefault="00EF2ABA">
            <w:pPr>
              <w:pBdr>
                <w:top w:val="nil"/>
                <w:left w:val="nil"/>
                <w:bottom w:val="nil"/>
                <w:right w:val="nil"/>
                <w:between w:val="nil"/>
              </w:pBdr>
              <w:spacing w:after="160"/>
              <w:rPr>
                <w:color w:val="000000"/>
              </w:rPr>
            </w:pPr>
            <w:r>
              <w:rPr>
                <w:color w:val="000000"/>
              </w:rPr>
              <w:t>EMED_100</w:t>
            </w:r>
          </w:p>
        </w:tc>
      </w:tr>
    </w:tbl>
    <w:p w:rsidR="00AC6542" w:rsidRDefault="00AC6542">
      <w:pPr>
        <w:spacing w:after="120" w:line="360" w:lineRule="auto"/>
      </w:pPr>
    </w:p>
    <w:p w:rsidR="00AC6542" w:rsidRDefault="00EF2ABA">
      <w:pPr>
        <w:spacing w:after="120"/>
      </w:pPr>
      <w:r>
        <w:t>Using data from selected 52 blue shark individuals (</w:t>
      </w:r>
      <w:r w:rsidRPr="00FF2204">
        <w:rPr>
          <w:b/>
        </w:rPr>
        <w:t>Appendix 1</w:t>
      </w:r>
      <w:r>
        <w:t xml:space="preserve">), the reference assembly with the best assembly parameters was constructed. The diagnostic script ReferenceOpt.sh identified the best cluster similarity threshold for the reference assembly at 0.9 (90%) testing different combinations of K1 and K2 (all possible combinations of K1-K2 from 1 to 17, </w:t>
      </w:r>
      <w:r w:rsidR="003811AB">
        <w:rPr>
          <w:b/>
        </w:rPr>
        <w:t>Figure S1</w:t>
      </w:r>
      <w:r>
        <w:t>).</w:t>
      </w:r>
    </w:p>
    <w:p w:rsidR="00AC6542" w:rsidRDefault="00EF2ABA">
      <w:pPr>
        <w:spacing w:after="120"/>
      </w:pPr>
      <w:r>
        <w:t>Then, testing again different K1 and K2 combinations, the diagnostic script RefMapOpt.sh, identified the best value for the number of unique sequences with more than X coverage (counted within individuals) and the best value for the number of unique sequences present in more than X individuals as K1=3 and K2=6, respectively (</w:t>
      </w:r>
      <w:r w:rsidR="003811AB">
        <w:rPr>
          <w:b/>
        </w:rPr>
        <w:t>Figure S2</w:t>
      </w:r>
      <w:r>
        <w:t>). These K1-K2 cut-off values maximized the number of properly paired reads mapped and their coverage while minimizing the number of mismatched reads (improperly mapped).</w:t>
      </w:r>
    </w:p>
    <w:p w:rsidR="00AC6542" w:rsidRDefault="00EF2ABA">
      <w:pPr>
        <w:spacing w:after="120"/>
      </w:pPr>
      <w:r>
        <w:t>These diagnostic scripts were extremely useful in the optimization of the parameters to be used in the construction of the reference library on which mapping the paired reads of all processed individuals and perform the SNPs calling. Since there is no reference genome for the blue shark, this reference library can be useful to map reads from RAD techniques carried out on Mediterranean and North Eastern Atlantic blue shark, since it was representative for the blue shark genetic variation in the target area.</w:t>
      </w:r>
    </w:p>
    <w:p w:rsidR="00AC6542" w:rsidRDefault="00EF2ABA">
      <w:pPr>
        <w:spacing w:after="120"/>
      </w:pPr>
      <w:r>
        <w:t>The total raw dataset, derived from the read mapping and SNP calling steps using data from all processed individuals, consisted of 56,004 candidate loci.</w:t>
      </w:r>
    </w:p>
    <w:p w:rsidR="00AC6542" w:rsidRDefault="00EF2ABA">
      <w:pPr>
        <w:spacing w:after="120"/>
      </w:pPr>
      <w:r>
        <w:t>Results obtained with the filtering process were:</w:t>
      </w:r>
    </w:p>
    <w:p w:rsidR="00AC6542" w:rsidRDefault="00EF2ABA">
      <w:pPr>
        <w:spacing w:after="120"/>
      </w:pPr>
      <w:r>
        <w:rPr>
          <w:b/>
        </w:rPr>
        <w:t>Filter#1</w:t>
      </w:r>
      <w:r>
        <w:t xml:space="preserve"> - all 56,004 genotypes were retained (all with at least 5 reads).</w:t>
      </w:r>
    </w:p>
    <w:p w:rsidR="00AC6542" w:rsidRDefault="00EF2ABA">
      <w:pPr>
        <w:spacing w:after="120"/>
      </w:pPr>
      <w:r>
        <w:rPr>
          <w:b/>
        </w:rPr>
        <w:t>Filter#2</w:t>
      </w:r>
      <w:r>
        <w:t xml:space="preserve"> - kept 27,863 out of a possible 56,004 sites after filtering for MAF&lt;1% and filtering of the variants not called in at least 50% of samples.</w:t>
      </w:r>
    </w:p>
    <w:p w:rsidR="00AC6542" w:rsidRDefault="00EF2ABA">
      <w:pPr>
        <w:spacing w:after="120"/>
      </w:pPr>
      <w:r>
        <w:rPr>
          <w:b/>
        </w:rPr>
        <w:t>Filter#3</w:t>
      </w:r>
      <w:r>
        <w:t xml:space="preserve"> - 27,863 out of a possible 27,863 sites were retained after filter_missing_ind.sh filter.</w:t>
      </w:r>
    </w:p>
    <w:p w:rsidR="00AC6542" w:rsidRDefault="00EF2ABA">
      <w:pPr>
        <w:spacing w:after="120"/>
      </w:pPr>
      <w:r>
        <w:rPr>
          <w:b/>
        </w:rPr>
        <w:t>Filter#4</w:t>
      </w:r>
      <w:r>
        <w:t xml:space="preserve"> - 23,638 out of a possible 27,863 sites were retained after pop_missing_filter.sh, removing sites with more than 10% missing data in a single population.</w:t>
      </w:r>
    </w:p>
    <w:p w:rsidR="00AC6542" w:rsidRDefault="00EF2ABA">
      <w:pPr>
        <w:spacing w:after="120"/>
      </w:pPr>
      <w:r>
        <w:rPr>
          <w:b/>
        </w:rPr>
        <w:t>Filter#5</w:t>
      </w:r>
      <w:r>
        <w:t xml:space="preserve"> - after removing sites with MAF &lt; 0.01, and sites with less than 90% overall call rate, 22,660 out of a possible 23,638 sites were retained.</w:t>
      </w:r>
    </w:p>
    <w:p w:rsidR="00AC6542" w:rsidRDefault="00EF2ABA">
      <w:pPr>
        <w:spacing w:after="120"/>
      </w:pPr>
      <w:r>
        <w:rPr>
          <w:b/>
        </w:rPr>
        <w:t>Filter#6</w:t>
      </w:r>
      <w:r>
        <w:t xml:space="preserve"> - after the dDocent_filters.sh 17,082 sites were retained.</w:t>
      </w:r>
    </w:p>
    <w:p w:rsidR="00AC6542" w:rsidRDefault="00EF2ABA">
      <w:pPr>
        <w:spacing w:after="120"/>
      </w:pPr>
      <w:r>
        <w:t>The detailed results for filtering steps 1-6 were:</w:t>
      </w:r>
    </w:p>
    <w:p w:rsidR="00AC6542" w:rsidRDefault="00EF2ABA">
      <w:pPr>
        <w:spacing w:after="120"/>
      </w:pPr>
      <w:r>
        <w:t>Number of sites filtered based on allele balance at heterozygous loci, locus quality, and mapping Quality / Depth: 2,535 of 22,660.</w:t>
      </w:r>
    </w:p>
    <w:p w:rsidR="00AC6542" w:rsidRDefault="00EF2ABA">
      <w:pPr>
        <w:spacing w:after="120"/>
      </w:pPr>
      <w:r>
        <w:t>Number of additional sites filtered based on overlapping forward and reverse reads: 1,855 of 20,125.</w:t>
      </w:r>
    </w:p>
    <w:p w:rsidR="00AC6542" w:rsidRDefault="00EF2ABA">
      <w:pPr>
        <w:spacing w:after="120"/>
      </w:pPr>
      <w:r>
        <w:t>Number of additional sites filtered based on properly paired status: 211 of 18,270.</w:t>
      </w:r>
    </w:p>
    <w:p w:rsidR="00AC6542" w:rsidRDefault="00EF2ABA">
      <w:pPr>
        <w:spacing w:after="120"/>
      </w:pPr>
      <w:r>
        <w:lastRenderedPageBreak/>
        <w:t>Number of sites filtered based on high depth and quality score lower than 2*DEPTH: 976 of 18,059.</w:t>
      </w:r>
    </w:p>
    <w:p w:rsidR="00AC6542" w:rsidRDefault="00EF2ABA">
      <w:pPr>
        <w:spacing w:after="120"/>
      </w:pPr>
      <w:r>
        <w:t>If distribution looks normal, a 1.645 sigma cut-off for mean depth (~90% of the data) would be 310,348.2065</w:t>
      </w:r>
    </w:p>
    <w:p w:rsidR="00AC6542" w:rsidRDefault="00EF2ABA">
      <w:pPr>
        <w:spacing w:after="120"/>
      </w:pPr>
      <w:r>
        <w:t>Number of sites filtered based on maximum mean depth: 975 of 18,059. The maximum mean depth per site was set at 1,255 (</w:t>
      </w:r>
      <w:r w:rsidR="003811AB">
        <w:rPr>
          <w:b/>
        </w:rPr>
        <w:t>Figure S3</w:t>
      </w:r>
      <w:r>
        <w:t>).</w:t>
      </w:r>
    </w:p>
    <w:p w:rsidR="00AC6542" w:rsidRDefault="00EF2ABA">
      <w:pPr>
        <w:spacing w:after="120"/>
      </w:pPr>
      <w:r>
        <w:t>Total number of sites filtered: 5,578 of 22,660.</w:t>
      </w:r>
    </w:p>
    <w:p w:rsidR="00AC6542" w:rsidRDefault="00EF2ABA">
      <w:pPr>
        <w:spacing w:after="120"/>
      </w:pPr>
      <w:r>
        <w:t>Remaining sites: 17,082.</w:t>
      </w:r>
    </w:p>
    <w:p w:rsidR="00AC6542" w:rsidRDefault="00AC6542">
      <w:pPr>
        <w:spacing w:after="120"/>
      </w:pPr>
    </w:p>
    <w:p w:rsidR="00AC6542" w:rsidRDefault="00EF2ABA">
      <w:pPr>
        <w:spacing w:after="120"/>
      </w:pPr>
      <w:r>
        <w:rPr>
          <w:b/>
        </w:rPr>
        <w:t>Filter#7</w:t>
      </w:r>
      <w:r>
        <w:t xml:space="preserve"> - after breaking complex mutational events (combinations of SNPs and INDELs) into separate SNP and INDEL calls, and then remove of the INDELs, 16,964 out of a possible 18,102 sites were identified. </w:t>
      </w:r>
    </w:p>
    <w:p w:rsidR="00AC6542" w:rsidRDefault="00EF2ABA">
      <w:pPr>
        <w:spacing w:after="120"/>
      </w:pPr>
      <w:r>
        <w:rPr>
          <w:b/>
        </w:rPr>
        <w:t>Filter#8</w:t>
      </w:r>
      <w:r>
        <w:t xml:space="preserve"> – Then, 92 loci were filtered out because not in HWE in more than half the populations using the custom script filter_hwe_by_pop.pl, leaving 16,872 of a possible 16,964 loci. </w:t>
      </w:r>
    </w:p>
    <w:p w:rsidR="00AC6542" w:rsidRDefault="00EF2ABA">
      <w:pPr>
        <w:spacing w:after="120"/>
      </w:pPr>
      <w:r>
        <w:rPr>
          <w:b/>
        </w:rPr>
        <w:t>Filter#9</w:t>
      </w:r>
      <w:r>
        <w:t xml:space="preserve"> -16,775 out of a possible 16,872 sites were retained, after restricting SNPs to loci with only 2 alleles.</w:t>
      </w:r>
    </w:p>
    <w:p w:rsidR="00AC6542" w:rsidRDefault="00EF2ABA">
      <w:pPr>
        <w:spacing w:after="120"/>
      </w:pPr>
      <w:r>
        <w:rPr>
          <w:b/>
        </w:rPr>
        <w:t>Filter#10</w:t>
      </w:r>
      <w:r>
        <w:t xml:space="preserve"> - after translating genotypes in haplotype, with rad_haplotyper.pl by Chris Hollenbeck from Willis et al. (2017), we had:</w:t>
      </w:r>
    </w:p>
    <w:p w:rsidR="00AC6542" w:rsidRDefault="00EF2ABA">
      <w:pPr>
        <w:pBdr>
          <w:top w:val="nil"/>
          <w:left w:val="nil"/>
          <w:bottom w:val="nil"/>
          <w:right w:val="nil"/>
          <w:between w:val="nil"/>
        </w:pBdr>
        <w:spacing w:after="0"/>
        <w:ind w:left="360"/>
        <w:rPr>
          <w:color w:val="000000"/>
        </w:rPr>
      </w:pPr>
      <w:proofErr w:type="spellStart"/>
      <w:r>
        <w:rPr>
          <w:color w:val="000000"/>
        </w:rPr>
        <w:t>Rad_haplotyper</w:t>
      </w:r>
      <w:proofErr w:type="spellEnd"/>
      <w:r>
        <w:rPr>
          <w:color w:val="000000"/>
        </w:rPr>
        <w:t xml:space="preserve"> filter output:</w:t>
      </w:r>
    </w:p>
    <w:p w:rsidR="00AC6542" w:rsidRDefault="00EF2ABA">
      <w:pPr>
        <w:numPr>
          <w:ilvl w:val="0"/>
          <w:numId w:val="2"/>
        </w:numPr>
        <w:pBdr>
          <w:top w:val="nil"/>
          <w:left w:val="nil"/>
          <w:bottom w:val="nil"/>
          <w:right w:val="nil"/>
          <w:between w:val="nil"/>
        </w:pBdr>
        <w:tabs>
          <w:tab w:val="left" w:pos="916"/>
        </w:tabs>
        <w:spacing w:after="0"/>
        <w:rPr>
          <w:color w:val="000000"/>
        </w:rPr>
      </w:pPr>
      <w:r>
        <w:rPr>
          <w:color w:val="000000"/>
        </w:rPr>
        <w:t>Filtered 1,635 loci below missing data cut-off.</w:t>
      </w:r>
    </w:p>
    <w:p w:rsidR="00AC6542" w:rsidRDefault="00EF2ABA">
      <w:pPr>
        <w:numPr>
          <w:ilvl w:val="0"/>
          <w:numId w:val="2"/>
        </w:numPr>
        <w:pBdr>
          <w:top w:val="nil"/>
          <w:left w:val="nil"/>
          <w:bottom w:val="nil"/>
          <w:right w:val="nil"/>
          <w:between w:val="nil"/>
        </w:pBdr>
        <w:tabs>
          <w:tab w:val="left" w:pos="916"/>
        </w:tabs>
        <w:spacing w:after="0"/>
        <w:rPr>
          <w:color w:val="000000"/>
        </w:rPr>
      </w:pPr>
      <w:r>
        <w:rPr>
          <w:color w:val="000000"/>
        </w:rPr>
        <w:t>Filtered 192 possible paralogs.</w:t>
      </w:r>
    </w:p>
    <w:p w:rsidR="00AC6542" w:rsidRDefault="00EF2ABA">
      <w:pPr>
        <w:numPr>
          <w:ilvl w:val="0"/>
          <w:numId w:val="2"/>
        </w:numPr>
        <w:pBdr>
          <w:top w:val="nil"/>
          <w:left w:val="nil"/>
          <w:bottom w:val="nil"/>
          <w:right w:val="nil"/>
          <w:between w:val="nil"/>
        </w:pBdr>
        <w:tabs>
          <w:tab w:val="left" w:pos="916"/>
        </w:tabs>
        <w:spacing w:after="0"/>
        <w:rPr>
          <w:color w:val="000000"/>
        </w:rPr>
      </w:pPr>
      <w:r>
        <w:rPr>
          <w:color w:val="000000"/>
        </w:rPr>
        <w:t>Filtered 0 loci with low coverage or genotyping errors.</w:t>
      </w:r>
    </w:p>
    <w:p w:rsidR="00AC6542" w:rsidRDefault="00EF2ABA">
      <w:pPr>
        <w:numPr>
          <w:ilvl w:val="0"/>
          <w:numId w:val="2"/>
        </w:numPr>
        <w:pBdr>
          <w:top w:val="nil"/>
          <w:left w:val="nil"/>
          <w:bottom w:val="nil"/>
          <w:right w:val="nil"/>
          <w:between w:val="nil"/>
        </w:pBdr>
        <w:tabs>
          <w:tab w:val="left" w:pos="916"/>
        </w:tabs>
        <w:spacing w:after="0"/>
        <w:rPr>
          <w:color w:val="000000"/>
        </w:rPr>
      </w:pPr>
      <w:r>
        <w:rPr>
          <w:color w:val="000000"/>
        </w:rPr>
        <w:t>Filtered 0 loci with an excess of haplotypes.</w:t>
      </w:r>
    </w:p>
    <w:p w:rsidR="00AC6542" w:rsidRDefault="00AC6542">
      <w:pPr>
        <w:pBdr>
          <w:top w:val="nil"/>
          <w:left w:val="nil"/>
          <w:bottom w:val="nil"/>
          <w:right w:val="nil"/>
          <w:between w:val="nil"/>
        </w:pBdr>
        <w:tabs>
          <w:tab w:val="left" w:pos="916"/>
        </w:tabs>
        <w:ind w:left="720"/>
        <w:rPr>
          <w:color w:val="000000"/>
        </w:rPr>
      </w:pPr>
    </w:p>
    <w:p w:rsidR="00AC6542" w:rsidRDefault="00EF2ABA">
      <w:pPr>
        <w:spacing w:after="120"/>
      </w:pPr>
      <w:r>
        <w:rPr>
          <w:b/>
        </w:rPr>
        <w:t>Filter#11</w:t>
      </w:r>
      <w:r>
        <w:t xml:space="preserve"> - The resulting output has been moved and a list of files that had high levels of missing data and potential paralogs has been created.</w:t>
      </w:r>
    </w:p>
    <w:p w:rsidR="00AC6542" w:rsidRDefault="00EF2ABA">
      <w:pPr>
        <w:spacing w:after="120"/>
      </w:pPr>
      <w:r>
        <w:rPr>
          <w:b/>
        </w:rPr>
        <w:t>Filter#12</w:t>
      </w:r>
      <w:r>
        <w:t xml:space="preserve"> – Loci with more than 5 individuals marked as paralogous and more than 30 individuals marked for genotype errors were then removed from the dataset using the custom script remove.bad.hap,loci.sh, resulting in a final dataset of 14729 sites</w:t>
      </w:r>
    </w:p>
    <w:p w:rsidR="00AC6542" w:rsidRDefault="00EF2ABA">
      <w:r>
        <w:t xml:space="preserve">Commented filtering steps can be found in </w:t>
      </w:r>
      <w:r w:rsidR="00FF2204">
        <w:rPr>
          <w:b/>
        </w:rPr>
        <w:t xml:space="preserve">Appendix </w:t>
      </w:r>
      <w:r>
        <w:rPr>
          <w:b/>
        </w:rPr>
        <w:t>2</w:t>
      </w:r>
    </w:p>
    <w:p w:rsidR="00AC6542" w:rsidRDefault="00EF2ABA">
      <w:pPr>
        <w:spacing w:after="120"/>
      </w:pPr>
      <w:r>
        <w:t>Only the replicated samples with the lowest number of missing values (NA) were kept for further analyses. Samples with more than 20% of missing values were also discarded. Only one samples with more than 20% of NA was removed (EMED_051 NA=22.81%)</w:t>
      </w:r>
    </w:p>
    <w:p w:rsidR="00AC6542" w:rsidRDefault="00EF2ABA">
      <w:pPr>
        <w:spacing w:after="120"/>
      </w:pPr>
      <w:r>
        <w:t>Comparing replicated samples, samples EATL_15 and EMED_100 were selected, the other removed.</w:t>
      </w:r>
    </w:p>
    <w:p w:rsidR="00AC6542" w:rsidRDefault="00EF2ABA">
      <w:pPr>
        <w:spacing w:after="120"/>
      </w:pPr>
      <w:r>
        <w:t>In the subsequent analyses, the sample EMED_100 were renamed as EMED_024.</w:t>
      </w:r>
    </w:p>
    <w:tbl>
      <w:tblPr>
        <w:tblStyle w:val="a0"/>
        <w:tblW w:w="43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6"/>
        <w:gridCol w:w="960"/>
        <w:gridCol w:w="1199"/>
        <w:gridCol w:w="960"/>
      </w:tblGrid>
      <w:tr w:rsidR="00AC6542">
        <w:trPr>
          <w:trHeight w:val="300"/>
        </w:trPr>
        <w:tc>
          <w:tcPr>
            <w:tcW w:w="1196" w:type="dxa"/>
          </w:tcPr>
          <w:p w:rsidR="00AC6542" w:rsidRDefault="00EF2ABA">
            <w:pPr>
              <w:tabs>
                <w:tab w:val="left" w:pos="916"/>
              </w:tabs>
            </w:pPr>
            <w:r>
              <w:t>Replica1</w:t>
            </w:r>
          </w:p>
        </w:tc>
        <w:tc>
          <w:tcPr>
            <w:tcW w:w="960" w:type="dxa"/>
          </w:tcPr>
          <w:p w:rsidR="00AC6542" w:rsidRDefault="00EF2ABA">
            <w:pPr>
              <w:tabs>
                <w:tab w:val="left" w:pos="916"/>
              </w:tabs>
            </w:pPr>
            <w:r>
              <w:t>NA</w:t>
            </w:r>
          </w:p>
        </w:tc>
        <w:tc>
          <w:tcPr>
            <w:tcW w:w="1199" w:type="dxa"/>
          </w:tcPr>
          <w:p w:rsidR="00AC6542" w:rsidRDefault="00EF2ABA">
            <w:pPr>
              <w:tabs>
                <w:tab w:val="left" w:pos="916"/>
              </w:tabs>
            </w:pPr>
            <w:r>
              <w:t>Replica2</w:t>
            </w:r>
          </w:p>
        </w:tc>
        <w:tc>
          <w:tcPr>
            <w:tcW w:w="960" w:type="dxa"/>
          </w:tcPr>
          <w:p w:rsidR="00AC6542" w:rsidRDefault="00EF2ABA">
            <w:pPr>
              <w:tabs>
                <w:tab w:val="left" w:pos="916"/>
              </w:tabs>
            </w:pPr>
            <w:r>
              <w:t>NA</w:t>
            </w:r>
          </w:p>
        </w:tc>
      </w:tr>
      <w:tr w:rsidR="00AC6542">
        <w:trPr>
          <w:trHeight w:val="300"/>
        </w:trPr>
        <w:tc>
          <w:tcPr>
            <w:tcW w:w="1196" w:type="dxa"/>
          </w:tcPr>
          <w:p w:rsidR="00AC6542" w:rsidRDefault="00EF2ABA">
            <w:pPr>
              <w:tabs>
                <w:tab w:val="left" w:pos="916"/>
              </w:tabs>
            </w:pPr>
            <w:r>
              <w:t>EATL_15</w:t>
            </w:r>
          </w:p>
        </w:tc>
        <w:tc>
          <w:tcPr>
            <w:tcW w:w="960" w:type="dxa"/>
          </w:tcPr>
          <w:p w:rsidR="00AC6542" w:rsidRDefault="00EF2ABA">
            <w:pPr>
              <w:tabs>
                <w:tab w:val="left" w:pos="916"/>
              </w:tabs>
            </w:pPr>
            <w:r>
              <w:t>0.44%</w:t>
            </w:r>
          </w:p>
        </w:tc>
        <w:tc>
          <w:tcPr>
            <w:tcW w:w="1199" w:type="dxa"/>
          </w:tcPr>
          <w:p w:rsidR="00AC6542" w:rsidRDefault="00EF2ABA">
            <w:pPr>
              <w:tabs>
                <w:tab w:val="left" w:pos="916"/>
              </w:tabs>
            </w:pPr>
            <w:r>
              <w:t>EMED_024</w:t>
            </w:r>
          </w:p>
        </w:tc>
        <w:tc>
          <w:tcPr>
            <w:tcW w:w="960" w:type="dxa"/>
          </w:tcPr>
          <w:p w:rsidR="00AC6542" w:rsidRDefault="00EF2ABA">
            <w:pPr>
              <w:tabs>
                <w:tab w:val="left" w:pos="916"/>
              </w:tabs>
            </w:pPr>
            <w:r>
              <w:t>0.44%</w:t>
            </w:r>
          </w:p>
        </w:tc>
      </w:tr>
      <w:tr w:rsidR="00AC6542">
        <w:trPr>
          <w:trHeight w:val="300"/>
        </w:trPr>
        <w:tc>
          <w:tcPr>
            <w:tcW w:w="1196" w:type="dxa"/>
          </w:tcPr>
          <w:p w:rsidR="00AC6542" w:rsidRDefault="00EF2ABA">
            <w:pPr>
              <w:tabs>
                <w:tab w:val="left" w:pos="916"/>
              </w:tabs>
            </w:pPr>
            <w:r>
              <w:t>EATL_99</w:t>
            </w:r>
          </w:p>
        </w:tc>
        <w:tc>
          <w:tcPr>
            <w:tcW w:w="960" w:type="dxa"/>
          </w:tcPr>
          <w:p w:rsidR="00AC6542" w:rsidRDefault="00EF2ABA">
            <w:pPr>
              <w:tabs>
                <w:tab w:val="left" w:pos="916"/>
              </w:tabs>
            </w:pPr>
            <w:r>
              <w:t>0.44%</w:t>
            </w:r>
          </w:p>
        </w:tc>
        <w:tc>
          <w:tcPr>
            <w:tcW w:w="1199" w:type="dxa"/>
          </w:tcPr>
          <w:p w:rsidR="00AC6542" w:rsidRDefault="00EF2ABA">
            <w:pPr>
              <w:tabs>
                <w:tab w:val="left" w:pos="916"/>
              </w:tabs>
            </w:pPr>
            <w:r>
              <w:t>EMED_099</w:t>
            </w:r>
          </w:p>
        </w:tc>
        <w:tc>
          <w:tcPr>
            <w:tcW w:w="960" w:type="dxa"/>
          </w:tcPr>
          <w:p w:rsidR="00AC6542" w:rsidRDefault="00EF2ABA">
            <w:pPr>
              <w:tabs>
                <w:tab w:val="left" w:pos="916"/>
              </w:tabs>
            </w:pPr>
            <w:r>
              <w:t>0%</w:t>
            </w:r>
          </w:p>
        </w:tc>
      </w:tr>
      <w:tr w:rsidR="00AC6542">
        <w:trPr>
          <w:trHeight w:val="300"/>
        </w:trPr>
        <w:tc>
          <w:tcPr>
            <w:tcW w:w="1196" w:type="dxa"/>
          </w:tcPr>
          <w:p w:rsidR="00AC6542" w:rsidRDefault="00EF2ABA">
            <w:pPr>
              <w:tabs>
                <w:tab w:val="left" w:pos="916"/>
              </w:tabs>
            </w:pPr>
            <w:r>
              <w:t>EATL_100</w:t>
            </w:r>
          </w:p>
        </w:tc>
        <w:tc>
          <w:tcPr>
            <w:tcW w:w="960" w:type="dxa"/>
          </w:tcPr>
          <w:p w:rsidR="00AC6542" w:rsidRDefault="00EF2ABA">
            <w:pPr>
              <w:tabs>
                <w:tab w:val="left" w:pos="916"/>
              </w:tabs>
            </w:pPr>
            <w:r>
              <w:t>0.53%</w:t>
            </w:r>
          </w:p>
        </w:tc>
        <w:tc>
          <w:tcPr>
            <w:tcW w:w="1199" w:type="dxa"/>
          </w:tcPr>
          <w:p w:rsidR="00AC6542" w:rsidRDefault="00EF2ABA">
            <w:pPr>
              <w:tabs>
                <w:tab w:val="left" w:pos="916"/>
              </w:tabs>
            </w:pPr>
            <w:r>
              <w:t>EMED_100</w:t>
            </w:r>
          </w:p>
        </w:tc>
        <w:tc>
          <w:tcPr>
            <w:tcW w:w="960" w:type="dxa"/>
          </w:tcPr>
          <w:p w:rsidR="00AC6542" w:rsidRDefault="00EF2ABA">
            <w:pPr>
              <w:tabs>
                <w:tab w:val="left" w:pos="916"/>
              </w:tabs>
            </w:pPr>
            <w:r>
              <w:t>0%</w:t>
            </w:r>
          </w:p>
        </w:tc>
      </w:tr>
    </w:tbl>
    <w:p w:rsidR="00AC6542" w:rsidRDefault="00AC6542">
      <w:pPr>
        <w:spacing w:after="120"/>
      </w:pPr>
    </w:p>
    <w:p w:rsidR="00AC6542" w:rsidRDefault="00EF2ABA">
      <w:pPr>
        <w:spacing w:after="120"/>
      </w:pPr>
      <w:r>
        <w:t>When assessing relatedness, we found two pairs of unintentional duplicates, and for each pair we discarded the one with the highest amount of NA %.</w:t>
      </w:r>
    </w:p>
    <w:tbl>
      <w:tblPr>
        <w:tblStyle w:val="a1"/>
        <w:tblW w:w="54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0"/>
        <w:gridCol w:w="1237"/>
        <w:gridCol w:w="1237"/>
        <w:gridCol w:w="1840"/>
      </w:tblGrid>
      <w:tr w:rsidR="00AC6542">
        <w:trPr>
          <w:trHeight w:val="300"/>
        </w:trPr>
        <w:tc>
          <w:tcPr>
            <w:tcW w:w="1130" w:type="dxa"/>
          </w:tcPr>
          <w:p w:rsidR="00AC6542" w:rsidRDefault="00EF2ABA">
            <w:pPr>
              <w:tabs>
                <w:tab w:val="left" w:pos="916"/>
              </w:tabs>
            </w:pPr>
            <w:r>
              <w:t>Pair</w:t>
            </w:r>
          </w:p>
        </w:tc>
        <w:tc>
          <w:tcPr>
            <w:tcW w:w="1237" w:type="dxa"/>
          </w:tcPr>
          <w:p w:rsidR="00AC6542" w:rsidRDefault="00EF2ABA">
            <w:pPr>
              <w:tabs>
                <w:tab w:val="left" w:pos="916"/>
              </w:tabs>
            </w:pPr>
            <w:r>
              <w:t>INDV1</w:t>
            </w:r>
          </w:p>
        </w:tc>
        <w:tc>
          <w:tcPr>
            <w:tcW w:w="1237" w:type="dxa"/>
          </w:tcPr>
          <w:p w:rsidR="00AC6542" w:rsidRDefault="00EF2ABA">
            <w:pPr>
              <w:tabs>
                <w:tab w:val="left" w:pos="916"/>
              </w:tabs>
            </w:pPr>
            <w:r>
              <w:t>INDV2</w:t>
            </w:r>
          </w:p>
        </w:tc>
        <w:tc>
          <w:tcPr>
            <w:tcW w:w="1840" w:type="dxa"/>
          </w:tcPr>
          <w:p w:rsidR="00AC6542" w:rsidRDefault="00EF2ABA">
            <w:pPr>
              <w:tabs>
                <w:tab w:val="left" w:pos="916"/>
              </w:tabs>
            </w:pPr>
            <w:r>
              <w:t>RELATEDNESS</w:t>
            </w:r>
          </w:p>
        </w:tc>
      </w:tr>
      <w:tr w:rsidR="00AC6542">
        <w:trPr>
          <w:trHeight w:val="300"/>
        </w:trPr>
        <w:tc>
          <w:tcPr>
            <w:tcW w:w="1130" w:type="dxa"/>
          </w:tcPr>
          <w:p w:rsidR="00AC6542" w:rsidRDefault="00EF2ABA">
            <w:pPr>
              <w:tabs>
                <w:tab w:val="left" w:pos="916"/>
              </w:tabs>
            </w:pPr>
            <w:r>
              <w:t>1</w:t>
            </w:r>
          </w:p>
        </w:tc>
        <w:tc>
          <w:tcPr>
            <w:tcW w:w="1237" w:type="dxa"/>
          </w:tcPr>
          <w:p w:rsidR="00AC6542" w:rsidRDefault="00EF2ABA">
            <w:pPr>
              <w:tabs>
                <w:tab w:val="left" w:pos="916"/>
              </w:tabs>
            </w:pPr>
            <w:r>
              <w:t>NEATL_001</w:t>
            </w:r>
          </w:p>
        </w:tc>
        <w:tc>
          <w:tcPr>
            <w:tcW w:w="1237" w:type="dxa"/>
          </w:tcPr>
          <w:p w:rsidR="00AC6542" w:rsidRDefault="00EF2ABA">
            <w:pPr>
              <w:tabs>
                <w:tab w:val="left" w:pos="916"/>
              </w:tabs>
            </w:pPr>
            <w:r>
              <w:t>NEATL_005</w:t>
            </w:r>
          </w:p>
        </w:tc>
        <w:tc>
          <w:tcPr>
            <w:tcW w:w="1840" w:type="dxa"/>
          </w:tcPr>
          <w:p w:rsidR="00AC6542" w:rsidRDefault="00EF2ABA">
            <w:pPr>
              <w:tabs>
                <w:tab w:val="left" w:pos="916"/>
              </w:tabs>
            </w:pPr>
            <w:r>
              <w:t>1.0469</w:t>
            </w:r>
          </w:p>
        </w:tc>
      </w:tr>
      <w:tr w:rsidR="00AC6542">
        <w:trPr>
          <w:trHeight w:val="300"/>
        </w:trPr>
        <w:tc>
          <w:tcPr>
            <w:tcW w:w="1130" w:type="dxa"/>
          </w:tcPr>
          <w:p w:rsidR="00AC6542" w:rsidRDefault="00EF2ABA">
            <w:pPr>
              <w:tabs>
                <w:tab w:val="left" w:pos="916"/>
              </w:tabs>
            </w:pPr>
            <w:r>
              <w:t>2</w:t>
            </w:r>
          </w:p>
        </w:tc>
        <w:tc>
          <w:tcPr>
            <w:tcW w:w="1237" w:type="dxa"/>
          </w:tcPr>
          <w:p w:rsidR="00AC6542" w:rsidRDefault="00EF2ABA">
            <w:pPr>
              <w:tabs>
                <w:tab w:val="left" w:pos="916"/>
              </w:tabs>
            </w:pPr>
            <w:r>
              <w:t>NEATL_003</w:t>
            </w:r>
          </w:p>
        </w:tc>
        <w:tc>
          <w:tcPr>
            <w:tcW w:w="1237" w:type="dxa"/>
          </w:tcPr>
          <w:p w:rsidR="00AC6542" w:rsidRDefault="00EF2ABA">
            <w:pPr>
              <w:tabs>
                <w:tab w:val="left" w:pos="916"/>
              </w:tabs>
            </w:pPr>
            <w:r>
              <w:t>NEATL_007</w:t>
            </w:r>
          </w:p>
        </w:tc>
        <w:tc>
          <w:tcPr>
            <w:tcW w:w="1840" w:type="dxa"/>
          </w:tcPr>
          <w:p w:rsidR="00AC6542" w:rsidRDefault="00EF2ABA">
            <w:pPr>
              <w:tabs>
                <w:tab w:val="left" w:pos="916"/>
              </w:tabs>
            </w:pPr>
            <w:r>
              <w:t>0.866365</w:t>
            </w:r>
          </w:p>
        </w:tc>
      </w:tr>
    </w:tbl>
    <w:p w:rsidR="00AC6542" w:rsidRDefault="00AC6542">
      <w:pPr>
        <w:tabs>
          <w:tab w:val="left" w:pos="916"/>
        </w:tabs>
      </w:pPr>
    </w:p>
    <w:tbl>
      <w:tblPr>
        <w:tblStyle w:val="a2"/>
        <w:tblW w:w="40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7"/>
        <w:gridCol w:w="764"/>
        <w:gridCol w:w="1237"/>
        <w:gridCol w:w="764"/>
      </w:tblGrid>
      <w:tr w:rsidR="00AC6542">
        <w:trPr>
          <w:trHeight w:val="20"/>
        </w:trPr>
        <w:tc>
          <w:tcPr>
            <w:tcW w:w="1237" w:type="dxa"/>
          </w:tcPr>
          <w:p w:rsidR="00AC6542" w:rsidRDefault="00EF2ABA">
            <w:pPr>
              <w:tabs>
                <w:tab w:val="left" w:pos="916"/>
              </w:tabs>
            </w:pPr>
            <w:r>
              <w:lastRenderedPageBreak/>
              <w:t>Pair1</w:t>
            </w:r>
          </w:p>
        </w:tc>
        <w:tc>
          <w:tcPr>
            <w:tcW w:w="764" w:type="dxa"/>
          </w:tcPr>
          <w:p w:rsidR="00AC6542" w:rsidRDefault="00EF2ABA">
            <w:pPr>
              <w:tabs>
                <w:tab w:val="left" w:pos="916"/>
              </w:tabs>
            </w:pPr>
            <w:r>
              <w:t>NA</w:t>
            </w:r>
          </w:p>
        </w:tc>
        <w:tc>
          <w:tcPr>
            <w:tcW w:w="1237" w:type="dxa"/>
          </w:tcPr>
          <w:p w:rsidR="00AC6542" w:rsidRDefault="00EF2ABA">
            <w:pPr>
              <w:tabs>
                <w:tab w:val="left" w:pos="916"/>
              </w:tabs>
            </w:pPr>
            <w:r>
              <w:t>Pair2</w:t>
            </w:r>
          </w:p>
        </w:tc>
        <w:tc>
          <w:tcPr>
            <w:tcW w:w="764" w:type="dxa"/>
          </w:tcPr>
          <w:p w:rsidR="00AC6542" w:rsidRDefault="00EF2ABA">
            <w:pPr>
              <w:tabs>
                <w:tab w:val="left" w:pos="916"/>
              </w:tabs>
            </w:pPr>
            <w:r>
              <w:t>NA</w:t>
            </w:r>
          </w:p>
        </w:tc>
      </w:tr>
      <w:tr w:rsidR="00AC6542">
        <w:trPr>
          <w:trHeight w:val="20"/>
        </w:trPr>
        <w:tc>
          <w:tcPr>
            <w:tcW w:w="1237" w:type="dxa"/>
          </w:tcPr>
          <w:p w:rsidR="00AC6542" w:rsidRDefault="00EF2ABA">
            <w:pPr>
              <w:tabs>
                <w:tab w:val="left" w:pos="916"/>
              </w:tabs>
            </w:pPr>
            <w:r>
              <w:t>NEATL_001</w:t>
            </w:r>
          </w:p>
        </w:tc>
        <w:tc>
          <w:tcPr>
            <w:tcW w:w="764" w:type="dxa"/>
          </w:tcPr>
          <w:p w:rsidR="00AC6542" w:rsidRDefault="00EF2ABA">
            <w:pPr>
              <w:tabs>
                <w:tab w:val="left" w:pos="916"/>
              </w:tabs>
            </w:pPr>
            <w:r>
              <w:t>0.35%</w:t>
            </w:r>
          </w:p>
        </w:tc>
        <w:tc>
          <w:tcPr>
            <w:tcW w:w="1237" w:type="dxa"/>
          </w:tcPr>
          <w:p w:rsidR="00AC6542" w:rsidRDefault="00EF2ABA">
            <w:pPr>
              <w:tabs>
                <w:tab w:val="left" w:pos="916"/>
              </w:tabs>
            </w:pPr>
            <w:r>
              <w:t>NEATL_003</w:t>
            </w:r>
          </w:p>
        </w:tc>
        <w:tc>
          <w:tcPr>
            <w:tcW w:w="764" w:type="dxa"/>
          </w:tcPr>
          <w:p w:rsidR="00AC6542" w:rsidRDefault="00EF2ABA">
            <w:pPr>
              <w:tabs>
                <w:tab w:val="left" w:pos="916"/>
              </w:tabs>
            </w:pPr>
            <w:r>
              <w:t>0.35%</w:t>
            </w:r>
          </w:p>
        </w:tc>
      </w:tr>
      <w:tr w:rsidR="00AC6542">
        <w:trPr>
          <w:trHeight w:val="20"/>
        </w:trPr>
        <w:tc>
          <w:tcPr>
            <w:tcW w:w="1237" w:type="dxa"/>
          </w:tcPr>
          <w:p w:rsidR="00AC6542" w:rsidRDefault="00EF2ABA">
            <w:pPr>
              <w:tabs>
                <w:tab w:val="left" w:pos="916"/>
              </w:tabs>
            </w:pPr>
            <w:r>
              <w:t>NEATL_005</w:t>
            </w:r>
          </w:p>
        </w:tc>
        <w:tc>
          <w:tcPr>
            <w:tcW w:w="764" w:type="dxa"/>
          </w:tcPr>
          <w:p w:rsidR="00AC6542" w:rsidRDefault="00EF2ABA">
            <w:pPr>
              <w:tabs>
                <w:tab w:val="left" w:pos="916"/>
              </w:tabs>
            </w:pPr>
            <w:r>
              <w:t>0.44%</w:t>
            </w:r>
          </w:p>
        </w:tc>
        <w:tc>
          <w:tcPr>
            <w:tcW w:w="1237" w:type="dxa"/>
          </w:tcPr>
          <w:p w:rsidR="00AC6542" w:rsidRDefault="00EF2ABA">
            <w:pPr>
              <w:tabs>
                <w:tab w:val="left" w:pos="916"/>
              </w:tabs>
            </w:pPr>
            <w:r>
              <w:t>NEATL_007</w:t>
            </w:r>
          </w:p>
        </w:tc>
        <w:tc>
          <w:tcPr>
            <w:tcW w:w="764" w:type="dxa"/>
          </w:tcPr>
          <w:p w:rsidR="00AC6542" w:rsidRDefault="00EF2ABA">
            <w:pPr>
              <w:tabs>
                <w:tab w:val="left" w:pos="916"/>
              </w:tabs>
            </w:pPr>
            <w:r>
              <w:t>0.27%</w:t>
            </w:r>
          </w:p>
        </w:tc>
      </w:tr>
    </w:tbl>
    <w:p w:rsidR="00AC6542" w:rsidRDefault="00AC6542">
      <w:pPr>
        <w:tabs>
          <w:tab w:val="left" w:pos="916"/>
        </w:tabs>
      </w:pPr>
    </w:p>
    <w:p w:rsidR="00AC6542" w:rsidRDefault="00EF2ABA">
      <w:pPr>
        <w:tabs>
          <w:tab w:val="left" w:pos="916"/>
        </w:tabs>
      </w:pPr>
      <w:r>
        <w:t>NEATL_001 and NEATL_007 were retained in the dataset.</w:t>
      </w:r>
    </w:p>
    <w:p w:rsidR="00AC6542" w:rsidRDefault="00EF2ABA">
      <w:pPr>
        <w:tabs>
          <w:tab w:val="left" w:pos="916"/>
        </w:tabs>
      </w:pPr>
      <w:r>
        <w:t>In total, seven individuals were removed from the dataset (EMED_051; EATL_099; EATL_100; EMED_024; EMED_099; NEATL_005; NEATL_003).</w:t>
      </w:r>
    </w:p>
    <w:p w:rsidR="00AC6542" w:rsidRDefault="00EF2ABA">
      <w:pPr>
        <w:spacing w:after="120"/>
      </w:pPr>
      <w:bookmarkStart w:id="5" w:name="_heading=h.2et92p0" w:colFirst="0" w:colLast="0"/>
      <w:bookmarkEnd w:id="5"/>
      <w:r>
        <w:t>The resulting dataset consisted of 14,729 SNPs and 203 blue shark individuals.</w:t>
      </w:r>
    </w:p>
    <w:p w:rsidR="00AC6542" w:rsidRDefault="00AC6542">
      <w:pPr>
        <w:spacing w:after="120"/>
      </w:pPr>
    </w:p>
    <w:p w:rsidR="00AC6542" w:rsidRDefault="00EF2ABA">
      <w:pPr>
        <w:spacing w:after="120"/>
        <w:rPr>
          <w:b/>
        </w:rPr>
      </w:pPr>
      <w:r>
        <w:rPr>
          <w:b/>
        </w:rPr>
        <w:t>Supplementary Text: Outlier SNPs detection</w:t>
      </w:r>
    </w:p>
    <w:p w:rsidR="00AC6542" w:rsidRDefault="00EF2ABA">
      <w:pPr>
        <w:spacing w:after="0"/>
        <w:rPr>
          <w:rFonts w:ascii="Times New Roman" w:eastAsia="Times New Roman" w:hAnsi="Times New Roman" w:cs="Times New Roman"/>
          <w:sz w:val="24"/>
          <w:szCs w:val="24"/>
        </w:rPr>
      </w:pPr>
      <w:r>
        <w:rPr>
          <w:color w:val="000000"/>
        </w:rPr>
        <w:t xml:space="preserve">In </w:t>
      </w:r>
      <w:proofErr w:type="spellStart"/>
      <w:r>
        <w:rPr>
          <w:color w:val="000000"/>
        </w:rPr>
        <w:t>Bayescan</w:t>
      </w:r>
      <w:proofErr w:type="spellEnd"/>
      <w:r>
        <w:rPr>
          <w:color w:val="000000"/>
        </w:rPr>
        <w:t>, 20 pilot runs of 5000 iterations each were run with a burn-in of 50 000 iterations and 5000 samples with a thinning interval of 10 and a prior odd of 10. The q-value of a given locus is the Minimum False Discovery Rate (FDR) at which this locus may become significant, where the FDR is the expected proportion of false positives among outlier markers, while the alpha value is defined as the locus-population F</w:t>
      </w:r>
      <w:r>
        <w:rPr>
          <w:color w:val="000000"/>
          <w:vertAlign w:val="subscript"/>
        </w:rPr>
        <w:t>ST</w:t>
      </w:r>
      <w:r>
        <w:rPr>
          <w:color w:val="000000"/>
        </w:rPr>
        <w:t xml:space="preserve"> coefficient shared by all the populations using a logistic regression (see </w:t>
      </w:r>
      <w:proofErr w:type="spellStart"/>
      <w:r>
        <w:rPr>
          <w:color w:val="000000"/>
        </w:rPr>
        <w:t>Bayescan</w:t>
      </w:r>
      <w:proofErr w:type="spellEnd"/>
      <w:r>
        <w:rPr>
          <w:color w:val="000000"/>
        </w:rPr>
        <w:t xml:space="preserve"> manual) Loci with an alpha value significantly &gt; 0 (possibly indicative of diversifying selection) and q-values &lt; 0.05 were considered “outliers” following the software manual.  </w:t>
      </w:r>
    </w:p>
    <w:p w:rsidR="00AC6542" w:rsidRDefault="00EF2ABA">
      <w:pPr>
        <w:spacing w:after="0"/>
        <w:rPr>
          <w:rFonts w:ascii="Times New Roman" w:eastAsia="Times New Roman" w:hAnsi="Times New Roman" w:cs="Times New Roman"/>
          <w:sz w:val="24"/>
          <w:szCs w:val="24"/>
        </w:rPr>
      </w:pPr>
      <w:proofErr w:type="spellStart"/>
      <w:r>
        <w:rPr>
          <w:i/>
          <w:color w:val="000000"/>
        </w:rPr>
        <w:t>Pcadapt</w:t>
      </w:r>
      <w:proofErr w:type="spellEnd"/>
      <w:r>
        <w:rPr>
          <w:color w:val="000000"/>
        </w:rPr>
        <w:t xml:space="preserve"> uses   Principal Component Analysis to select potential outlier loci. The proportion of variance explained by each PC was estimated with the "</w:t>
      </w:r>
      <w:proofErr w:type="spellStart"/>
      <w:r>
        <w:rPr>
          <w:color w:val="000000"/>
        </w:rPr>
        <w:t>screeplot</w:t>
      </w:r>
      <w:proofErr w:type="spellEnd"/>
      <w:r>
        <w:rPr>
          <w:color w:val="000000"/>
        </w:rPr>
        <w:t xml:space="preserve"> function" and the PCA structure using the "score plot". For a given SNP, the test statistic is based on the z-scores obtained when regressing SNPs with the K principal components. The test statistic for detecting outlier SNPs is the </w:t>
      </w:r>
      <w:proofErr w:type="spellStart"/>
      <w:r>
        <w:rPr>
          <w:color w:val="000000"/>
        </w:rPr>
        <w:t>Mahalanobis</w:t>
      </w:r>
      <w:proofErr w:type="spellEnd"/>
      <w:r>
        <w:rPr>
          <w:color w:val="000000"/>
        </w:rPr>
        <w:t xml:space="preserve"> distance (</w:t>
      </w:r>
      <w:proofErr w:type="spellStart"/>
      <w:r>
        <w:rPr>
          <w:color w:val="000000"/>
        </w:rPr>
        <w:t>Mahalanobis</w:t>
      </w:r>
      <w:proofErr w:type="spellEnd"/>
      <w:r>
        <w:rPr>
          <w:color w:val="000000"/>
        </w:rPr>
        <w:t>, 1936), which is a multi-dimensional approach that measures how distant is a point. The number of Principal Components selected as the best for the dataset, looking at the percentage of variance explained by each PC in a Scree Plot (as suggested by the authors of the method), was K = 2.</w:t>
      </w:r>
    </w:p>
    <w:p w:rsidR="00AC6542" w:rsidRDefault="00EF2ABA">
      <w:pPr>
        <w:rPr>
          <w:color w:val="000000"/>
        </w:rPr>
      </w:pPr>
      <w:proofErr w:type="spellStart"/>
      <w:r>
        <w:rPr>
          <w:color w:val="000000"/>
        </w:rPr>
        <w:t>OutFLANK</w:t>
      </w:r>
      <w:proofErr w:type="spellEnd"/>
      <w:r>
        <w:rPr>
          <w:color w:val="000000"/>
        </w:rPr>
        <w:t xml:space="preserve"> is an R package implementing the method developed by Whitlock and </w:t>
      </w:r>
      <w:proofErr w:type="spellStart"/>
      <w:r>
        <w:rPr>
          <w:color w:val="000000"/>
        </w:rPr>
        <w:t>Lotterhos</w:t>
      </w:r>
      <w:proofErr w:type="spellEnd"/>
      <w:r>
        <w:rPr>
          <w:color w:val="000000"/>
        </w:rPr>
        <w:t xml:space="preserve"> (2015), based on fitting the empirical distribution of </w:t>
      </w:r>
      <w:r w:rsidR="008E2744">
        <w:t>F</w:t>
      </w:r>
      <w:r w:rsidR="008E2744">
        <w:rPr>
          <w:vertAlign w:val="subscript"/>
        </w:rPr>
        <w:t>ST</w:t>
      </w:r>
      <w:r>
        <w:rPr>
          <w:color w:val="000000"/>
        </w:rPr>
        <w:t xml:space="preserve"> values at neutral loci to a chi-square distribution, trimming high and low </w:t>
      </w:r>
      <w:r w:rsidR="008E2744">
        <w:t>F</w:t>
      </w:r>
      <w:r w:rsidR="008E2744">
        <w:rPr>
          <w:vertAlign w:val="subscript"/>
        </w:rPr>
        <w:t>ST</w:t>
      </w:r>
      <w:r>
        <w:rPr>
          <w:color w:val="000000"/>
        </w:rPr>
        <w:t xml:space="preserve"> values considered potentially under diversifying or balancing selection. Then, the distribution is compared to the empirical data, assigning q-values to each locus, identifying the outliers as those loci outside the expected distribution. A set of random and quasi-independent SNPs was used to calculate mean </w:t>
      </w:r>
      <w:r w:rsidR="008E2744">
        <w:t>F</w:t>
      </w:r>
      <w:r w:rsidR="008E2744">
        <w:rPr>
          <w:vertAlign w:val="subscript"/>
        </w:rPr>
        <w:t>ST</w:t>
      </w:r>
      <w:r>
        <w:rPr>
          <w:color w:val="000000"/>
        </w:rPr>
        <w:t xml:space="preserve"> and the degrees of freedom on the chi-square distribution. In order to minimize false positives rate, potential Linkage Disequilibrium event has been investigated visually along the SNP dataset using a loading plot for each PC (</w:t>
      </w:r>
      <w:r w:rsidR="00A31DCA">
        <w:rPr>
          <w:b/>
          <w:color w:val="000000"/>
        </w:rPr>
        <w:t>Figure S4</w:t>
      </w:r>
      <w:r>
        <w:rPr>
          <w:color w:val="000000"/>
        </w:rPr>
        <w:t>).</w:t>
      </w:r>
    </w:p>
    <w:p w:rsidR="00AC6542" w:rsidRDefault="00AC6542">
      <w:pPr>
        <w:rPr>
          <w:color w:val="000000"/>
        </w:rPr>
      </w:pPr>
    </w:p>
    <w:p w:rsidR="00AC6542" w:rsidRDefault="00EF2ABA">
      <w:pPr>
        <w:spacing w:after="120"/>
        <w:rPr>
          <w:b/>
        </w:rPr>
      </w:pPr>
      <w:r>
        <w:rPr>
          <w:b/>
        </w:rPr>
        <w:t>Supplementary Text: Population genetics analysis</w:t>
      </w:r>
    </w:p>
    <w:p w:rsidR="00AC6542" w:rsidRDefault="00EF2ABA">
      <w:r>
        <w:t xml:space="preserve">The population genetics analysis made in the main manuscript, has been done also on nine subgroups as showed in the </w:t>
      </w:r>
      <w:r w:rsidR="00A31DCA">
        <w:rPr>
          <w:b/>
        </w:rPr>
        <w:t>Figure S7</w:t>
      </w:r>
      <w:r>
        <w:t xml:space="preserve">: CELT, Celtic Sea; EATL, North Eastern Atlantic; BALE, Balearic Sea; LIGU, </w:t>
      </w:r>
      <w:proofErr w:type="spellStart"/>
      <w:r>
        <w:t>Ligurian</w:t>
      </w:r>
      <w:proofErr w:type="spellEnd"/>
      <w:r>
        <w:t xml:space="preserve"> Sea; TYRR, Tyrrhenian Sea; WION, Western Ionian Sea; EION, Eastern Ionian Sea; AEGE, Aegean and Levantine Sea (South of Crete); ADRI, Adriatic Sea.</w:t>
      </w:r>
    </w:p>
    <w:p w:rsidR="00A571CE" w:rsidRPr="00F04B89" w:rsidRDefault="00A571CE" w:rsidP="00A571CE">
      <w:r w:rsidRPr="00A571CE">
        <w:t xml:space="preserve">After removing the five most divergent eastern Mediterranean samples; 3 from the Adriatic Sea (EMED_020, EMED_032, EMED_053), one from the eastern Ionian Sea (EMED_011), and one from Crete (EMED_052), we filtered the dataset </w:t>
      </w:r>
      <w:r>
        <w:t xml:space="preserve">as explained in the </w:t>
      </w:r>
      <w:proofErr w:type="spellStart"/>
      <w:r>
        <w:t>Rmarkdown</w:t>
      </w:r>
      <w:proofErr w:type="spellEnd"/>
      <w:r>
        <w:t xml:space="preserve"> Appendix S3</w:t>
      </w:r>
      <w:r w:rsidRPr="00A571CE">
        <w:t>, creating a dataset of 198 specimens and 14’627 loci. The genetic diversity and the genetic differentiation (</w:t>
      </w:r>
      <w:r>
        <w:t>F</w:t>
      </w:r>
      <w:r>
        <w:rPr>
          <w:vertAlign w:val="subscript"/>
        </w:rPr>
        <w:t>ST</w:t>
      </w:r>
      <w:r w:rsidRPr="00A571CE">
        <w:t xml:space="preserve">) estimated, </w:t>
      </w:r>
      <w:r w:rsidR="00F04B89">
        <w:t>is totally comparable to those estimations observed using the totality of samples (including the most divergent). The only difference is a lower value of F</w:t>
      </w:r>
      <w:r w:rsidR="00F04B89">
        <w:rPr>
          <w:vertAlign w:val="subscript"/>
        </w:rPr>
        <w:t xml:space="preserve">ST </w:t>
      </w:r>
      <w:r w:rsidR="00F04B89">
        <w:t>when comparing the Eastern Mediterranean with the Western Mediterranean, which is still significant.</w:t>
      </w:r>
    </w:p>
    <w:p w:rsidR="00AC6542" w:rsidRDefault="00277814">
      <w:r w:rsidRPr="00277814">
        <w:t xml:space="preserve">For the Mantel test for isolation by distance per population, the points were chosen in order to represent the marine distance among areas accurately. When two groups within the same area (e.g., Balearic Sea vs </w:t>
      </w:r>
      <w:proofErr w:type="spellStart"/>
      <w:r w:rsidRPr="00277814">
        <w:lastRenderedPageBreak/>
        <w:t>Ligurian</w:t>
      </w:r>
      <w:proofErr w:type="spellEnd"/>
      <w:r w:rsidRPr="00277814">
        <w:t xml:space="preserve"> Sea vs South Tyrrhenian Sea in the WMED) were distant to each other, a midpoint was chosen as representative of the entire area (WMED) using the centroid formula and accounting for one sample for each area. The case of the EMED is particular because a centroid point between the Adriatic Sea and the Levantine Sea would significantly decrease the real distance between the sharks within the EMED and the sharks within the WMED, creating a bias. In this case, we left the South of Crete as a representative point, since the distance between the South of Crete and the WMED is comparable to the distance between the sharks from the Central Adriatic Sea and the WMED. Detailed analytical steps are showed </w:t>
      </w:r>
      <w:r>
        <w:t xml:space="preserve">in the </w:t>
      </w:r>
      <w:proofErr w:type="spellStart"/>
      <w:r>
        <w:t>Rmarkdown</w:t>
      </w:r>
      <w:proofErr w:type="spellEnd"/>
      <w:r>
        <w:t xml:space="preserve"> in Appendix </w:t>
      </w:r>
      <w:proofErr w:type="gramStart"/>
      <w:r>
        <w:t>3.</w:t>
      </w:r>
      <w:r w:rsidR="004545E3">
        <w:t>Commented</w:t>
      </w:r>
      <w:proofErr w:type="gramEnd"/>
      <w:r w:rsidR="004545E3">
        <w:t xml:space="preserve"> analysis steps can be found in</w:t>
      </w:r>
      <w:r w:rsidR="00FF2204">
        <w:t xml:space="preserve"> </w:t>
      </w:r>
      <w:proofErr w:type="spellStart"/>
      <w:r w:rsidR="00FF2204">
        <w:t>rmarkdown</w:t>
      </w:r>
      <w:proofErr w:type="spellEnd"/>
      <w:r w:rsidR="00FF2204">
        <w:t xml:space="preserve"> document</w:t>
      </w:r>
      <w:r w:rsidR="004545E3">
        <w:t xml:space="preserve"> in </w:t>
      </w:r>
      <w:r w:rsidR="00FF2204">
        <w:rPr>
          <w:b/>
        </w:rPr>
        <w:t xml:space="preserve">Appendix </w:t>
      </w:r>
      <w:r w:rsidR="004545E3">
        <w:rPr>
          <w:b/>
        </w:rPr>
        <w:t>3</w:t>
      </w:r>
      <w:r w:rsidR="004545E3">
        <w:t>.</w:t>
      </w:r>
    </w:p>
    <w:p w:rsidR="00794C1F" w:rsidRDefault="00794C1F">
      <w:pPr>
        <w:spacing w:line="360" w:lineRule="auto"/>
        <w:ind w:left="567" w:hanging="567"/>
        <w:jc w:val="center"/>
        <w:rPr>
          <w:b/>
        </w:rPr>
      </w:pPr>
    </w:p>
    <w:p w:rsidR="00AC6542" w:rsidRDefault="00EF2ABA">
      <w:pPr>
        <w:spacing w:line="360" w:lineRule="auto"/>
        <w:ind w:left="567" w:hanging="567"/>
        <w:jc w:val="center"/>
        <w:rPr>
          <w:b/>
        </w:rPr>
      </w:pPr>
      <w:r>
        <w:rPr>
          <w:b/>
        </w:rPr>
        <w:t>SUPPORTING REFERENCES</w:t>
      </w:r>
    </w:p>
    <w:p w:rsidR="00AC6542" w:rsidRDefault="00EF2ABA">
      <w:pPr>
        <w:ind w:left="567" w:hanging="567"/>
      </w:pPr>
      <w:r>
        <w:t xml:space="preserve">Barker, A.M., Frazier, B.S., </w:t>
      </w:r>
      <w:proofErr w:type="spellStart"/>
      <w:r>
        <w:t>Bethea</w:t>
      </w:r>
      <w:proofErr w:type="spellEnd"/>
      <w:r>
        <w:t xml:space="preserve">, D.M., Gold, J.R., Portnoy, D.S. (2017). Identification of young-of-the-year great hammerhead shark </w:t>
      </w:r>
      <w:r>
        <w:rPr>
          <w:i/>
        </w:rPr>
        <w:t xml:space="preserve">Sphyrna </w:t>
      </w:r>
      <w:proofErr w:type="spellStart"/>
      <w:r>
        <w:rPr>
          <w:i/>
        </w:rPr>
        <w:t>mokarran</w:t>
      </w:r>
      <w:proofErr w:type="spellEnd"/>
      <w:r>
        <w:t xml:space="preserve"> in northern Florida and South Carolina. </w:t>
      </w:r>
      <w:r>
        <w:rPr>
          <w:i/>
        </w:rPr>
        <w:t>Journal of Fish Biology</w:t>
      </w:r>
      <w:r>
        <w:t>, 91(2):664-668. doi:10.1111/jfb.13356.</w:t>
      </w:r>
    </w:p>
    <w:p w:rsidR="00AC6542" w:rsidRDefault="00EF2ABA">
      <w:pPr>
        <w:ind w:left="567" w:hanging="567"/>
        <w:rPr>
          <w:color w:val="000000"/>
        </w:rPr>
      </w:pPr>
      <w:proofErr w:type="spellStart"/>
      <w:r>
        <w:rPr>
          <w:color w:val="000000"/>
        </w:rPr>
        <w:t>Catchen</w:t>
      </w:r>
      <w:proofErr w:type="spellEnd"/>
      <w:r>
        <w:rPr>
          <w:color w:val="000000"/>
        </w:rPr>
        <w:t xml:space="preserve">, J., Hohenlohe, P.A., </w:t>
      </w:r>
      <w:proofErr w:type="spellStart"/>
      <w:r>
        <w:rPr>
          <w:color w:val="000000"/>
        </w:rPr>
        <w:t>Bassham</w:t>
      </w:r>
      <w:proofErr w:type="spellEnd"/>
      <w:r>
        <w:rPr>
          <w:color w:val="000000"/>
        </w:rPr>
        <w:t xml:space="preserve">, S., </w:t>
      </w:r>
      <w:proofErr w:type="spellStart"/>
      <w:r>
        <w:rPr>
          <w:color w:val="000000"/>
        </w:rPr>
        <w:t>Amores</w:t>
      </w:r>
      <w:proofErr w:type="spellEnd"/>
      <w:r>
        <w:rPr>
          <w:color w:val="000000"/>
        </w:rPr>
        <w:t xml:space="preserve">, A., </w:t>
      </w:r>
      <w:proofErr w:type="spellStart"/>
      <w:r>
        <w:rPr>
          <w:color w:val="000000"/>
        </w:rPr>
        <w:t>Cresko</w:t>
      </w:r>
      <w:proofErr w:type="spellEnd"/>
      <w:r>
        <w:rPr>
          <w:color w:val="000000"/>
        </w:rPr>
        <w:t xml:space="preserve">, W.A. (2013). Stacks: an analysis tool set for population genomics. </w:t>
      </w:r>
      <w:r>
        <w:rPr>
          <w:i/>
          <w:color w:val="000000"/>
        </w:rPr>
        <w:t>Molecular Ecology</w:t>
      </w:r>
      <w:r>
        <w:rPr>
          <w:color w:val="000000"/>
        </w:rPr>
        <w:t xml:space="preserve">, 22(11):3124-3240. </w:t>
      </w:r>
      <w:proofErr w:type="spellStart"/>
      <w:r>
        <w:rPr>
          <w:color w:val="000000"/>
        </w:rPr>
        <w:t>doi</w:t>
      </w:r>
      <w:proofErr w:type="spellEnd"/>
      <w:r>
        <w:rPr>
          <w:color w:val="000000"/>
        </w:rPr>
        <w:t>: https://doi.org/10.1111/mec.12354.</w:t>
      </w:r>
    </w:p>
    <w:p w:rsidR="00AC6542" w:rsidRDefault="00EF2ABA">
      <w:pPr>
        <w:ind w:left="567" w:hanging="567"/>
      </w:pPr>
      <w:proofErr w:type="spellStart"/>
      <w:r>
        <w:rPr>
          <w:color w:val="000000"/>
        </w:rPr>
        <w:t>Catchen</w:t>
      </w:r>
      <w:proofErr w:type="spellEnd"/>
      <w:r>
        <w:rPr>
          <w:color w:val="000000"/>
        </w:rPr>
        <w:t xml:space="preserve">, J.M., </w:t>
      </w:r>
      <w:proofErr w:type="spellStart"/>
      <w:r>
        <w:rPr>
          <w:color w:val="000000"/>
        </w:rPr>
        <w:t>Amores</w:t>
      </w:r>
      <w:proofErr w:type="spellEnd"/>
      <w:r>
        <w:rPr>
          <w:color w:val="000000"/>
        </w:rPr>
        <w:t xml:space="preserve">, A., Hohenlohe, P., </w:t>
      </w:r>
      <w:proofErr w:type="spellStart"/>
      <w:r>
        <w:rPr>
          <w:color w:val="000000"/>
        </w:rPr>
        <w:t>Cresko</w:t>
      </w:r>
      <w:proofErr w:type="spellEnd"/>
      <w:r>
        <w:rPr>
          <w:color w:val="000000"/>
        </w:rPr>
        <w:t xml:space="preserve">, W., </w:t>
      </w:r>
      <w:proofErr w:type="spellStart"/>
      <w:r>
        <w:rPr>
          <w:color w:val="000000"/>
        </w:rPr>
        <w:t>Postlethwait</w:t>
      </w:r>
      <w:proofErr w:type="spellEnd"/>
      <w:r>
        <w:rPr>
          <w:color w:val="000000"/>
        </w:rPr>
        <w:t xml:space="preserve">, J.H. (2011). Stacks: building and genotyping loci de novo from short-read sequences. </w:t>
      </w:r>
      <w:r>
        <w:rPr>
          <w:i/>
          <w:color w:val="000000"/>
        </w:rPr>
        <w:t>G3: Genes, Genomes, Genetics</w:t>
      </w:r>
      <w:r>
        <w:rPr>
          <w:color w:val="000000"/>
        </w:rPr>
        <w:t xml:space="preserve">, 1(3):171-82. </w:t>
      </w:r>
      <w:proofErr w:type="spellStart"/>
      <w:r>
        <w:rPr>
          <w:color w:val="000000"/>
        </w:rPr>
        <w:t>doi</w:t>
      </w:r>
      <w:proofErr w:type="spellEnd"/>
      <w:r>
        <w:rPr>
          <w:color w:val="000000"/>
        </w:rPr>
        <w:t>: 10.1534/g3.111.000240</w:t>
      </w:r>
      <w:r>
        <w:t>.</w:t>
      </w:r>
    </w:p>
    <w:p w:rsidR="00AC6542" w:rsidRDefault="00EF2ABA">
      <w:pPr>
        <w:ind w:left="567" w:hanging="567"/>
      </w:pPr>
      <w:r>
        <w:t xml:space="preserve">Del </w:t>
      </w:r>
      <w:proofErr w:type="spellStart"/>
      <w:r>
        <w:t>Fabbro</w:t>
      </w:r>
      <w:proofErr w:type="spellEnd"/>
      <w:r>
        <w:t xml:space="preserve">, C., </w:t>
      </w:r>
      <w:proofErr w:type="spellStart"/>
      <w:r>
        <w:t>Scalabrin</w:t>
      </w:r>
      <w:proofErr w:type="spellEnd"/>
      <w:r>
        <w:t xml:space="preserve">, S., </w:t>
      </w:r>
      <w:proofErr w:type="spellStart"/>
      <w:r>
        <w:t>Morgante</w:t>
      </w:r>
      <w:proofErr w:type="spellEnd"/>
      <w:r>
        <w:t xml:space="preserve">, M., Giorgi, F.M. (2013) An Extensive Evaluation of Read Trimming Effects on Illumina NGS Data Analysis. </w:t>
      </w:r>
      <w:proofErr w:type="spellStart"/>
      <w:r>
        <w:rPr>
          <w:i/>
        </w:rPr>
        <w:t>PLoS</w:t>
      </w:r>
      <w:proofErr w:type="spellEnd"/>
      <w:r>
        <w:rPr>
          <w:i/>
        </w:rPr>
        <w:t xml:space="preserve"> ONE</w:t>
      </w:r>
      <w:r>
        <w:t xml:space="preserve">, 8(12): e85024. </w:t>
      </w:r>
      <w:proofErr w:type="spellStart"/>
      <w:r>
        <w:t>doi</w:t>
      </w:r>
      <w:proofErr w:type="spellEnd"/>
      <w:r>
        <w:t xml:space="preserve">: </w:t>
      </w:r>
      <w:hyperlink r:id="rId22">
        <w:r>
          <w:rPr>
            <w:color w:val="0563C1"/>
            <w:u w:val="single"/>
          </w:rPr>
          <w:t>https://doi.org/10.1371/journal.pone.0085024</w:t>
        </w:r>
      </w:hyperlink>
      <w:r>
        <w:t>.</w:t>
      </w:r>
    </w:p>
    <w:p w:rsidR="00AC6542" w:rsidRDefault="00EF2ABA">
      <w:pPr>
        <w:ind w:left="567" w:hanging="567"/>
      </w:pPr>
      <w:proofErr w:type="spellStart"/>
      <w:r>
        <w:t>Dimens</w:t>
      </w:r>
      <w:proofErr w:type="spellEnd"/>
      <w:r>
        <w:t xml:space="preserve">, P.V., Willis, S., Grubbs R.D., Portnoy, D.S. (2019). A genomic assessment of movement and gene flow around the South Florida </w:t>
      </w:r>
      <w:proofErr w:type="spellStart"/>
      <w:r>
        <w:t>vicariance</w:t>
      </w:r>
      <w:proofErr w:type="spellEnd"/>
      <w:r>
        <w:t xml:space="preserve"> zone in the migratory coastal </w:t>
      </w:r>
      <w:proofErr w:type="spellStart"/>
      <w:r>
        <w:t>blacknose</w:t>
      </w:r>
      <w:proofErr w:type="spellEnd"/>
      <w:r>
        <w:t xml:space="preserve"> shark, </w:t>
      </w:r>
      <w:proofErr w:type="spellStart"/>
      <w:r>
        <w:rPr>
          <w:i/>
        </w:rPr>
        <w:t>Carcharhinus</w:t>
      </w:r>
      <w:proofErr w:type="spellEnd"/>
      <w:r>
        <w:rPr>
          <w:i/>
        </w:rPr>
        <w:t xml:space="preserve"> </w:t>
      </w:r>
      <w:proofErr w:type="spellStart"/>
      <w:r>
        <w:rPr>
          <w:i/>
        </w:rPr>
        <w:t>acronotus</w:t>
      </w:r>
      <w:proofErr w:type="spellEnd"/>
      <w:r>
        <w:t xml:space="preserve">. </w:t>
      </w:r>
      <w:r>
        <w:rPr>
          <w:i/>
        </w:rPr>
        <w:t>Marine Biology</w:t>
      </w:r>
      <w:r>
        <w:t xml:space="preserve">, 166:86. </w:t>
      </w:r>
      <w:hyperlink r:id="rId23">
        <w:r>
          <w:rPr>
            <w:color w:val="0563C1"/>
            <w:u w:val="single"/>
          </w:rPr>
          <w:t>https://doi.org/10.1007/s00227-019-3533-1</w:t>
        </w:r>
      </w:hyperlink>
    </w:p>
    <w:p w:rsidR="00AC6542" w:rsidRDefault="00EF2ABA">
      <w:pPr>
        <w:ind w:left="567" w:hanging="567"/>
      </w:pPr>
      <w:r w:rsidRPr="00427393">
        <w:t xml:space="preserve">Fu, L., </w:t>
      </w:r>
      <w:proofErr w:type="spellStart"/>
      <w:r w:rsidRPr="00427393">
        <w:t>Niu</w:t>
      </w:r>
      <w:proofErr w:type="spellEnd"/>
      <w:r w:rsidRPr="00427393">
        <w:t xml:space="preserve">, B., Zhu, Z., Wu, S., Li, W. (2012). </w:t>
      </w:r>
      <w:r>
        <w:t xml:space="preserve">CD-HIT: Accelerated for clustering the next generation sequencing data. </w:t>
      </w:r>
      <w:r>
        <w:rPr>
          <w:i/>
        </w:rPr>
        <w:t>Bioinformatics</w:t>
      </w:r>
      <w:r>
        <w:t xml:space="preserve">, 28(23):3150–3152. </w:t>
      </w:r>
      <w:proofErr w:type="spellStart"/>
      <w:r>
        <w:t>doi</w:t>
      </w:r>
      <w:proofErr w:type="spellEnd"/>
      <w:r>
        <w:t>: 10.1093/bioinformatics/bts565.</w:t>
      </w:r>
    </w:p>
    <w:p w:rsidR="00AC6542" w:rsidRDefault="00EF2ABA">
      <w:pPr>
        <w:ind w:left="567" w:hanging="567"/>
      </w:pPr>
      <w:r>
        <w:t xml:space="preserve">Hollenbeck, C.M., Portnoy, D.S., Wetzel, D., Sherwood, T.A., </w:t>
      </w:r>
      <w:proofErr w:type="spellStart"/>
      <w:r>
        <w:t>Samollow</w:t>
      </w:r>
      <w:proofErr w:type="spellEnd"/>
      <w:r>
        <w:t>, P.B., Gold, J.R. (2017). Linkage Mapping and Comparative Genomics of Red Drum (</w:t>
      </w:r>
      <w:proofErr w:type="spellStart"/>
      <w:r>
        <w:rPr>
          <w:i/>
        </w:rPr>
        <w:t>Sciaenops</w:t>
      </w:r>
      <w:proofErr w:type="spellEnd"/>
      <w:r>
        <w:rPr>
          <w:i/>
        </w:rPr>
        <w:t xml:space="preserve"> </w:t>
      </w:r>
      <w:proofErr w:type="spellStart"/>
      <w:r>
        <w:rPr>
          <w:i/>
        </w:rPr>
        <w:t>ocellatus</w:t>
      </w:r>
      <w:proofErr w:type="spellEnd"/>
      <w:r>
        <w:t xml:space="preserve">) Using Next-Generation Sequencing. G3, 7(3):843-850. </w:t>
      </w:r>
      <w:proofErr w:type="spellStart"/>
      <w:r>
        <w:t>doi</w:t>
      </w:r>
      <w:proofErr w:type="spellEnd"/>
      <w:r>
        <w:t>: 10.1534/g3.116.036350.</w:t>
      </w:r>
    </w:p>
    <w:p w:rsidR="00AC6542" w:rsidRDefault="00EF2ABA">
      <w:pPr>
        <w:ind w:left="567" w:hanging="567"/>
      </w:pPr>
      <w:r>
        <w:t xml:space="preserve">Li, H. (2014). Toward better understanding of </w:t>
      </w:r>
      <w:proofErr w:type="spellStart"/>
      <w:r>
        <w:t>artifacts</w:t>
      </w:r>
      <w:proofErr w:type="spellEnd"/>
      <w:r>
        <w:t xml:space="preserve"> in variant calling from high-coverage samples. </w:t>
      </w:r>
      <w:r>
        <w:rPr>
          <w:i/>
        </w:rPr>
        <w:t>Bioinformatics,</w:t>
      </w:r>
      <w:r>
        <w:t xml:space="preserve"> 30, 2843-2851. (doi:10.1093/bioinformatics/btu356)</w:t>
      </w:r>
    </w:p>
    <w:p w:rsidR="00AC6542" w:rsidRDefault="00EF2ABA">
      <w:pPr>
        <w:ind w:left="567" w:hanging="567"/>
      </w:pPr>
      <w:r>
        <w:t xml:space="preserve">Li, H., Durbin, R. (2009). Fast and accurate short read alignment with Burrows-Wheeler transform. </w:t>
      </w:r>
      <w:r>
        <w:rPr>
          <w:i/>
        </w:rPr>
        <w:t>Bioinformatics</w:t>
      </w:r>
      <w:r>
        <w:t xml:space="preserve">, 25(14):1754-1760. </w:t>
      </w:r>
      <w:proofErr w:type="spellStart"/>
      <w:r>
        <w:t>doi</w:t>
      </w:r>
      <w:proofErr w:type="spellEnd"/>
      <w:r>
        <w:t>: 10.1093/bioinformatics/btp324.</w:t>
      </w:r>
    </w:p>
    <w:p w:rsidR="00AC6542" w:rsidRDefault="00EF2ABA">
      <w:pPr>
        <w:ind w:left="567" w:hanging="567"/>
      </w:pPr>
      <w:proofErr w:type="spellStart"/>
      <w:r>
        <w:rPr>
          <w:color w:val="000000"/>
        </w:rPr>
        <w:t>Mahalanobis</w:t>
      </w:r>
      <w:proofErr w:type="spellEnd"/>
      <w:r>
        <w:rPr>
          <w:color w:val="000000"/>
        </w:rPr>
        <w:t xml:space="preserve">, P.C. (1936). On the generalized distance in statistics. </w:t>
      </w:r>
      <w:r>
        <w:rPr>
          <w:i/>
          <w:color w:val="000000"/>
        </w:rPr>
        <w:t>Proceedings of the National Institute of Science of India</w:t>
      </w:r>
      <w:r>
        <w:rPr>
          <w:color w:val="000000"/>
        </w:rPr>
        <w:t xml:space="preserve"> 2(1): 49-55.</w:t>
      </w:r>
    </w:p>
    <w:p w:rsidR="00AC6542" w:rsidRDefault="00EF2ABA">
      <w:pPr>
        <w:ind w:left="567" w:hanging="567"/>
      </w:pPr>
      <w:proofErr w:type="spellStart"/>
      <w:r>
        <w:t>Manuzzi</w:t>
      </w:r>
      <w:proofErr w:type="spellEnd"/>
      <w:r>
        <w:t xml:space="preserve">, A., Zane, L., Muñoz-Merida, A., Griffiths, A.M., </w:t>
      </w:r>
      <w:proofErr w:type="spellStart"/>
      <w:r>
        <w:t>Veríssimo</w:t>
      </w:r>
      <w:proofErr w:type="spellEnd"/>
      <w:r>
        <w:t xml:space="preserve">, A. (2019). Population genomics and </w:t>
      </w:r>
      <w:proofErr w:type="spellStart"/>
      <w:r>
        <w:t>phylogeography</w:t>
      </w:r>
      <w:proofErr w:type="spellEnd"/>
      <w:r>
        <w:t xml:space="preserve"> of a benthic coastal shark (</w:t>
      </w:r>
      <w:proofErr w:type="spellStart"/>
      <w:r>
        <w:t>Scyliorhinus</w:t>
      </w:r>
      <w:proofErr w:type="spellEnd"/>
      <w:r>
        <w:t xml:space="preserve"> </w:t>
      </w:r>
      <w:proofErr w:type="spellStart"/>
      <w:r>
        <w:t>canicula</w:t>
      </w:r>
      <w:proofErr w:type="spellEnd"/>
      <w:r>
        <w:t xml:space="preserve">) using 2b-RAD single nucleotide polymorphisms. Biological Journal of the </w:t>
      </w:r>
      <w:proofErr w:type="spellStart"/>
      <w:r>
        <w:t>Linnean</w:t>
      </w:r>
      <w:proofErr w:type="spellEnd"/>
      <w:r>
        <w:t xml:space="preserve"> Society, 126(2): 289–303. </w:t>
      </w:r>
      <w:proofErr w:type="spellStart"/>
      <w:r>
        <w:t>doi</w:t>
      </w:r>
      <w:proofErr w:type="spellEnd"/>
      <w:r>
        <w:t>: 10.1093/</w:t>
      </w:r>
      <w:proofErr w:type="spellStart"/>
      <w:r>
        <w:t>biolinnean</w:t>
      </w:r>
      <w:proofErr w:type="spellEnd"/>
      <w:r>
        <w:t>/bly185</w:t>
      </w:r>
    </w:p>
    <w:p w:rsidR="00AC6542" w:rsidRDefault="00EF2ABA">
      <w:pPr>
        <w:ind w:left="567" w:hanging="567"/>
      </w:pPr>
      <w:r>
        <w:t xml:space="preserve">Portnoy, D.S., </w:t>
      </w:r>
      <w:proofErr w:type="spellStart"/>
      <w:r>
        <w:t>Puritz</w:t>
      </w:r>
      <w:proofErr w:type="spellEnd"/>
      <w:r>
        <w:t xml:space="preserve">, J.B., Hollenbeck, C.M., </w:t>
      </w:r>
      <w:proofErr w:type="spellStart"/>
      <w:r>
        <w:t>Gelsleichter</w:t>
      </w:r>
      <w:proofErr w:type="spellEnd"/>
      <w:r>
        <w:t xml:space="preserve">, J., Chapman, D., Gold, J.R. (2015) Selection and sex-biased dispersal in a coastal shark: the influence of </w:t>
      </w:r>
      <w:proofErr w:type="spellStart"/>
      <w:r>
        <w:t>philopatry</w:t>
      </w:r>
      <w:proofErr w:type="spellEnd"/>
      <w:r>
        <w:t xml:space="preserve"> on adaptive variation. Molecular Ecology, 24(23):5877-5885. </w:t>
      </w:r>
      <w:proofErr w:type="spellStart"/>
      <w:r>
        <w:t>doi</w:t>
      </w:r>
      <w:proofErr w:type="spellEnd"/>
      <w:r>
        <w:t>: 10.1111/mec.13441.</w:t>
      </w:r>
    </w:p>
    <w:p w:rsidR="00AC6542" w:rsidRDefault="00EF2ABA">
      <w:pPr>
        <w:ind w:left="567" w:hanging="567"/>
      </w:pPr>
      <w:proofErr w:type="spellStart"/>
      <w:r>
        <w:lastRenderedPageBreak/>
        <w:t>Puritz</w:t>
      </w:r>
      <w:proofErr w:type="spellEnd"/>
      <w:r>
        <w:t xml:space="preserve">, J.B., Gold, J.R., Portnoy, D.S. (2016). Fine-scale partitioning of genomic variation among recruits in an exploited fishery: causes and consequences. </w:t>
      </w:r>
      <w:r>
        <w:rPr>
          <w:i/>
        </w:rPr>
        <w:t>Scientific Reports</w:t>
      </w:r>
      <w:r>
        <w:t xml:space="preserve">, 6:36095. </w:t>
      </w:r>
      <w:proofErr w:type="spellStart"/>
      <w:r>
        <w:t>doi</w:t>
      </w:r>
      <w:proofErr w:type="spellEnd"/>
      <w:r>
        <w:t>: doi:10.1038/srep36095.</w:t>
      </w:r>
    </w:p>
    <w:p w:rsidR="00AC6542" w:rsidRDefault="00EF2ABA">
      <w:pPr>
        <w:ind w:left="567" w:hanging="567"/>
      </w:pPr>
      <w:proofErr w:type="spellStart"/>
      <w:r>
        <w:t>Puritz</w:t>
      </w:r>
      <w:proofErr w:type="spellEnd"/>
      <w:r>
        <w:t xml:space="preserve">, J.B., </w:t>
      </w:r>
      <w:proofErr w:type="spellStart"/>
      <w:r>
        <w:t>Matz</w:t>
      </w:r>
      <w:proofErr w:type="spellEnd"/>
      <w:r>
        <w:t xml:space="preserve">, M.V., </w:t>
      </w:r>
      <w:proofErr w:type="spellStart"/>
      <w:r>
        <w:t>Toonen</w:t>
      </w:r>
      <w:proofErr w:type="spellEnd"/>
      <w:r>
        <w:t xml:space="preserve">, R.J., Weber, J.N., </w:t>
      </w:r>
      <w:proofErr w:type="spellStart"/>
      <w:r>
        <w:t>Bolnick</w:t>
      </w:r>
      <w:proofErr w:type="spellEnd"/>
      <w:r>
        <w:t xml:space="preserve">, D.I. (2014a). Demystifying the RAD fad. </w:t>
      </w:r>
      <w:r>
        <w:rPr>
          <w:i/>
        </w:rPr>
        <w:t>Molecular Ecology</w:t>
      </w:r>
      <w:r>
        <w:t xml:space="preserve">, 23(24):5937-5942. </w:t>
      </w:r>
      <w:proofErr w:type="spellStart"/>
      <w:r>
        <w:t>doi</w:t>
      </w:r>
      <w:proofErr w:type="spellEnd"/>
      <w:r>
        <w:t>: 10.1111/mec.12965.</w:t>
      </w:r>
    </w:p>
    <w:p w:rsidR="00AC6542" w:rsidRDefault="00EF2ABA">
      <w:pPr>
        <w:ind w:left="567" w:hanging="567"/>
      </w:pPr>
      <w:proofErr w:type="spellStart"/>
      <w:r>
        <w:t>Puritz</w:t>
      </w:r>
      <w:proofErr w:type="spellEnd"/>
      <w:r>
        <w:t xml:space="preserve">, J.B., Hollenbeck, C.M., Gold, J.R. (2014b). </w:t>
      </w:r>
      <w:proofErr w:type="spellStart"/>
      <w:r>
        <w:t>dDocent</w:t>
      </w:r>
      <w:proofErr w:type="spellEnd"/>
      <w:r>
        <w:t xml:space="preserve">: a </w:t>
      </w:r>
      <w:proofErr w:type="spellStart"/>
      <w:r>
        <w:t>RADseq</w:t>
      </w:r>
      <w:proofErr w:type="spellEnd"/>
      <w:r>
        <w:t xml:space="preserve">, variant-calling pipeline designed for population genomics of non-model organisms. </w:t>
      </w:r>
      <w:proofErr w:type="spellStart"/>
      <w:r>
        <w:rPr>
          <w:i/>
        </w:rPr>
        <w:t>PeerJ</w:t>
      </w:r>
      <w:proofErr w:type="spellEnd"/>
      <w:r>
        <w:t xml:space="preserve">, 10(2): e431. </w:t>
      </w:r>
      <w:proofErr w:type="spellStart"/>
      <w:r>
        <w:t>doi</w:t>
      </w:r>
      <w:proofErr w:type="spellEnd"/>
      <w:r>
        <w:t>: 10.7717/peerj.431.</w:t>
      </w:r>
    </w:p>
    <w:p w:rsidR="00AC6542" w:rsidRDefault="00EF2ABA">
      <w:pPr>
        <w:ind w:left="567" w:hanging="567"/>
      </w:pPr>
      <w:r>
        <w:t xml:space="preserve">Willis, S.C., Hollenbeck, C.M., </w:t>
      </w:r>
      <w:proofErr w:type="spellStart"/>
      <w:r>
        <w:t>Puritz</w:t>
      </w:r>
      <w:proofErr w:type="spellEnd"/>
      <w:r>
        <w:t xml:space="preserve">, J.B., Gold, J.R., Portnoy, D.S. (2017). </w:t>
      </w:r>
      <w:proofErr w:type="spellStart"/>
      <w:r>
        <w:t>Haplotyping</w:t>
      </w:r>
      <w:proofErr w:type="spellEnd"/>
      <w:r>
        <w:t xml:space="preserve"> RAD loci: an efficient method to filter paralogs and account for physical linkage. </w:t>
      </w:r>
      <w:r>
        <w:rPr>
          <w:i/>
        </w:rPr>
        <w:t>Molecular Ecology Resources</w:t>
      </w:r>
      <w:r>
        <w:t xml:space="preserve">, 17(5):955-965. </w:t>
      </w:r>
      <w:proofErr w:type="spellStart"/>
      <w:r>
        <w:t>doi</w:t>
      </w:r>
      <w:proofErr w:type="spellEnd"/>
      <w:r>
        <w:t>: 10.1111/1755-0998.12647.</w:t>
      </w:r>
    </w:p>
    <w:p w:rsidR="00AC6542" w:rsidRDefault="00EF2ABA">
      <w:pPr>
        <w:ind w:left="567" w:hanging="567"/>
      </w:pPr>
      <w:r>
        <w:rPr>
          <w:color w:val="000000"/>
        </w:rPr>
        <w:t xml:space="preserve">Whitlock, M.C. &amp; </w:t>
      </w:r>
      <w:proofErr w:type="spellStart"/>
      <w:r>
        <w:rPr>
          <w:color w:val="000000"/>
        </w:rPr>
        <w:t>Lotterhos</w:t>
      </w:r>
      <w:proofErr w:type="spellEnd"/>
      <w:r>
        <w:rPr>
          <w:color w:val="000000"/>
        </w:rPr>
        <w:t xml:space="preserve">, K.E. (2015). Reliable Detection of Loci Responsible for Local Adaptation: Inference of a Null Model through Trimming the Distribution of </w:t>
      </w:r>
      <w:r w:rsidR="008E2744">
        <w:t>F</w:t>
      </w:r>
      <w:r w:rsidR="008E2744">
        <w:rPr>
          <w:vertAlign w:val="subscript"/>
        </w:rPr>
        <w:t>ST</w:t>
      </w:r>
      <w:r>
        <w:rPr>
          <w:color w:val="000000"/>
        </w:rPr>
        <w:t xml:space="preserve">. </w:t>
      </w:r>
      <w:r>
        <w:rPr>
          <w:i/>
          <w:color w:val="000000"/>
        </w:rPr>
        <w:t>The American Naturalist</w:t>
      </w:r>
      <w:r>
        <w:rPr>
          <w:color w:val="000000"/>
        </w:rPr>
        <w:t xml:space="preserve">, 186, S24–S36. </w:t>
      </w:r>
      <w:proofErr w:type="spellStart"/>
      <w:r>
        <w:rPr>
          <w:color w:val="000000"/>
        </w:rPr>
        <w:t>doi</w:t>
      </w:r>
      <w:proofErr w:type="spellEnd"/>
      <w:r>
        <w:rPr>
          <w:color w:val="000000"/>
        </w:rPr>
        <w:t>: https://doi.org/10.1086/682949</w:t>
      </w:r>
    </w:p>
    <w:p w:rsidR="00AC6542" w:rsidRDefault="00AC6542">
      <w:pPr>
        <w:spacing w:line="259" w:lineRule="auto"/>
        <w:jc w:val="left"/>
      </w:pPr>
    </w:p>
    <w:p w:rsidR="00AC6542" w:rsidRDefault="00EF2ABA">
      <w:pPr>
        <w:spacing w:line="259" w:lineRule="auto"/>
        <w:jc w:val="left"/>
        <w:rPr>
          <w:b/>
        </w:rPr>
      </w:pPr>
      <w:r>
        <w:rPr>
          <w:b/>
        </w:rPr>
        <w:t>Supplementary Tables</w:t>
      </w:r>
    </w:p>
    <w:p w:rsidR="00AC6542" w:rsidRDefault="00EF2ABA">
      <w:pPr>
        <w:spacing w:after="120"/>
        <w:rPr>
          <w:sz w:val="20"/>
          <w:szCs w:val="20"/>
        </w:rPr>
      </w:pPr>
      <w:r>
        <w:rPr>
          <w:b/>
          <w:sz w:val="20"/>
          <w:szCs w:val="20"/>
        </w:rPr>
        <w:t>Table S1</w:t>
      </w:r>
      <w:r>
        <w:rPr>
          <w:sz w:val="20"/>
          <w:szCs w:val="20"/>
        </w:rPr>
        <w:t xml:space="preserve"> </w:t>
      </w:r>
      <w:r>
        <w:rPr>
          <w:i/>
          <w:sz w:val="20"/>
          <w:szCs w:val="20"/>
        </w:rPr>
        <w:t>The MEDBLUESGEN database content. List of blue sharks collected with associated biological and fishery data. All data is reported.</w:t>
      </w:r>
      <w:r>
        <w:rPr>
          <w:sz w:val="20"/>
          <w:szCs w:val="20"/>
        </w:rPr>
        <w:t xml:space="preserve"> </w:t>
      </w:r>
    </w:p>
    <w:p w:rsidR="00AC6542" w:rsidRDefault="00AC6542">
      <w:pPr>
        <w:spacing w:after="120"/>
      </w:pPr>
    </w:p>
    <w:p w:rsidR="00AC6542" w:rsidRDefault="00EF2ABA">
      <w:pPr>
        <w:spacing w:line="360" w:lineRule="auto"/>
        <w:rPr>
          <w:i/>
          <w:sz w:val="20"/>
          <w:szCs w:val="20"/>
        </w:rPr>
      </w:pPr>
      <w:r>
        <w:rPr>
          <w:b/>
          <w:sz w:val="20"/>
          <w:szCs w:val="20"/>
        </w:rPr>
        <w:t xml:space="preserve">Table S2 </w:t>
      </w:r>
      <w:r>
        <w:rPr>
          <w:i/>
          <w:sz w:val="20"/>
          <w:szCs w:val="20"/>
        </w:rPr>
        <w:t>Geographical composition of the</w:t>
      </w:r>
      <w:r>
        <w:rPr>
          <w:b/>
          <w:i/>
          <w:sz w:val="20"/>
          <w:szCs w:val="20"/>
        </w:rPr>
        <w:t xml:space="preserve"> </w:t>
      </w:r>
      <w:r>
        <w:rPr>
          <w:i/>
          <w:sz w:val="20"/>
          <w:szCs w:val="20"/>
        </w:rPr>
        <w:t xml:space="preserve">three </w:t>
      </w:r>
      <w:proofErr w:type="spellStart"/>
      <w:r>
        <w:rPr>
          <w:i/>
          <w:sz w:val="20"/>
          <w:szCs w:val="20"/>
        </w:rPr>
        <w:t>ddRAD</w:t>
      </w:r>
      <w:proofErr w:type="spellEnd"/>
      <w:r>
        <w:rPr>
          <w:i/>
          <w:sz w:val="20"/>
          <w:szCs w:val="20"/>
        </w:rPr>
        <w:t xml:space="preserve"> libraries of blue shark </w:t>
      </w:r>
    </w:p>
    <w:tbl>
      <w:tblPr>
        <w:tblStyle w:val="a3"/>
        <w:tblW w:w="509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494"/>
        <w:gridCol w:w="642"/>
        <w:gridCol w:w="659"/>
        <w:gridCol w:w="854"/>
        <w:gridCol w:w="762"/>
        <w:gridCol w:w="683"/>
      </w:tblGrid>
      <w:tr w:rsidR="00AC6542">
        <w:trPr>
          <w:trHeight w:val="20"/>
        </w:trPr>
        <w:tc>
          <w:tcPr>
            <w:tcW w:w="1494" w:type="dxa"/>
            <w:tcBorders>
              <w:top w:val="single" w:sz="4" w:space="0" w:color="000000"/>
              <w:bottom w:val="single" w:sz="4" w:space="0" w:color="000000"/>
            </w:tcBorders>
            <w:vAlign w:val="center"/>
          </w:tcPr>
          <w:p w:rsidR="00AC6542" w:rsidRDefault="00EF2ABA">
            <w:pPr>
              <w:spacing w:line="360" w:lineRule="auto"/>
              <w:rPr>
                <w:b/>
              </w:rPr>
            </w:pPr>
            <w:proofErr w:type="spellStart"/>
            <w:r>
              <w:rPr>
                <w:b/>
              </w:rPr>
              <w:t>ddRAD</w:t>
            </w:r>
            <w:proofErr w:type="spellEnd"/>
            <w:r>
              <w:rPr>
                <w:b/>
              </w:rPr>
              <w:t xml:space="preserve"> library</w:t>
            </w:r>
          </w:p>
        </w:tc>
        <w:tc>
          <w:tcPr>
            <w:tcW w:w="2917" w:type="dxa"/>
            <w:gridSpan w:val="4"/>
            <w:tcBorders>
              <w:top w:val="single" w:sz="4" w:space="0" w:color="000000"/>
              <w:bottom w:val="single" w:sz="4" w:space="0" w:color="000000"/>
            </w:tcBorders>
          </w:tcPr>
          <w:p w:rsidR="00AC6542" w:rsidRDefault="00EF2ABA">
            <w:pPr>
              <w:spacing w:line="360" w:lineRule="auto"/>
              <w:rPr>
                <w:b/>
              </w:rPr>
            </w:pPr>
            <w:r>
              <w:rPr>
                <w:b/>
              </w:rPr>
              <w:t xml:space="preserve">                            Area</w:t>
            </w:r>
          </w:p>
        </w:tc>
        <w:tc>
          <w:tcPr>
            <w:tcW w:w="683" w:type="dxa"/>
            <w:tcBorders>
              <w:top w:val="single" w:sz="4" w:space="0" w:color="000000"/>
              <w:bottom w:val="single" w:sz="4" w:space="0" w:color="000000"/>
            </w:tcBorders>
            <w:vAlign w:val="center"/>
          </w:tcPr>
          <w:p w:rsidR="00AC6542" w:rsidRDefault="00EF2ABA">
            <w:pPr>
              <w:spacing w:line="360" w:lineRule="auto"/>
              <w:rPr>
                <w:b/>
              </w:rPr>
            </w:pPr>
            <w:r>
              <w:rPr>
                <w:b/>
              </w:rPr>
              <w:t>Total</w:t>
            </w:r>
          </w:p>
        </w:tc>
      </w:tr>
      <w:tr w:rsidR="00AC6542">
        <w:trPr>
          <w:trHeight w:val="20"/>
        </w:trPr>
        <w:tc>
          <w:tcPr>
            <w:tcW w:w="1494" w:type="dxa"/>
            <w:tcBorders>
              <w:top w:val="single" w:sz="4" w:space="0" w:color="000000"/>
            </w:tcBorders>
            <w:vAlign w:val="center"/>
          </w:tcPr>
          <w:p w:rsidR="00AC6542" w:rsidRDefault="00AC6542">
            <w:pPr>
              <w:spacing w:line="360" w:lineRule="auto"/>
              <w:rPr>
                <w:b/>
              </w:rPr>
            </w:pPr>
          </w:p>
        </w:tc>
        <w:tc>
          <w:tcPr>
            <w:tcW w:w="642" w:type="dxa"/>
            <w:tcBorders>
              <w:top w:val="single" w:sz="4" w:space="0" w:color="000000"/>
              <w:bottom w:val="single" w:sz="4" w:space="0" w:color="000000"/>
            </w:tcBorders>
            <w:vAlign w:val="center"/>
          </w:tcPr>
          <w:p w:rsidR="00AC6542" w:rsidRDefault="00EF2ABA">
            <w:pPr>
              <w:spacing w:line="360" w:lineRule="auto"/>
              <w:rPr>
                <w:b/>
              </w:rPr>
            </w:pPr>
            <w:r>
              <w:rPr>
                <w:b/>
              </w:rPr>
              <w:t>CELT</w:t>
            </w:r>
          </w:p>
        </w:tc>
        <w:tc>
          <w:tcPr>
            <w:tcW w:w="659" w:type="dxa"/>
            <w:tcBorders>
              <w:top w:val="single" w:sz="4" w:space="0" w:color="000000"/>
              <w:bottom w:val="single" w:sz="4" w:space="0" w:color="000000"/>
            </w:tcBorders>
            <w:vAlign w:val="center"/>
          </w:tcPr>
          <w:p w:rsidR="00AC6542" w:rsidRDefault="00EF2ABA">
            <w:pPr>
              <w:spacing w:line="360" w:lineRule="auto"/>
              <w:rPr>
                <w:b/>
              </w:rPr>
            </w:pPr>
            <w:r>
              <w:rPr>
                <w:b/>
              </w:rPr>
              <w:t>EATL</w:t>
            </w:r>
          </w:p>
        </w:tc>
        <w:tc>
          <w:tcPr>
            <w:tcW w:w="854" w:type="dxa"/>
            <w:tcBorders>
              <w:top w:val="single" w:sz="4" w:space="0" w:color="000000"/>
              <w:bottom w:val="single" w:sz="4" w:space="0" w:color="000000"/>
            </w:tcBorders>
            <w:vAlign w:val="center"/>
          </w:tcPr>
          <w:p w:rsidR="00AC6542" w:rsidRDefault="00EF2ABA">
            <w:pPr>
              <w:spacing w:line="360" w:lineRule="auto"/>
              <w:rPr>
                <w:b/>
              </w:rPr>
            </w:pPr>
            <w:r>
              <w:rPr>
                <w:b/>
              </w:rPr>
              <w:t>WMED</w:t>
            </w:r>
          </w:p>
        </w:tc>
        <w:tc>
          <w:tcPr>
            <w:tcW w:w="762" w:type="dxa"/>
            <w:tcBorders>
              <w:top w:val="single" w:sz="4" w:space="0" w:color="000000"/>
              <w:bottom w:val="single" w:sz="4" w:space="0" w:color="000000"/>
            </w:tcBorders>
            <w:vAlign w:val="center"/>
          </w:tcPr>
          <w:p w:rsidR="00AC6542" w:rsidRDefault="00EF2ABA">
            <w:pPr>
              <w:spacing w:line="360" w:lineRule="auto"/>
              <w:rPr>
                <w:b/>
              </w:rPr>
            </w:pPr>
            <w:r>
              <w:rPr>
                <w:b/>
              </w:rPr>
              <w:t>EMED</w:t>
            </w:r>
          </w:p>
        </w:tc>
        <w:tc>
          <w:tcPr>
            <w:tcW w:w="683" w:type="dxa"/>
            <w:tcBorders>
              <w:top w:val="single" w:sz="4" w:space="0" w:color="000000"/>
            </w:tcBorders>
            <w:vAlign w:val="center"/>
          </w:tcPr>
          <w:p w:rsidR="00AC6542" w:rsidRDefault="00AC6542">
            <w:pPr>
              <w:spacing w:line="360" w:lineRule="auto"/>
              <w:rPr>
                <w:b/>
              </w:rPr>
            </w:pPr>
          </w:p>
        </w:tc>
      </w:tr>
      <w:tr w:rsidR="00AC6542">
        <w:trPr>
          <w:trHeight w:val="20"/>
        </w:trPr>
        <w:tc>
          <w:tcPr>
            <w:tcW w:w="1494" w:type="dxa"/>
            <w:vAlign w:val="center"/>
          </w:tcPr>
          <w:p w:rsidR="00AC6542" w:rsidRDefault="00EF2ABA">
            <w:pPr>
              <w:spacing w:line="360" w:lineRule="auto"/>
            </w:pPr>
            <w:r>
              <w:t>Pg_ddRAD_01</w:t>
            </w:r>
          </w:p>
        </w:tc>
        <w:tc>
          <w:tcPr>
            <w:tcW w:w="642" w:type="dxa"/>
            <w:tcBorders>
              <w:top w:val="single" w:sz="4" w:space="0" w:color="000000"/>
            </w:tcBorders>
            <w:vAlign w:val="center"/>
          </w:tcPr>
          <w:p w:rsidR="00AC6542" w:rsidRDefault="00AC6542">
            <w:pPr>
              <w:spacing w:line="360" w:lineRule="auto"/>
            </w:pPr>
          </w:p>
        </w:tc>
        <w:tc>
          <w:tcPr>
            <w:tcW w:w="659" w:type="dxa"/>
            <w:tcBorders>
              <w:top w:val="single" w:sz="4" w:space="0" w:color="000000"/>
            </w:tcBorders>
            <w:vAlign w:val="center"/>
          </w:tcPr>
          <w:p w:rsidR="00AC6542" w:rsidRDefault="00EF2ABA">
            <w:pPr>
              <w:spacing w:line="360" w:lineRule="auto"/>
            </w:pPr>
            <w:r>
              <w:t>28</w:t>
            </w:r>
          </w:p>
        </w:tc>
        <w:tc>
          <w:tcPr>
            <w:tcW w:w="854" w:type="dxa"/>
            <w:tcBorders>
              <w:top w:val="single" w:sz="4" w:space="0" w:color="000000"/>
            </w:tcBorders>
            <w:vAlign w:val="center"/>
          </w:tcPr>
          <w:p w:rsidR="00AC6542" w:rsidRDefault="00EF2ABA">
            <w:pPr>
              <w:spacing w:line="360" w:lineRule="auto"/>
            </w:pPr>
            <w:r>
              <w:t>15</w:t>
            </w:r>
          </w:p>
        </w:tc>
        <w:tc>
          <w:tcPr>
            <w:tcW w:w="762" w:type="dxa"/>
            <w:tcBorders>
              <w:top w:val="single" w:sz="4" w:space="0" w:color="000000"/>
            </w:tcBorders>
            <w:vAlign w:val="center"/>
          </w:tcPr>
          <w:p w:rsidR="00AC6542" w:rsidRDefault="00EF2ABA">
            <w:pPr>
              <w:spacing w:line="360" w:lineRule="auto"/>
            </w:pPr>
            <w:r>
              <w:t>29</w:t>
            </w:r>
          </w:p>
        </w:tc>
        <w:tc>
          <w:tcPr>
            <w:tcW w:w="683" w:type="dxa"/>
            <w:vAlign w:val="center"/>
          </w:tcPr>
          <w:p w:rsidR="00AC6542" w:rsidRDefault="00EF2ABA">
            <w:pPr>
              <w:spacing w:line="360" w:lineRule="auto"/>
              <w:rPr>
                <w:b/>
              </w:rPr>
            </w:pPr>
            <w:r>
              <w:rPr>
                <w:b/>
              </w:rPr>
              <w:t>72</w:t>
            </w:r>
          </w:p>
        </w:tc>
      </w:tr>
      <w:tr w:rsidR="00AC6542">
        <w:trPr>
          <w:trHeight w:val="20"/>
        </w:trPr>
        <w:tc>
          <w:tcPr>
            <w:tcW w:w="1494" w:type="dxa"/>
            <w:vAlign w:val="center"/>
          </w:tcPr>
          <w:p w:rsidR="00AC6542" w:rsidRDefault="00EF2ABA">
            <w:pPr>
              <w:spacing w:line="360" w:lineRule="auto"/>
            </w:pPr>
            <w:r>
              <w:t>Pg_ddRAD_02</w:t>
            </w:r>
          </w:p>
        </w:tc>
        <w:tc>
          <w:tcPr>
            <w:tcW w:w="642" w:type="dxa"/>
            <w:vAlign w:val="center"/>
          </w:tcPr>
          <w:p w:rsidR="00AC6542" w:rsidRDefault="00EF2ABA">
            <w:pPr>
              <w:spacing w:line="360" w:lineRule="auto"/>
            </w:pPr>
            <w:r>
              <w:t>20</w:t>
            </w:r>
          </w:p>
        </w:tc>
        <w:tc>
          <w:tcPr>
            <w:tcW w:w="659" w:type="dxa"/>
            <w:vAlign w:val="center"/>
          </w:tcPr>
          <w:p w:rsidR="00AC6542" w:rsidRDefault="00EF2ABA">
            <w:pPr>
              <w:spacing w:line="360" w:lineRule="auto"/>
            </w:pPr>
            <w:r>
              <w:t>5</w:t>
            </w:r>
          </w:p>
        </w:tc>
        <w:tc>
          <w:tcPr>
            <w:tcW w:w="854" w:type="dxa"/>
            <w:vAlign w:val="center"/>
          </w:tcPr>
          <w:p w:rsidR="00AC6542" w:rsidRDefault="00EF2ABA">
            <w:pPr>
              <w:spacing w:line="360" w:lineRule="auto"/>
            </w:pPr>
            <w:r>
              <w:t>33</w:t>
            </w:r>
          </w:p>
        </w:tc>
        <w:tc>
          <w:tcPr>
            <w:tcW w:w="762" w:type="dxa"/>
            <w:vAlign w:val="center"/>
          </w:tcPr>
          <w:p w:rsidR="00AC6542" w:rsidRDefault="00EF2ABA">
            <w:pPr>
              <w:spacing w:line="360" w:lineRule="auto"/>
            </w:pPr>
            <w:r>
              <w:t>12</w:t>
            </w:r>
          </w:p>
        </w:tc>
        <w:tc>
          <w:tcPr>
            <w:tcW w:w="683" w:type="dxa"/>
            <w:vAlign w:val="center"/>
          </w:tcPr>
          <w:p w:rsidR="00AC6542" w:rsidRDefault="00EF2ABA">
            <w:pPr>
              <w:spacing w:line="360" w:lineRule="auto"/>
              <w:rPr>
                <w:b/>
              </w:rPr>
            </w:pPr>
            <w:r>
              <w:rPr>
                <w:b/>
              </w:rPr>
              <w:t>70</w:t>
            </w:r>
          </w:p>
        </w:tc>
      </w:tr>
      <w:tr w:rsidR="00AC6542">
        <w:trPr>
          <w:trHeight w:val="20"/>
        </w:trPr>
        <w:tc>
          <w:tcPr>
            <w:tcW w:w="1494" w:type="dxa"/>
            <w:vAlign w:val="center"/>
          </w:tcPr>
          <w:p w:rsidR="00AC6542" w:rsidRDefault="00EF2ABA">
            <w:pPr>
              <w:spacing w:line="360" w:lineRule="auto"/>
            </w:pPr>
            <w:r>
              <w:t>Pg_ddRAD_03</w:t>
            </w:r>
          </w:p>
        </w:tc>
        <w:tc>
          <w:tcPr>
            <w:tcW w:w="642" w:type="dxa"/>
            <w:vAlign w:val="center"/>
          </w:tcPr>
          <w:p w:rsidR="00AC6542" w:rsidRDefault="00EF2ABA">
            <w:pPr>
              <w:spacing w:line="360" w:lineRule="auto"/>
            </w:pPr>
            <w:r>
              <w:t>10</w:t>
            </w:r>
          </w:p>
        </w:tc>
        <w:tc>
          <w:tcPr>
            <w:tcW w:w="659" w:type="dxa"/>
            <w:vAlign w:val="center"/>
          </w:tcPr>
          <w:p w:rsidR="00AC6542" w:rsidRDefault="00AC6542">
            <w:pPr>
              <w:spacing w:line="360" w:lineRule="auto"/>
            </w:pPr>
          </w:p>
        </w:tc>
        <w:tc>
          <w:tcPr>
            <w:tcW w:w="854" w:type="dxa"/>
            <w:vAlign w:val="center"/>
          </w:tcPr>
          <w:p w:rsidR="00AC6542" w:rsidRDefault="00EF2ABA">
            <w:pPr>
              <w:spacing w:line="360" w:lineRule="auto"/>
            </w:pPr>
            <w:r>
              <w:t>41</w:t>
            </w:r>
          </w:p>
        </w:tc>
        <w:tc>
          <w:tcPr>
            <w:tcW w:w="762" w:type="dxa"/>
            <w:vAlign w:val="center"/>
          </w:tcPr>
          <w:p w:rsidR="00AC6542" w:rsidRDefault="00EF2ABA">
            <w:pPr>
              <w:spacing w:line="360" w:lineRule="auto"/>
            </w:pPr>
            <w:r>
              <w:t>19</w:t>
            </w:r>
          </w:p>
        </w:tc>
        <w:tc>
          <w:tcPr>
            <w:tcW w:w="683" w:type="dxa"/>
            <w:vAlign w:val="center"/>
          </w:tcPr>
          <w:p w:rsidR="00AC6542" w:rsidRDefault="00EF2ABA">
            <w:pPr>
              <w:spacing w:line="360" w:lineRule="auto"/>
              <w:rPr>
                <w:b/>
              </w:rPr>
            </w:pPr>
            <w:r>
              <w:rPr>
                <w:b/>
              </w:rPr>
              <w:t>70</w:t>
            </w:r>
          </w:p>
        </w:tc>
      </w:tr>
      <w:tr w:rsidR="00AC6542">
        <w:trPr>
          <w:trHeight w:val="20"/>
        </w:trPr>
        <w:tc>
          <w:tcPr>
            <w:tcW w:w="1494" w:type="dxa"/>
            <w:tcBorders>
              <w:bottom w:val="single" w:sz="4" w:space="0" w:color="000000"/>
            </w:tcBorders>
            <w:vAlign w:val="center"/>
          </w:tcPr>
          <w:p w:rsidR="00AC6542" w:rsidRDefault="00EF2ABA">
            <w:pPr>
              <w:spacing w:line="360" w:lineRule="auto"/>
              <w:rPr>
                <w:b/>
              </w:rPr>
            </w:pPr>
            <w:r>
              <w:rPr>
                <w:b/>
              </w:rPr>
              <w:t>Total</w:t>
            </w:r>
          </w:p>
        </w:tc>
        <w:tc>
          <w:tcPr>
            <w:tcW w:w="642" w:type="dxa"/>
            <w:tcBorders>
              <w:bottom w:val="single" w:sz="4" w:space="0" w:color="000000"/>
            </w:tcBorders>
            <w:vAlign w:val="center"/>
          </w:tcPr>
          <w:p w:rsidR="00AC6542" w:rsidRDefault="00EF2ABA">
            <w:pPr>
              <w:spacing w:line="360" w:lineRule="auto"/>
              <w:rPr>
                <w:b/>
              </w:rPr>
            </w:pPr>
            <w:r>
              <w:rPr>
                <w:b/>
              </w:rPr>
              <w:t>30</w:t>
            </w:r>
          </w:p>
        </w:tc>
        <w:tc>
          <w:tcPr>
            <w:tcW w:w="659" w:type="dxa"/>
            <w:tcBorders>
              <w:bottom w:val="single" w:sz="4" w:space="0" w:color="000000"/>
            </w:tcBorders>
            <w:vAlign w:val="center"/>
          </w:tcPr>
          <w:p w:rsidR="00AC6542" w:rsidRDefault="00EF2ABA">
            <w:pPr>
              <w:spacing w:line="360" w:lineRule="auto"/>
              <w:rPr>
                <w:b/>
              </w:rPr>
            </w:pPr>
            <w:r>
              <w:rPr>
                <w:b/>
              </w:rPr>
              <w:t>33</w:t>
            </w:r>
          </w:p>
        </w:tc>
        <w:tc>
          <w:tcPr>
            <w:tcW w:w="854" w:type="dxa"/>
            <w:tcBorders>
              <w:bottom w:val="single" w:sz="4" w:space="0" w:color="000000"/>
            </w:tcBorders>
            <w:vAlign w:val="center"/>
          </w:tcPr>
          <w:p w:rsidR="00AC6542" w:rsidRDefault="00EF2ABA">
            <w:pPr>
              <w:spacing w:line="360" w:lineRule="auto"/>
              <w:rPr>
                <w:b/>
              </w:rPr>
            </w:pPr>
            <w:r>
              <w:rPr>
                <w:b/>
              </w:rPr>
              <w:t>89</w:t>
            </w:r>
          </w:p>
        </w:tc>
        <w:tc>
          <w:tcPr>
            <w:tcW w:w="762" w:type="dxa"/>
            <w:tcBorders>
              <w:bottom w:val="single" w:sz="4" w:space="0" w:color="000000"/>
            </w:tcBorders>
            <w:vAlign w:val="center"/>
          </w:tcPr>
          <w:p w:rsidR="00AC6542" w:rsidRDefault="00EF2ABA">
            <w:pPr>
              <w:spacing w:line="360" w:lineRule="auto"/>
              <w:rPr>
                <w:b/>
              </w:rPr>
            </w:pPr>
            <w:r>
              <w:rPr>
                <w:b/>
              </w:rPr>
              <w:t>60</w:t>
            </w:r>
          </w:p>
        </w:tc>
        <w:tc>
          <w:tcPr>
            <w:tcW w:w="683" w:type="dxa"/>
            <w:tcBorders>
              <w:bottom w:val="single" w:sz="4" w:space="0" w:color="000000"/>
            </w:tcBorders>
            <w:vAlign w:val="center"/>
          </w:tcPr>
          <w:p w:rsidR="00AC6542" w:rsidRDefault="00EF2ABA">
            <w:pPr>
              <w:spacing w:line="360" w:lineRule="auto"/>
              <w:rPr>
                <w:b/>
              </w:rPr>
            </w:pPr>
            <w:r>
              <w:rPr>
                <w:b/>
              </w:rPr>
              <w:t>212</w:t>
            </w:r>
          </w:p>
        </w:tc>
      </w:tr>
    </w:tbl>
    <w:p w:rsidR="00AC6542" w:rsidRDefault="00AC6542">
      <w:pPr>
        <w:spacing w:line="360" w:lineRule="auto"/>
      </w:pPr>
    </w:p>
    <w:p w:rsidR="00AC6542" w:rsidRDefault="00AC6542">
      <w:pPr>
        <w:spacing w:after="120"/>
      </w:pPr>
    </w:p>
    <w:p w:rsidR="00AC6542" w:rsidRDefault="00EF2ABA">
      <w:pPr>
        <w:spacing w:before="240" w:after="240" w:line="360" w:lineRule="auto"/>
        <w:rPr>
          <w:sz w:val="20"/>
          <w:szCs w:val="20"/>
        </w:rPr>
      </w:pPr>
      <w:r>
        <w:rPr>
          <w:b/>
          <w:sz w:val="20"/>
          <w:szCs w:val="20"/>
        </w:rPr>
        <w:t xml:space="preserve">Table S3 </w:t>
      </w:r>
      <w:r>
        <w:rPr>
          <w:i/>
          <w:sz w:val="20"/>
          <w:szCs w:val="20"/>
        </w:rPr>
        <w:t xml:space="preserve">Temporal and geographical composition of the blue shark dataset after filtering of </w:t>
      </w:r>
      <w:proofErr w:type="spellStart"/>
      <w:r>
        <w:rPr>
          <w:i/>
          <w:sz w:val="20"/>
          <w:szCs w:val="20"/>
        </w:rPr>
        <w:t>ddRAD</w:t>
      </w:r>
      <w:proofErr w:type="spellEnd"/>
      <w:r>
        <w:rPr>
          <w:i/>
          <w:sz w:val="20"/>
          <w:szCs w:val="20"/>
        </w:rPr>
        <w:t xml:space="preserve"> sequencing data.</w:t>
      </w:r>
    </w:p>
    <w:tbl>
      <w:tblPr>
        <w:tblStyle w:val="a4"/>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77"/>
        <w:gridCol w:w="1743"/>
        <w:gridCol w:w="668"/>
        <w:gridCol w:w="668"/>
        <w:gridCol w:w="667"/>
        <w:gridCol w:w="667"/>
        <w:gridCol w:w="667"/>
        <w:gridCol w:w="667"/>
        <w:gridCol w:w="667"/>
        <w:gridCol w:w="667"/>
        <w:gridCol w:w="667"/>
        <w:gridCol w:w="712"/>
      </w:tblGrid>
      <w:tr w:rsidR="00AC6542">
        <w:trPr>
          <w:trHeight w:val="375"/>
        </w:trPr>
        <w:tc>
          <w:tcPr>
            <w:tcW w:w="1175" w:type="dxa"/>
            <w:tcBorders>
              <w:top w:val="single" w:sz="5" w:space="0" w:color="000000"/>
              <w:left w:val="nil"/>
              <w:bottom w:val="single" w:sz="5" w:space="0" w:color="000000"/>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AREA</w:t>
            </w:r>
          </w:p>
        </w:tc>
        <w:tc>
          <w:tcPr>
            <w:tcW w:w="1741" w:type="dxa"/>
            <w:tcBorders>
              <w:top w:val="single" w:sz="5" w:space="0" w:color="000000"/>
              <w:left w:val="nil"/>
              <w:bottom w:val="single" w:sz="5" w:space="0" w:color="000000"/>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UNKNOWN</w:t>
            </w:r>
          </w:p>
        </w:tc>
        <w:tc>
          <w:tcPr>
            <w:tcW w:w="667" w:type="dxa"/>
            <w:tcBorders>
              <w:top w:val="single" w:sz="5" w:space="0" w:color="000000"/>
              <w:left w:val="nil"/>
              <w:bottom w:val="single" w:sz="5" w:space="0" w:color="000000"/>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2003</w:t>
            </w:r>
          </w:p>
        </w:tc>
        <w:tc>
          <w:tcPr>
            <w:tcW w:w="667" w:type="dxa"/>
            <w:tcBorders>
              <w:top w:val="single" w:sz="5" w:space="0" w:color="000000"/>
              <w:left w:val="nil"/>
              <w:bottom w:val="single" w:sz="5" w:space="0" w:color="000000"/>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2004</w:t>
            </w:r>
          </w:p>
        </w:tc>
        <w:tc>
          <w:tcPr>
            <w:tcW w:w="667" w:type="dxa"/>
            <w:tcBorders>
              <w:top w:val="single" w:sz="5" w:space="0" w:color="000000"/>
              <w:left w:val="nil"/>
              <w:bottom w:val="single" w:sz="5" w:space="0" w:color="000000"/>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2008</w:t>
            </w:r>
          </w:p>
        </w:tc>
        <w:tc>
          <w:tcPr>
            <w:tcW w:w="667" w:type="dxa"/>
            <w:tcBorders>
              <w:top w:val="single" w:sz="5" w:space="0" w:color="000000"/>
              <w:left w:val="nil"/>
              <w:bottom w:val="single" w:sz="5" w:space="0" w:color="000000"/>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2009</w:t>
            </w:r>
          </w:p>
        </w:tc>
        <w:tc>
          <w:tcPr>
            <w:tcW w:w="667" w:type="dxa"/>
            <w:tcBorders>
              <w:top w:val="single" w:sz="5" w:space="0" w:color="000000"/>
              <w:left w:val="nil"/>
              <w:bottom w:val="single" w:sz="5" w:space="0" w:color="000000"/>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2012</w:t>
            </w:r>
          </w:p>
        </w:tc>
        <w:tc>
          <w:tcPr>
            <w:tcW w:w="667" w:type="dxa"/>
            <w:tcBorders>
              <w:top w:val="single" w:sz="5" w:space="0" w:color="000000"/>
              <w:left w:val="nil"/>
              <w:bottom w:val="single" w:sz="5" w:space="0" w:color="000000"/>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2013</w:t>
            </w:r>
          </w:p>
        </w:tc>
        <w:tc>
          <w:tcPr>
            <w:tcW w:w="667" w:type="dxa"/>
            <w:tcBorders>
              <w:top w:val="single" w:sz="5" w:space="0" w:color="000000"/>
              <w:left w:val="nil"/>
              <w:bottom w:val="single" w:sz="5" w:space="0" w:color="000000"/>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2014</w:t>
            </w:r>
          </w:p>
        </w:tc>
        <w:tc>
          <w:tcPr>
            <w:tcW w:w="667" w:type="dxa"/>
            <w:tcBorders>
              <w:top w:val="single" w:sz="5" w:space="0" w:color="000000"/>
              <w:left w:val="nil"/>
              <w:bottom w:val="single" w:sz="5" w:space="0" w:color="000000"/>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2015</w:t>
            </w:r>
          </w:p>
        </w:tc>
        <w:tc>
          <w:tcPr>
            <w:tcW w:w="667" w:type="dxa"/>
            <w:tcBorders>
              <w:top w:val="single" w:sz="5" w:space="0" w:color="000000"/>
              <w:left w:val="nil"/>
              <w:bottom w:val="single" w:sz="5" w:space="0" w:color="000000"/>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2016</w:t>
            </w:r>
          </w:p>
        </w:tc>
        <w:tc>
          <w:tcPr>
            <w:tcW w:w="711" w:type="dxa"/>
            <w:tcBorders>
              <w:top w:val="single" w:sz="5" w:space="0" w:color="000000"/>
              <w:left w:val="nil"/>
              <w:bottom w:val="single" w:sz="5" w:space="0" w:color="000000"/>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Total</w:t>
            </w:r>
          </w:p>
        </w:tc>
      </w:tr>
      <w:tr w:rsidR="00AC6542">
        <w:trPr>
          <w:trHeight w:val="360"/>
        </w:trPr>
        <w:tc>
          <w:tcPr>
            <w:tcW w:w="1175" w:type="dxa"/>
            <w:tcBorders>
              <w:top w:val="nil"/>
              <w:left w:val="nil"/>
              <w:bottom w:val="nil"/>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CELT</w:t>
            </w:r>
          </w:p>
        </w:tc>
        <w:tc>
          <w:tcPr>
            <w:tcW w:w="1741" w:type="dxa"/>
            <w:tcBorders>
              <w:top w:val="nil"/>
              <w:left w:val="nil"/>
              <w:bottom w:val="nil"/>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28</w:t>
            </w:r>
          </w:p>
        </w:tc>
        <w:tc>
          <w:tcPr>
            <w:tcW w:w="667" w:type="dxa"/>
            <w:tcBorders>
              <w:top w:val="nil"/>
              <w:left w:val="nil"/>
              <w:bottom w:val="nil"/>
              <w:right w:val="nil"/>
            </w:tcBorders>
            <w:tcMar>
              <w:top w:w="0" w:type="dxa"/>
              <w:left w:w="100" w:type="dxa"/>
              <w:bottom w:w="0" w:type="dxa"/>
              <w:right w:w="100" w:type="dxa"/>
            </w:tcMar>
          </w:tcPr>
          <w:p w:rsidR="00AC6542" w:rsidRDefault="00AC6542">
            <w:pPr>
              <w:spacing w:after="0"/>
              <w:ind w:left="-120"/>
              <w:rPr>
                <w:b/>
                <w:sz w:val="20"/>
                <w:szCs w:val="20"/>
              </w:rPr>
            </w:pPr>
          </w:p>
        </w:tc>
        <w:tc>
          <w:tcPr>
            <w:tcW w:w="667" w:type="dxa"/>
            <w:tcBorders>
              <w:top w:val="nil"/>
              <w:left w:val="nil"/>
              <w:bottom w:val="nil"/>
              <w:right w:val="nil"/>
            </w:tcBorders>
            <w:tcMar>
              <w:top w:w="0" w:type="dxa"/>
              <w:left w:w="100" w:type="dxa"/>
              <w:bottom w:w="0" w:type="dxa"/>
              <w:right w:w="100" w:type="dxa"/>
            </w:tcMar>
          </w:tcPr>
          <w:p w:rsidR="00AC6542" w:rsidRDefault="00AC6542">
            <w:pPr>
              <w:spacing w:after="0"/>
              <w:ind w:left="-120"/>
              <w:rPr>
                <w:b/>
                <w:sz w:val="20"/>
                <w:szCs w:val="20"/>
              </w:rPr>
            </w:pPr>
          </w:p>
        </w:tc>
        <w:tc>
          <w:tcPr>
            <w:tcW w:w="667" w:type="dxa"/>
            <w:tcBorders>
              <w:top w:val="nil"/>
              <w:left w:val="nil"/>
              <w:bottom w:val="nil"/>
              <w:right w:val="nil"/>
            </w:tcBorders>
            <w:tcMar>
              <w:top w:w="0" w:type="dxa"/>
              <w:left w:w="100" w:type="dxa"/>
              <w:bottom w:w="0" w:type="dxa"/>
              <w:right w:w="100" w:type="dxa"/>
            </w:tcMar>
          </w:tcPr>
          <w:p w:rsidR="00AC6542" w:rsidRDefault="00AC6542">
            <w:pPr>
              <w:spacing w:after="0"/>
              <w:ind w:left="-120"/>
              <w:rPr>
                <w:b/>
                <w:sz w:val="20"/>
                <w:szCs w:val="20"/>
              </w:rPr>
            </w:pPr>
          </w:p>
        </w:tc>
        <w:tc>
          <w:tcPr>
            <w:tcW w:w="667" w:type="dxa"/>
            <w:tcBorders>
              <w:top w:val="nil"/>
              <w:left w:val="nil"/>
              <w:bottom w:val="nil"/>
              <w:right w:val="nil"/>
            </w:tcBorders>
            <w:tcMar>
              <w:top w:w="0" w:type="dxa"/>
              <w:left w:w="100" w:type="dxa"/>
              <w:bottom w:w="0" w:type="dxa"/>
              <w:right w:w="100" w:type="dxa"/>
            </w:tcMar>
          </w:tcPr>
          <w:p w:rsidR="00AC6542" w:rsidRDefault="00AC6542">
            <w:pPr>
              <w:spacing w:after="0"/>
              <w:ind w:left="-120"/>
              <w:rPr>
                <w:b/>
                <w:sz w:val="20"/>
                <w:szCs w:val="20"/>
              </w:rPr>
            </w:pPr>
          </w:p>
        </w:tc>
        <w:tc>
          <w:tcPr>
            <w:tcW w:w="667" w:type="dxa"/>
            <w:tcBorders>
              <w:top w:val="nil"/>
              <w:left w:val="nil"/>
              <w:bottom w:val="nil"/>
              <w:right w:val="nil"/>
            </w:tcBorders>
            <w:tcMar>
              <w:top w:w="0" w:type="dxa"/>
              <w:left w:w="100" w:type="dxa"/>
              <w:bottom w:w="0" w:type="dxa"/>
              <w:right w:w="100" w:type="dxa"/>
            </w:tcMar>
          </w:tcPr>
          <w:p w:rsidR="00AC6542" w:rsidRDefault="00AC6542">
            <w:pPr>
              <w:spacing w:after="0"/>
              <w:ind w:left="-120"/>
              <w:rPr>
                <w:b/>
                <w:sz w:val="20"/>
                <w:szCs w:val="20"/>
              </w:rPr>
            </w:pPr>
          </w:p>
        </w:tc>
        <w:tc>
          <w:tcPr>
            <w:tcW w:w="667" w:type="dxa"/>
            <w:tcBorders>
              <w:top w:val="nil"/>
              <w:left w:val="nil"/>
              <w:bottom w:val="nil"/>
              <w:right w:val="nil"/>
            </w:tcBorders>
            <w:tcMar>
              <w:top w:w="0" w:type="dxa"/>
              <w:left w:w="100" w:type="dxa"/>
              <w:bottom w:w="0" w:type="dxa"/>
              <w:right w:w="100" w:type="dxa"/>
            </w:tcMar>
          </w:tcPr>
          <w:p w:rsidR="00AC6542" w:rsidRDefault="00AC6542">
            <w:pPr>
              <w:spacing w:after="0"/>
              <w:ind w:left="-120"/>
              <w:rPr>
                <w:b/>
                <w:sz w:val="20"/>
                <w:szCs w:val="20"/>
              </w:rPr>
            </w:pPr>
          </w:p>
        </w:tc>
        <w:tc>
          <w:tcPr>
            <w:tcW w:w="667" w:type="dxa"/>
            <w:tcBorders>
              <w:top w:val="nil"/>
              <w:left w:val="nil"/>
              <w:bottom w:val="nil"/>
              <w:right w:val="nil"/>
            </w:tcBorders>
            <w:tcMar>
              <w:top w:w="0" w:type="dxa"/>
              <w:left w:w="100" w:type="dxa"/>
              <w:bottom w:w="0" w:type="dxa"/>
              <w:right w:w="100" w:type="dxa"/>
            </w:tcMar>
          </w:tcPr>
          <w:p w:rsidR="00AC6542" w:rsidRDefault="00AC6542">
            <w:pPr>
              <w:spacing w:after="0"/>
              <w:ind w:left="-120"/>
              <w:rPr>
                <w:b/>
                <w:sz w:val="20"/>
                <w:szCs w:val="20"/>
              </w:rPr>
            </w:pPr>
          </w:p>
        </w:tc>
        <w:tc>
          <w:tcPr>
            <w:tcW w:w="667" w:type="dxa"/>
            <w:tcBorders>
              <w:top w:val="nil"/>
              <w:left w:val="nil"/>
              <w:bottom w:val="nil"/>
              <w:right w:val="nil"/>
            </w:tcBorders>
            <w:tcMar>
              <w:top w:w="0" w:type="dxa"/>
              <w:left w:w="100" w:type="dxa"/>
              <w:bottom w:w="0" w:type="dxa"/>
              <w:right w:w="100" w:type="dxa"/>
            </w:tcMar>
          </w:tcPr>
          <w:p w:rsidR="00AC6542" w:rsidRDefault="00AC6542">
            <w:pPr>
              <w:spacing w:after="0"/>
              <w:ind w:left="-120"/>
              <w:rPr>
                <w:b/>
                <w:sz w:val="20"/>
                <w:szCs w:val="20"/>
              </w:rPr>
            </w:pPr>
          </w:p>
        </w:tc>
        <w:tc>
          <w:tcPr>
            <w:tcW w:w="667" w:type="dxa"/>
            <w:tcBorders>
              <w:top w:val="nil"/>
              <w:left w:val="nil"/>
              <w:bottom w:val="nil"/>
              <w:right w:val="nil"/>
            </w:tcBorders>
            <w:tcMar>
              <w:top w:w="0" w:type="dxa"/>
              <w:left w:w="100" w:type="dxa"/>
              <w:bottom w:w="0" w:type="dxa"/>
              <w:right w:w="100" w:type="dxa"/>
            </w:tcMar>
          </w:tcPr>
          <w:p w:rsidR="00AC6542" w:rsidRDefault="00AC6542">
            <w:pPr>
              <w:spacing w:after="0"/>
              <w:ind w:left="-120"/>
              <w:rPr>
                <w:b/>
                <w:sz w:val="20"/>
                <w:szCs w:val="20"/>
              </w:rPr>
            </w:pPr>
          </w:p>
        </w:tc>
        <w:tc>
          <w:tcPr>
            <w:tcW w:w="711" w:type="dxa"/>
            <w:tcBorders>
              <w:top w:val="nil"/>
              <w:left w:val="nil"/>
              <w:bottom w:val="nil"/>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28</w:t>
            </w:r>
          </w:p>
        </w:tc>
      </w:tr>
      <w:tr w:rsidR="00AC6542">
        <w:trPr>
          <w:trHeight w:val="360"/>
        </w:trPr>
        <w:tc>
          <w:tcPr>
            <w:tcW w:w="1175" w:type="dxa"/>
            <w:tcBorders>
              <w:top w:val="nil"/>
              <w:left w:val="nil"/>
              <w:bottom w:val="nil"/>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EATL</w:t>
            </w:r>
          </w:p>
        </w:tc>
        <w:tc>
          <w:tcPr>
            <w:tcW w:w="1741" w:type="dxa"/>
            <w:tcBorders>
              <w:top w:val="nil"/>
              <w:left w:val="nil"/>
              <w:bottom w:val="nil"/>
              <w:right w:val="nil"/>
            </w:tcBorders>
            <w:tcMar>
              <w:top w:w="0" w:type="dxa"/>
              <w:left w:w="100" w:type="dxa"/>
              <w:bottom w:w="0" w:type="dxa"/>
              <w:right w:w="100" w:type="dxa"/>
            </w:tcMar>
          </w:tcPr>
          <w:p w:rsidR="00AC6542" w:rsidRDefault="00AC6542">
            <w:pPr>
              <w:spacing w:after="0"/>
              <w:ind w:left="-120"/>
              <w:rPr>
                <w:b/>
                <w:sz w:val="20"/>
                <w:szCs w:val="20"/>
              </w:rPr>
            </w:pPr>
          </w:p>
        </w:tc>
        <w:tc>
          <w:tcPr>
            <w:tcW w:w="667" w:type="dxa"/>
            <w:tcBorders>
              <w:top w:val="nil"/>
              <w:left w:val="nil"/>
              <w:bottom w:val="nil"/>
              <w:right w:val="nil"/>
            </w:tcBorders>
            <w:tcMar>
              <w:top w:w="0" w:type="dxa"/>
              <w:left w:w="100" w:type="dxa"/>
              <w:bottom w:w="0" w:type="dxa"/>
              <w:right w:w="100" w:type="dxa"/>
            </w:tcMar>
          </w:tcPr>
          <w:p w:rsidR="00AC6542" w:rsidRDefault="00AC6542">
            <w:pPr>
              <w:spacing w:after="0"/>
              <w:ind w:left="-120"/>
              <w:rPr>
                <w:b/>
                <w:sz w:val="20"/>
                <w:szCs w:val="20"/>
              </w:rPr>
            </w:pPr>
          </w:p>
        </w:tc>
        <w:tc>
          <w:tcPr>
            <w:tcW w:w="667" w:type="dxa"/>
            <w:tcBorders>
              <w:top w:val="nil"/>
              <w:left w:val="nil"/>
              <w:bottom w:val="nil"/>
              <w:right w:val="nil"/>
            </w:tcBorders>
            <w:tcMar>
              <w:top w:w="0" w:type="dxa"/>
              <w:left w:w="100" w:type="dxa"/>
              <w:bottom w:w="0" w:type="dxa"/>
              <w:right w:w="100" w:type="dxa"/>
            </w:tcMar>
          </w:tcPr>
          <w:p w:rsidR="00AC6542" w:rsidRDefault="00AC6542">
            <w:pPr>
              <w:spacing w:after="0"/>
              <w:ind w:left="-120"/>
              <w:rPr>
                <w:b/>
                <w:sz w:val="20"/>
                <w:szCs w:val="20"/>
              </w:rPr>
            </w:pPr>
          </w:p>
        </w:tc>
        <w:tc>
          <w:tcPr>
            <w:tcW w:w="667" w:type="dxa"/>
            <w:tcBorders>
              <w:top w:val="nil"/>
              <w:left w:val="nil"/>
              <w:bottom w:val="nil"/>
              <w:right w:val="nil"/>
            </w:tcBorders>
            <w:tcMar>
              <w:top w:w="0" w:type="dxa"/>
              <w:left w:w="100" w:type="dxa"/>
              <w:bottom w:w="0" w:type="dxa"/>
              <w:right w:w="100" w:type="dxa"/>
            </w:tcMar>
          </w:tcPr>
          <w:p w:rsidR="00AC6542" w:rsidRDefault="00AC6542">
            <w:pPr>
              <w:spacing w:after="0"/>
              <w:ind w:left="-120"/>
              <w:rPr>
                <w:b/>
                <w:sz w:val="20"/>
                <w:szCs w:val="20"/>
              </w:rPr>
            </w:pPr>
          </w:p>
        </w:tc>
        <w:tc>
          <w:tcPr>
            <w:tcW w:w="667" w:type="dxa"/>
            <w:tcBorders>
              <w:top w:val="nil"/>
              <w:left w:val="nil"/>
              <w:bottom w:val="nil"/>
              <w:right w:val="nil"/>
            </w:tcBorders>
            <w:tcMar>
              <w:top w:w="0" w:type="dxa"/>
              <w:left w:w="100" w:type="dxa"/>
              <w:bottom w:w="0" w:type="dxa"/>
              <w:right w:w="100" w:type="dxa"/>
            </w:tcMar>
          </w:tcPr>
          <w:p w:rsidR="00AC6542" w:rsidRDefault="00AC6542">
            <w:pPr>
              <w:spacing w:after="0"/>
              <w:ind w:left="-120"/>
              <w:rPr>
                <w:b/>
                <w:sz w:val="20"/>
                <w:szCs w:val="20"/>
              </w:rPr>
            </w:pPr>
          </w:p>
        </w:tc>
        <w:tc>
          <w:tcPr>
            <w:tcW w:w="667" w:type="dxa"/>
            <w:tcBorders>
              <w:top w:val="nil"/>
              <w:left w:val="nil"/>
              <w:bottom w:val="nil"/>
              <w:right w:val="nil"/>
            </w:tcBorders>
            <w:tcMar>
              <w:top w:w="0" w:type="dxa"/>
              <w:left w:w="100" w:type="dxa"/>
              <w:bottom w:w="0" w:type="dxa"/>
              <w:right w:w="100" w:type="dxa"/>
            </w:tcMar>
          </w:tcPr>
          <w:p w:rsidR="00AC6542" w:rsidRDefault="00AC6542">
            <w:pPr>
              <w:spacing w:after="0"/>
              <w:ind w:left="-120"/>
              <w:rPr>
                <w:b/>
                <w:sz w:val="20"/>
                <w:szCs w:val="20"/>
              </w:rPr>
            </w:pPr>
          </w:p>
        </w:tc>
        <w:tc>
          <w:tcPr>
            <w:tcW w:w="667" w:type="dxa"/>
            <w:tcBorders>
              <w:top w:val="nil"/>
              <w:left w:val="nil"/>
              <w:bottom w:val="nil"/>
              <w:right w:val="nil"/>
            </w:tcBorders>
            <w:tcMar>
              <w:top w:w="0" w:type="dxa"/>
              <w:left w:w="100" w:type="dxa"/>
              <w:bottom w:w="0" w:type="dxa"/>
              <w:right w:w="100" w:type="dxa"/>
            </w:tcMar>
          </w:tcPr>
          <w:p w:rsidR="00AC6542" w:rsidRDefault="00AC6542">
            <w:pPr>
              <w:spacing w:after="0"/>
              <w:ind w:left="-120"/>
              <w:rPr>
                <w:b/>
                <w:sz w:val="20"/>
                <w:szCs w:val="20"/>
              </w:rPr>
            </w:pPr>
          </w:p>
        </w:tc>
        <w:tc>
          <w:tcPr>
            <w:tcW w:w="667" w:type="dxa"/>
            <w:tcBorders>
              <w:top w:val="nil"/>
              <w:left w:val="nil"/>
              <w:bottom w:val="nil"/>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9</w:t>
            </w:r>
          </w:p>
        </w:tc>
        <w:tc>
          <w:tcPr>
            <w:tcW w:w="667" w:type="dxa"/>
            <w:tcBorders>
              <w:top w:val="nil"/>
              <w:left w:val="nil"/>
              <w:bottom w:val="nil"/>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24</w:t>
            </w:r>
          </w:p>
        </w:tc>
        <w:tc>
          <w:tcPr>
            <w:tcW w:w="667" w:type="dxa"/>
            <w:tcBorders>
              <w:top w:val="nil"/>
              <w:left w:val="nil"/>
              <w:bottom w:val="nil"/>
              <w:right w:val="nil"/>
            </w:tcBorders>
            <w:tcMar>
              <w:top w:w="0" w:type="dxa"/>
              <w:left w:w="100" w:type="dxa"/>
              <w:bottom w:w="0" w:type="dxa"/>
              <w:right w:w="100" w:type="dxa"/>
            </w:tcMar>
          </w:tcPr>
          <w:p w:rsidR="00AC6542" w:rsidRDefault="00AC6542">
            <w:pPr>
              <w:spacing w:after="0"/>
              <w:ind w:left="-120"/>
              <w:rPr>
                <w:b/>
                <w:sz w:val="20"/>
                <w:szCs w:val="20"/>
              </w:rPr>
            </w:pPr>
          </w:p>
        </w:tc>
        <w:tc>
          <w:tcPr>
            <w:tcW w:w="711" w:type="dxa"/>
            <w:tcBorders>
              <w:top w:val="nil"/>
              <w:left w:val="nil"/>
              <w:bottom w:val="nil"/>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33</w:t>
            </w:r>
          </w:p>
        </w:tc>
      </w:tr>
      <w:tr w:rsidR="00AC6542">
        <w:trPr>
          <w:trHeight w:val="360"/>
        </w:trPr>
        <w:tc>
          <w:tcPr>
            <w:tcW w:w="1175" w:type="dxa"/>
            <w:tcBorders>
              <w:top w:val="nil"/>
              <w:left w:val="nil"/>
              <w:bottom w:val="nil"/>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EMED</w:t>
            </w:r>
          </w:p>
        </w:tc>
        <w:tc>
          <w:tcPr>
            <w:tcW w:w="1741" w:type="dxa"/>
            <w:tcBorders>
              <w:top w:val="nil"/>
              <w:left w:val="nil"/>
              <w:bottom w:val="nil"/>
              <w:right w:val="nil"/>
            </w:tcBorders>
            <w:tcMar>
              <w:top w:w="0" w:type="dxa"/>
              <w:left w:w="100" w:type="dxa"/>
              <w:bottom w:w="0" w:type="dxa"/>
              <w:right w:w="100" w:type="dxa"/>
            </w:tcMar>
          </w:tcPr>
          <w:p w:rsidR="00AC6542" w:rsidRDefault="00AC6542">
            <w:pPr>
              <w:spacing w:after="0"/>
              <w:ind w:left="-120"/>
              <w:rPr>
                <w:b/>
                <w:sz w:val="20"/>
                <w:szCs w:val="20"/>
              </w:rPr>
            </w:pPr>
          </w:p>
        </w:tc>
        <w:tc>
          <w:tcPr>
            <w:tcW w:w="667" w:type="dxa"/>
            <w:tcBorders>
              <w:top w:val="nil"/>
              <w:left w:val="nil"/>
              <w:bottom w:val="nil"/>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2</w:t>
            </w:r>
          </w:p>
        </w:tc>
        <w:tc>
          <w:tcPr>
            <w:tcW w:w="667" w:type="dxa"/>
            <w:tcBorders>
              <w:top w:val="nil"/>
              <w:left w:val="nil"/>
              <w:bottom w:val="nil"/>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3</w:t>
            </w:r>
          </w:p>
        </w:tc>
        <w:tc>
          <w:tcPr>
            <w:tcW w:w="667" w:type="dxa"/>
            <w:tcBorders>
              <w:top w:val="nil"/>
              <w:left w:val="nil"/>
              <w:bottom w:val="nil"/>
              <w:right w:val="nil"/>
            </w:tcBorders>
            <w:tcMar>
              <w:top w:w="0" w:type="dxa"/>
              <w:left w:w="100" w:type="dxa"/>
              <w:bottom w:w="0" w:type="dxa"/>
              <w:right w:w="100" w:type="dxa"/>
            </w:tcMar>
          </w:tcPr>
          <w:p w:rsidR="00AC6542" w:rsidRDefault="00AC6542">
            <w:pPr>
              <w:spacing w:after="0"/>
              <w:ind w:left="-120"/>
              <w:rPr>
                <w:b/>
                <w:sz w:val="20"/>
                <w:szCs w:val="20"/>
              </w:rPr>
            </w:pPr>
          </w:p>
        </w:tc>
        <w:tc>
          <w:tcPr>
            <w:tcW w:w="667" w:type="dxa"/>
            <w:tcBorders>
              <w:top w:val="nil"/>
              <w:left w:val="nil"/>
              <w:bottom w:val="nil"/>
              <w:right w:val="nil"/>
            </w:tcBorders>
            <w:tcMar>
              <w:top w:w="0" w:type="dxa"/>
              <w:left w:w="100" w:type="dxa"/>
              <w:bottom w:w="0" w:type="dxa"/>
              <w:right w:w="100" w:type="dxa"/>
            </w:tcMar>
          </w:tcPr>
          <w:p w:rsidR="00AC6542" w:rsidRDefault="00AC6542">
            <w:pPr>
              <w:spacing w:after="0"/>
              <w:ind w:left="-120"/>
              <w:rPr>
                <w:b/>
                <w:sz w:val="20"/>
                <w:szCs w:val="20"/>
              </w:rPr>
            </w:pPr>
          </w:p>
        </w:tc>
        <w:tc>
          <w:tcPr>
            <w:tcW w:w="667" w:type="dxa"/>
            <w:tcBorders>
              <w:top w:val="nil"/>
              <w:left w:val="nil"/>
              <w:bottom w:val="nil"/>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1</w:t>
            </w:r>
          </w:p>
        </w:tc>
        <w:tc>
          <w:tcPr>
            <w:tcW w:w="667" w:type="dxa"/>
            <w:tcBorders>
              <w:top w:val="nil"/>
              <w:left w:val="nil"/>
              <w:bottom w:val="nil"/>
              <w:right w:val="nil"/>
            </w:tcBorders>
            <w:tcMar>
              <w:top w:w="0" w:type="dxa"/>
              <w:left w:w="100" w:type="dxa"/>
              <w:bottom w:w="0" w:type="dxa"/>
              <w:right w:w="100" w:type="dxa"/>
            </w:tcMar>
          </w:tcPr>
          <w:p w:rsidR="00AC6542" w:rsidRDefault="00AC6542">
            <w:pPr>
              <w:spacing w:after="0"/>
              <w:ind w:left="-120"/>
              <w:rPr>
                <w:b/>
                <w:sz w:val="20"/>
                <w:szCs w:val="20"/>
              </w:rPr>
            </w:pPr>
          </w:p>
        </w:tc>
        <w:tc>
          <w:tcPr>
            <w:tcW w:w="667" w:type="dxa"/>
            <w:tcBorders>
              <w:top w:val="nil"/>
              <w:left w:val="nil"/>
              <w:bottom w:val="nil"/>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3</w:t>
            </w:r>
          </w:p>
        </w:tc>
        <w:tc>
          <w:tcPr>
            <w:tcW w:w="667" w:type="dxa"/>
            <w:tcBorders>
              <w:top w:val="nil"/>
              <w:left w:val="nil"/>
              <w:bottom w:val="nil"/>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45</w:t>
            </w:r>
          </w:p>
        </w:tc>
        <w:tc>
          <w:tcPr>
            <w:tcW w:w="667" w:type="dxa"/>
            <w:tcBorders>
              <w:top w:val="nil"/>
              <w:left w:val="nil"/>
              <w:bottom w:val="nil"/>
              <w:right w:val="nil"/>
            </w:tcBorders>
            <w:tcMar>
              <w:top w:w="0" w:type="dxa"/>
              <w:left w:w="100" w:type="dxa"/>
              <w:bottom w:w="0" w:type="dxa"/>
              <w:right w:w="100" w:type="dxa"/>
            </w:tcMar>
          </w:tcPr>
          <w:p w:rsidR="00AC6542" w:rsidRDefault="00AC6542">
            <w:pPr>
              <w:spacing w:after="0"/>
              <w:ind w:left="-120"/>
              <w:rPr>
                <w:b/>
                <w:sz w:val="20"/>
                <w:szCs w:val="20"/>
              </w:rPr>
            </w:pPr>
          </w:p>
        </w:tc>
        <w:tc>
          <w:tcPr>
            <w:tcW w:w="711" w:type="dxa"/>
            <w:tcBorders>
              <w:top w:val="nil"/>
              <w:left w:val="nil"/>
              <w:bottom w:val="nil"/>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54</w:t>
            </w:r>
          </w:p>
        </w:tc>
      </w:tr>
      <w:tr w:rsidR="00AC6542">
        <w:trPr>
          <w:trHeight w:val="360"/>
        </w:trPr>
        <w:tc>
          <w:tcPr>
            <w:tcW w:w="1175" w:type="dxa"/>
            <w:tcBorders>
              <w:top w:val="nil"/>
              <w:left w:val="nil"/>
              <w:bottom w:val="nil"/>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WMED</w:t>
            </w:r>
          </w:p>
        </w:tc>
        <w:tc>
          <w:tcPr>
            <w:tcW w:w="1741" w:type="dxa"/>
            <w:tcBorders>
              <w:top w:val="nil"/>
              <w:left w:val="nil"/>
              <w:bottom w:val="nil"/>
              <w:right w:val="nil"/>
            </w:tcBorders>
            <w:tcMar>
              <w:top w:w="0" w:type="dxa"/>
              <w:left w:w="100" w:type="dxa"/>
              <w:bottom w:w="0" w:type="dxa"/>
              <w:right w:w="100" w:type="dxa"/>
            </w:tcMar>
          </w:tcPr>
          <w:p w:rsidR="00AC6542" w:rsidRDefault="00AC6542">
            <w:pPr>
              <w:spacing w:after="0"/>
              <w:ind w:left="-120"/>
              <w:rPr>
                <w:b/>
                <w:sz w:val="20"/>
                <w:szCs w:val="20"/>
              </w:rPr>
            </w:pPr>
          </w:p>
        </w:tc>
        <w:tc>
          <w:tcPr>
            <w:tcW w:w="667" w:type="dxa"/>
            <w:tcBorders>
              <w:top w:val="nil"/>
              <w:left w:val="nil"/>
              <w:bottom w:val="nil"/>
              <w:right w:val="nil"/>
            </w:tcBorders>
            <w:tcMar>
              <w:top w:w="0" w:type="dxa"/>
              <w:left w:w="100" w:type="dxa"/>
              <w:bottom w:w="0" w:type="dxa"/>
              <w:right w:w="100" w:type="dxa"/>
            </w:tcMar>
          </w:tcPr>
          <w:p w:rsidR="00AC6542" w:rsidRDefault="00AC6542">
            <w:pPr>
              <w:spacing w:after="0"/>
              <w:ind w:left="-120"/>
              <w:rPr>
                <w:b/>
                <w:sz w:val="20"/>
                <w:szCs w:val="20"/>
              </w:rPr>
            </w:pPr>
          </w:p>
        </w:tc>
        <w:tc>
          <w:tcPr>
            <w:tcW w:w="667" w:type="dxa"/>
            <w:tcBorders>
              <w:top w:val="nil"/>
              <w:left w:val="nil"/>
              <w:bottom w:val="nil"/>
              <w:right w:val="nil"/>
            </w:tcBorders>
            <w:tcMar>
              <w:top w:w="0" w:type="dxa"/>
              <w:left w:w="100" w:type="dxa"/>
              <w:bottom w:w="0" w:type="dxa"/>
              <w:right w:w="100" w:type="dxa"/>
            </w:tcMar>
          </w:tcPr>
          <w:p w:rsidR="00AC6542" w:rsidRDefault="00AC6542">
            <w:pPr>
              <w:spacing w:after="0"/>
              <w:ind w:left="-120"/>
              <w:rPr>
                <w:b/>
                <w:sz w:val="20"/>
                <w:szCs w:val="20"/>
              </w:rPr>
            </w:pPr>
          </w:p>
        </w:tc>
        <w:tc>
          <w:tcPr>
            <w:tcW w:w="667" w:type="dxa"/>
            <w:tcBorders>
              <w:top w:val="nil"/>
              <w:left w:val="nil"/>
              <w:bottom w:val="nil"/>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1</w:t>
            </w:r>
          </w:p>
        </w:tc>
        <w:tc>
          <w:tcPr>
            <w:tcW w:w="667" w:type="dxa"/>
            <w:tcBorders>
              <w:top w:val="nil"/>
              <w:left w:val="nil"/>
              <w:bottom w:val="nil"/>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1</w:t>
            </w:r>
          </w:p>
        </w:tc>
        <w:tc>
          <w:tcPr>
            <w:tcW w:w="667" w:type="dxa"/>
            <w:tcBorders>
              <w:top w:val="nil"/>
              <w:left w:val="nil"/>
              <w:bottom w:val="nil"/>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4</w:t>
            </w:r>
          </w:p>
        </w:tc>
        <w:tc>
          <w:tcPr>
            <w:tcW w:w="667" w:type="dxa"/>
            <w:tcBorders>
              <w:top w:val="nil"/>
              <w:left w:val="nil"/>
              <w:bottom w:val="nil"/>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1</w:t>
            </w:r>
          </w:p>
        </w:tc>
        <w:tc>
          <w:tcPr>
            <w:tcW w:w="667" w:type="dxa"/>
            <w:tcBorders>
              <w:top w:val="nil"/>
              <w:left w:val="nil"/>
              <w:bottom w:val="nil"/>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53</w:t>
            </w:r>
          </w:p>
        </w:tc>
        <w:tc>
          <w:tcPr>
            <w:tcW w:w="667" w:type="dxa"/>
            <w:tcBorders>
              <w:top w:val="nil"/>
              <w:left w:val="nil"/>
              <w:bottom w:val="nil"/>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15</w:t>
            </w:r>
          </w:p>
        </w:tc>
        <w:tc>
          <w:tcPr>
            <w:tcW w:w="667" w:type="dxa"/>
            <w:tcBorders>
              <w:top w:val="nil"/>
              <w:left w:val="nil"/>
              <w:bottom w:val="nil"/>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13</w:t>
            </w:r>
          </w:p>
        </w:tc>
        <w:tc>
          <w:tcPr>
            <w:tcW w:w="711" w:type="dxa"/>
            <w:tcBorders>
              <w:top w:val="nil"/>
              <w:left w:val="nil"/>
              <w:bottom w:val="nil"/>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88</w:t>
            </w:r>
          </w:p>
        </w:tc>
      </w:tr>
      <w:tr w:rsidR="00AC6542">
        <w:trPr>
          <w:trHeight w:val="360"/>
        </w:trPr>
        <w:tc>
          <w:tcPr>
            <w:tcW w:w="1175" w:type="dxa"/>
            <w:tcBorders>
              <w:top w:val="nil"/>
              <w:left w:val="nil"/>
              <w:bottom w:val="single" w:sz="5" w:space="0" w:color="000000"/>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Total</w:t>
            </w:r>
          </w:p>
        </w:tc>
        <w:tc>
          <w:tcPr>
            <w:tcW w:w="1741" w:type="dxa"/>
            <w:tcBorders>
              <w:top w:val="nil"/>
              <w:left w:val="nil"/>
              <w:bottom w:val="single" w:sz="5" w:space="0" w:color="000000"/>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28</w:t>
            </w:r>
          </w:p>
        </w:tc>
        <w:tc>
          <w:tcPr>
            <w:tcW w:w="667" w:type="dxa"/>
            <w:tcBorders>
              <w:top w:val="nil"/>
              <w:left w:val="nil"/>
              <w:bottom w:val="single" w:sz="5" w:space="0" w:color="000000"/>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2</w:t>
            </w:r>
          </w:p>
        </w:tc>
        <w:tc>
          <w:tcPr>
            <w:tcW w:w="667" w:type="dxa"/>
            <w:tcBorders>
              <w:top w:val="nil"/>
              <w:left w:val="nil"/>
              <w:bottom w:val="single" w:sz="5" w:space="0" w:color="000000"/>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3</w:t>
            </w:r>
          </w:p>
        </w:tc>
        <w:tc>
          <w:tcPr>
            <w:tcW w:w="667" w:type="dxa"/>
            <w:tcBorders>
              <w:top w:val="nil"/>
              <w:left w:val="nil"/>
              <w:bottom w:val="single" w:sz="5" w:space="0" w:color="000000"/>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1</w:t>
            </w:r>
          </w:p>
        </w:tc>
        <w:tc>
          <w:tcPr>
            <w:tcW w:w="667" w:type="dxa"/>
            <w:tcBorders>
              <w:top w:val="nil"/>
              <w:left w:val="nil"/>
              <w:bottom w:val="single" w:sz="5" w:space="0" w:color="000000"/>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1</w:t>
            </w:r>
          </w:p>
        </w:tc>
        <w:tc>
          <w:tcPr>
            <w:tcW w:w="667" w:type="dxa"/>
            <w:tcBorders>
              <w:top w:val="nil"/>
              <w:left w:val="nil"/>
              <w:bottom w:val="single" w:sz="5" w:space="0" w:color="000000"/>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5</w:t>
            </w:r>
          </w:p>
        </w:tc>
        <w:tc>
          <w:tcPr>
            <w:tcW w:w="667" w:type="dxa"/>
            <w:tcBorders>
              <w:top w:val="nil"/>
              <w:left w:val="nil"/>
              <w:bottom w:val="single" w:sz="5" w:space="0" w:color="000000"/>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1</w:t>
            </w:r>
          </w:p>
        </w:tc>
        <w:tc>
          <w:tcPr>
            <w:tcW w:w="667" w:type="dxa"/>
            <w:tcBorders>
              <w:top w:val="nil"/>
              <w:left w:val="nil"/>
              <w:bottom w:val="single" w:sz="5" w:space="0" w:color="000000"/>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65</w:t>
            </w:r>
          </w:p>
        </w:tc>
        <w:tc>
          <w:tcPr>
            <w:tcW w:w="667" w:type="dxa"/>
            <w:tcBorders>
              <w:top w:val="nil"/>
              <w:left w:val="nil"/>
              <w:bottom w:val="single" w:sz="5" w:space="0" w:color="000000"/>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84</w:t>
            </w:r>
          </w:p>
        </w:tc>
        <w:tc>
          <w:tcPr>
            <w:tcW w:w="667" w:type="dxa"/>
            <w:tcBorders>
              <w:top w:val="nil"/>
              <w:left w:val="nil"/>
              <w:bottom w:val="single" w:sz="5" w:space="0" w:color="000000"/>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13</w:t>
            </w:r>
          </w:p>
        </w:tc>
        <w:tc>
          <w:tcPr>
            <w:tcW w:w="711" w:type="dxa"/>
            <w:tcBorders>
              <w:top w:val="nil"/>
              <w:left w:val="nil"/>
              <w:bottom w:val="single" w:sz="5" w:space="0" w:color="000000"/>
              <w:right w:val="nil"/>
            </w:tcBorders>
            <w:tcMar>
              <w:top w:w="0" w:type="dxa"/>
              <w:left w:w="100" w:type="dxa"/>
              <w:bottom w:w="0" w:type="dxa"/>
              <w:right w:w="100" w:type="dxa"/>
            </w:tcMar>
          </w:tcPr>
          <w:p w:rsidR="00AC6542" w:rsidRDefault="00EF2ABA">
            <w:pPr>
              <w:spacing w:before="240" w:after="0" w:line="360" w:lineRule="auto"/>
              <w:ind w:left="-120"/>
              <w:rPr>
                <w:b/>
                <w:sz w:val="20"/>
                <w:szCs w:val="20"/>
              </w:rPr>
            </w:pPr>
            <w:r>
              <w:rPr>
                <w:b/>
                <w:sz w:val="20"/>
                <w:szCs w:val="20"/>
              </w:rPr>
              <w:t>203</w:t>
            </w:r>
          </w:p>
        </w:tc>
      </w:tr>
    </w:tbl>
    <w:p w:rsidR="00AC6542" w:rsidRDefault="00AC6542">
      <w:pPr>
        <w:spacing w:after="0"/>
        <w:rPr>
          <w:b/>
          <w:sz w:val="20"/>
          <w:szCs w:val="20"/>
        </w:rPr>
      </w:pPr>
    </w:p>
    <w:p w:rsidR="00AC6542" w:rsidRDefault="00EF2ABA">
      <w:pPr>
        <w:spacing w:after="0"/>
        <w:rPr>
          <w:sz w:val="20"/>
          <w:szCs w:val="20"/>
        </w:rPr>
      </w:pPr>
      <w:r>
        <w:rPr>
          <w:b/>
          <w:sz w:val="20"/>
          <w:szCs w:val="20"/>
        </w:rPr>
        <w:t>Table S4:</w:t>
      </w:r>
      <w:r>
        <w:rPr>
          <w:sz w:val="20"/>
          <w:szCs w:val="20"/>
        </w:rPr>
        <w:t xml:space="preserve"> </w:t>
      </w:r>
      <w:r>
        <w:rPr>
          <w:i/>
          <w:sz w:val="20"/>
          <w:szCs w:val="20"/>
        </w:rPr>
        <w:t xml:space="preserve">Results from mapping the flanking region of the outlier SNPs against the </w:t>
      </w:r>
      <w:proofErr w:type="spellStart"/>
      <w:r>
        <w:rPr>
          <w:i/>
          <w:sz w:val="20"/>
          <w:szCs w:val="20"/>
        </w:rPr>
        <w:t>GenBank</w:t>
      </w:r>
      <w:proofErr w:type="spellEnd"/>
      <w:r>
        <w:rPr>
          <w:i/>
          <w:sz w:val="20"/>
          <w:szCs w:val="20"/>
        </w:rPr>
        <w:t xml:space="preserve"> database. Only the match with the lowest E-value is shown.</w:t>
      </w:r>
    </w:p>
    <w:p w:rsidR="00AC6542" w:rsidRDefault="00AC6542">
      <w:pPr>
        <w:spacing w:after="0"/>
        <w:rPr>
          <w:sz w:val="20"/>
          <w:szCs w:val="20"/>
        </w:rPr>
      </w:pPr>
    </w:p>
    <w:tbl>
      <w:tblPr>
        <w:tblStyle w:val="a5"/>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8"/>
        <w:gridCol w:w="3065"/>
        <w:gridCol w:w="1120"/>
        <w:gridCol w:w="1701"/>
      </w:tblGrid>
      <w:tr w:rsidR="00AC6542">
        <w:trPr>
          <w:trHeight w:val="288"/>
        </w:trPr>
        <w:tc>
          <w:tcPr>
            <w:tcW w:w="2898" w:type="dxa"/>
          </w:tcPr>
          <w:p w:rsidR="00AC6542" w:rsidRDefault="00EF2ABA">
            <w:pPr>
              <w:rPr>
                <w:b/>
                <w:sz w:val="20"/>
                <w:szCs w:val="20"/>
              </w:rPr>
            </w:pPr>
            <w:r>
              <w:rPr>
                <w:b/>
                <w:sz w:val="20"/>
                <w:szCs w:val="20"/>
              </w:rPr>
              <w:t>SNP</w:t>
            </w:r>
          </w:p>
        </w:tc>
        <w:tc>
          <w:tcPr>
            <w:tcW w:w="3065" w:type="dxa"/>
          </w:tcPr>
          <w:p w:rsidR="00AC6542" w:rsidRDefault="00EF2ABA">
            <w:pPr>
              <w:rPr>
                <w:b/>
                <w:sz w:val="20"/>
                <w:szCs w:val="20"/>
              </w:rPr>
            </w:pPr>
            <w:r>
              <w:rPr>
                <w:b/>
                <w:sz w:val="20"/>
                <w:szCs w:val="20"/>
              </w:rPr>
              <w:t>Definition</w:t>
            </w:r>
          </w:p>
        </w:tc>
        <w:tc>
          <w:tcPr>
            <w:tcW w:w="1120" w:type="dxa"/>
          </w:tcPr>
          <w:p w:rsidR="00AC6542" w:rsidRDefault="00EF2ABA">
            <w:pPr>
              <w:rPr>
                <w:b/>
                <w:sz w:val="20"/>
                <w:szCs w:val="20"/>
              </w:rPr>
            </w:pPr>
            <w:r>
              <w:rPr>
                <w:b/>
                <w:sz w:val="20"/>
                <w:szCs w:val="20"/>
              </w:rPr>
              <w:t>E-value</w:t>
            </w:r>
          </w:p>
        </w:tc>
        <w:tc>
          <w:tcPr>
            <w:tcW w:w="1701" w:type="dxa"/>
          </w:tcPr>
          <w:p w:rsidR="00AC6542" w:rsidRDefault="00EF2ABA">
            <w:pPr>
              <w:rPr>
                <w:b/>
                <w:sz w:val="20"/>
                <w:szCs w:val="20"/>
              </w:rPr>
            </w:pPr>
            <w:r>
              <w:rPr>
                <w:b/>
                <w:sz w:val="20"/>
                <w:szCs w:val="20"/>
              </w:rPr>
              <w:t>Accession</w:t>
            </w:r>
          </w:p>
        </w:tc>
      </w:tr>
      <w:tr w:rsidR="00AC6542">
        <w:trPr>
          <w:trHeight w:val="288"/>
        </w:trPr>
        <w:tc>
          <w:tcPr>
            <w:tcW w:w="2898" w:type="dxa"/>
          </w:tcPr>
          <w:p w:rsidR="00AC6542" w:rsidRDefault="00EF2ABA">
            <w:pPr>
              <w:rPr>
                <w:sz w:val="20"/>
                <w:szCs w:val="20"/>
              </w:rPr>
            </w:pPr>
            <w:r>
              <w:rPr>
                <w:sz w:val="20"/>
                <w:szCs w:val="20"/>
              </w:rPr>
              <w:t>dDocent_Contig_1981_250</w:t>
            </w:r>
          </w:p>
        </w:tc>
        <w:tc>
          <w:tcPr>
            <w:tcW w:w="3065" w:type="dxa"/>
          </w:tcPr>
          <w:p w:rsidR="00AC6542" w:rsidRDefault="00EF2ABA">
            <w:pPr>
              <w:rPr>
                <w:sz w:val="20"/>
                <w:szCs w:val="20"/>
              </w:rPr>
            </w:pPr>
            <w:r>
              <w:rPr>
                <w:sz w:val="20"/>
                <w:szCs w:val="20"/>
              </w:rPr>
              <w:t>No significant similarity found</w:t>
            </w:r>
          </w:p>
        </w:tc>
        <w:tc>
          <w:tcPr>
            <w:tcW w:w="1120" w:type="dxa"/>
          </w:tcPr>
          <w:p w:rsidR="00AC6542" w:rsidRDefault="00AC6542">
            <w:pPr>
              <w:rPr>
                <w:sz w:val="20"/>
                <w:szCs w:val="20"/>
              </w:rPr>
            </w:pPr>
          </w:p>
        </w:tc>
        <w:tc>
          <w:tcPr>
            <w:tcW w:w="1701" w:type="dxa"/>
          </w:tcPr>
          <w:p w:rsidR="00AC6542" w:rsidRDefault="00AC6542">
            <w:pPr>
              <w:rPr>
                <w:sz w:val="20"/>
                <w:szCs w:val="20"/>
              </w:rPr>
            </w:pPr>
          </w:p>
        </w:tc>
      </w:tr>
      <w:tr w:rsidR="00AC6542">
        <w:trPr>
          <w:trHeight w:val="288"/>
        </w:trPr>
        <w:tc>
          <w:tcPr>
            <w:tcW w:w="2898" w:type="dxa"/>
          </w:tcPr>
          <w:p w:rsidR="00AC6542" w:rsidRDefault="00EF2ABA">
            <w:pPr>
              <w:rPr>
                <w:sz w:val="20"/>
                <w:szCs w:val="20"/>
              </w:rPr>
            </w:pPr>
            <w:r>
              <w:rPr>
                <w:sz w:val="20"/>
                <w:szCs w:val="20"/>
              </w:rPr>
              <w:t>dDocent_Contig_2220_275</w:t>
            </w:r>
          </w:p>
        </w:tc>
        <w:tc>
          <w:tcPr>
            <w:tcW w:w="3065" w:type="dxa"/>
          </w:tcPr>
          <w:p w:rsidR="00AC6542" w:rsidRDefault="00EF2ABA">
            <w:pPr>
              <w:rPr>
                <w:sz w:val="20"/>
                <w:szCs w:val="20"/>
              </w:rPr>
            </w:pPr>
            <w:r>
              <w:rPr>
                <w:sz w:val="20"/>
                <w:szCs w:val="20"/>
              </w:rPr>
              <w:t>No significant similarity found</w:t>
            </w:r>
          </w:p>
        </w:tc>
        <w:tc>
          <w:tcPr>
            <w:tcW w:w="1120" w:type="dxa"/>
          </w:tcPr>
          <w:p w:rsidR="00AC6542" w:rsidRDefault="00AC6542">
            <w:pPr>
              <w:rPr>
                <w:sz w:val="20"/>
                <w:szCs w:val="20"/>
              </w:rPr>
            </w:pPr>
          </w:p>
        </w:tc>
        <w:tc>
          <w:tcPr>
            <w:tcW w:w="1701" w:type="dxa"/>
          </w:tcPr>
          <w:p w:rsidR="00AC6542" w:rsidRDefault="00AC6542">
            <w:pPr>
              <w:rPr>
                <w:sz w:val="20"/>
                <w:szCs w:val="20"/>
              </w:rPr>
            </w:pPr>
          </w:p>
        </w:tc>
      </w:tr>
      <w:tr w:rsidR="00AC6542">
        <w:trPr>
          <w:trHeight w:val="288"/>
        </w:trPr>
        <w:tc>
          <w:tcPr>
            <w:tcW w:w="2898" w:type="dxa"/>
          </w:tcPr>
          <w:p w:rsidR="00AC6542" w:rsidRDefault="00EF2ABA">
            <w:pPr>
              <w:rPr>
                <w:sz w:val="20"/>
                <w:szCs w:val="20"/>
              </w:rPr>
            </w:pPr>
            <w:r>
              <w:rPr>
                <w:sz w:val="20"/>
                <w:szCs w:val="20"/>
              </w:rPr>
              <w:t>dDocent_Contig_2224_53</w:t>
            </w:r>
          </w:p>
        </w:tc>
        <w:tc>
          <w:tcPr>
            <w:tcW w:w="3065" w:type="dxa"/>
          </w:tcPr>
          <w:p w:rsidR="00AC6542" w:rsidRDefault="00EF2ABA">
            <w:pPr>
              <w:rPr>
                <w:sz w:val="20"/>
                <w:szCs w:val="20"/>
              </w:rPr>
            </w:pPr>
            <w:proofErr w:type="spellStart"/>
            <w:r>
              <w:rPr>
                <w:sz w:val="20"/>
                <w:szCs w:val="20"/>
              </w:rPr>
              <w:t>Phlogophora</w:t>
            </w:r>
            <w:proofErr w:type="spellEnd"/>
            <w:r>
              <w:rPr>
                <w:sz w:val="20"/>
                <w:szCs w:val="20"/>
              </w:rPr>
              <w:t xml:space="preserve"> </w:t>
            </w:r>
            <w:proofErr w:type="spellStart"/>
            <w:r>
              <w:rPr>
                <w:sz w:val="20"/>
                <w:szCs w:val="20"/>
              </w:rPr>
              <w:t>meticulosa</w:t>
            </w:r>
            <w:proofErr w:type="spellEnd"/>
            <w:r>
              <w:rPr>
                <w:sz w:val="20"/>
                <w:szCs w:val="20"/>
              </w:rPr>
              <w:t xml:space="preserve"> genome assembly, chromosome: 24</w:t>
            </w:r>
          </w:p>
        </w:tc>
        <w:tc>
          <w:tcPr>
            <w:tcW w:w="1120" w:type="dxa"/>
          </w:tcPr>
          <w:p w:rsidR="00AC6542" w:rsidRDefault="00EF2ABA">
            <w:pPr>
              <w:rPr>
                <w:sz w:val="20"/>
                <w:szCs w:val="20"/>
              </w:rPr>
            </w:pPr>
            <w:r>
              <w:rPr>
                <w:sz w:val="20"/>
                <w:szCs w:val="20"/>
              </w:rPr>
              <w:t>1.70E-02</w:t>
            </w:r>
          </w:p>
        </w:tc>
        <w:tc>
          <w:tcPr>
            <w:tcW w:w="1701" w:type="dxa"/>
          </w:tcPr>
          <w:p w:rsidR="00AC6542" w:rsidRDefault="00EF2ABA">
            <w:pPr>
              <w:rPr>
                <w:sz w:val="20"/>
                <w:szCs w:val="20"/>
              </w:rPr>
            </w:pPr>
            <w:r>
              <w:rPr>
                <w:sz w:val="20"/>
                <w:szCs w:val="20"/>
              </w:rPr>
              <w:t>LR990541.1</w:t>
            </w:r>
          </w:p>
        </w:tc>
      </w:tr>
      <w:tr w:rsidR="00AC6542">
        <w:trPr>
          <w:trHeight w:val="288"/>
        </w:trPr>
        <w:tc>
          <w:tcPr>
            <w:tcW w:w="2898" w:type="dxa"/>
          </w:tcPr>
          <w:p w:rsidR="00AC6542" w:rsidRDefault="00EF2ABA">
            <w:pPr>
              <w:rPr>
                <w:sz w:val="20"/>
                <w:szCs w:val="20"/>
              </w:rPr>
            </w:pPr>
            <w:r>
              <w:rPr>
                <w:sz w:val="20"/>
                <w:szCs w:val="20"/>
              </w:rPr>
              <w:t>dDocent_Contig_2246_20</w:t>
            </w:r>
          </w:p>
        </w:tc>
        <w:tc>
          <w:tcPr>
            <w:tcW w:w="3065" w:type="dxa"/>
          </w:tcPr>
          <w:p w:rsidR="00AC6542" w:rsidRDefault="00EF2ABA">
            <w:pPr>
              <w:rPr>
                <w:sz w:val="20"/>
                <w:szCs w:val="20"/>
              </w:rPr>
            </w:pPr>
            <w:proofErr w:type="spellStart"/>
            <w:r>
              <w:rPr>
                <w:i/>
                <w:sz w:val="20"/>
                <w:szCs w:val="20"/>
              </w:rPr>
              <w:t>Scyliorhinus</w:t>
            </w:r>
            <w:proofErr w:type="spellEnd"/>
            <w:r>
              <w:rPr>
                <w:i/>
                <w:sz w:val="20"/>
                <w:szCs w:val="20"/>
              </w:rPr>
              <w:t xml:space="preserve"> </w:t>
            </w:r>
            <w:proofErr w:type="spellStart"/>
            <w:r>
              <w:rPr>
                <w:i/>
                <w:sz w:val="20"/>
                <w:szCs w:val="20"/>
              </w:rPr>
              <w:t>canicula</w:t>
            </w:r>
            <w:proofErr w:type="spellEnd"/>
            <w:r>
              <w:rPr>
                <w:sz w:val="20"/>
                <w:szCs w:val="20"/>
              </w:rPr>
              <w:t xml:space="preserve"> chromosome 20</w:t>
            </w:r>
          </w:p>
        </w:tc>
        <w:tc>
          <w:tcPr>
            <w:tcW w:w="1120" w:type="dxa"/>
          </w:tcPr>
          <w:p w:rsidR="00AC6542" w:rsidRDefault="00EF2ABA">
            <w:pPr>
              <w:rPr>
                <w:sz w:val="20"/>
                <w:szCs w:val="20"/>
              </w:rPr>
            </w:pPr>
            <w:r>
              <w:rPr>
                <w:sz w:val="20"/>
                <w:szCs w:val="20"/>
              </w:rPr>
              <w:t>6.00E-07</w:t>
            </w:r>
          </w:p>
        </w:tc>
        <w:tc>
          <w:tcPr>
            <w:tcW w:w="1701" w:type="dxa"/>
          </w:tcPr>
          <w:p w:rsidR="00AC6542" w:rsidRDefault="00EF2ABA">
            <w:pPr>
              <w:rPr>
                <w:sz w:val="20"/>
                <w:szCs w:val="20"/>
              </w:rPr>
            </w:pPr>
            <w:r>
              <w:rPr>
                <w:sz w:val="20"/>
                <w:szCs w:val="20"/>
              </w:rPr>
              <w:t>LR744049.1</w:t>
            </w:r>
          </w:p>
        </w:tc>
      </w:tr>
      <w:tr w:rsidR="00AC6542">
        <w:trPr>
          <w:trHeight w:val="288"/>
        </w:trPr>
        <w:tc>
          <w:tcPr>
            <w:tcW w:w="2898" w:type="dxa"/>
          </w:tcPr>
          <w:p w:rsidR="00AC6542" w:rsidRDefault="00EF2ABA">
            <w:pPr>
              <w:rPr>
                <w:sz w:val="20"/>
                <w:szCs w:val="20"/>
              </w:rPr>
            </w:pPr>
            <w:r>
              <w:rPr>
                <w:sz w:val="20"/>
                <w:szCs w:val="20"/>
              </w:rPr>
              <w:t>dDocent_Contig_2474_64</w:t>
            </w:r>
          </w:p>
        </w:tc>
        <w:tc>
          <w:tcPr>
            <w:tcW w:w="3065" w:type="dxa"/>
          </w:tcPr>
          <w:p w:rsidR="00AC6542" w:rsidRDefault="00EF2ABA">
            <w:pPr>
              <w:rPr>
                <w:sz w:val="20"/>
                <w:szCs w:val="20"/>
              </w:rPr>
            </w:pPr>
            <w:r>
              <w:rPr>
                <w:sz w:val="20"/>
                <w:szCs w:val="20"/>
              </w:rPr>
              <w:t>No significant similarity found</w:t>
            </w:r>
          </w:p>
        </w:tc>
        <w:tc>
          <w:tcPr>
            <w:tcW w:w="1120" w:type="dxa"/>
          </w:tcPr>
          <w:p w:rsidR="00AC6542" w:rsidRDefault="00AC6542">
            <w:pPr>
              <w:rPr>
                <w:sz w:val="20"/>
                <w:szCs w:val="20"/>
              </w:rPr>
            </w:pPr>
          </w:p>
        </w:tc>
        <w:tc>
          <w:tcPr>
            <w:tcW w:w="1701" w:type="dxa"/>
          </w:tcPr>
          <w:p w:rsidR="00AC6542" w:rsidRDefault="00AC6542">
            <w:pPr>
              <w:rPr>
                <w:sz w:val="20"/>
                <w:szCs w:val="20"/>
              </w:rPr>
            </w:pPr>
          </w:p>
        </w:tc>
      </w:tr>
      <w:tr w:rsidR="00AC6542">
        <w:trPr>
          <w:trHeight w:val="288"/>
        </w:trPr>
        <w:tc>
          <w:tcPr>
            <w:tcW w:w="2898" w:type="dxa"/>
          </w:tcPr>
          <w:p w:rsidR="00AC6542" w:rsidRDefault="00EF2ABA">
            <w:pPr>
              <w:rPr>
                <w:sz w:val="20"/>
                <w:szCs w:val="20"/>
              </w:rPr>
            </w:pPr>
            <w:r>
              <w:rPr>
                <w:sz w:val="20"/>
                <w:szCs w:val="20"/>
              </w:rPr>
              <w:t>dDocent_Contig_2514_164</w:t>
            </w:r>
          </w:p>
        </w:tc>
        <w:tc>
          <w:tcPr>
            <w:tcW w:w="3065" w:type="dxa"/>
          </w:tcPr>
          <w:p w:rsidR="00AC6542" w:rsidRDefault="00EF2ABA">
            <w:pPr>
              <w:rPr>
                <w:sz w:val="20"/>
                <w:szCs w:val="20"/>
              </w:rPr>
            </w:pPr>
            <w:proofErr w:type="spellStart"/>
            <w:r>
              <w:rPr>
                <w:i/>
                <w:sz w:val="20"/>
                <w:szCs w:val="20"/>
              </w:rPr>
              <w:t>Scyliorhinus</w:t>
            </w:r>
            <w:proofErr w:type="spellEnd"/>
            <w:r>
              <w:rPr>
                <w:i/>
                <w:sz w:val="20"/>
                <w:szCs w:val="20"/>
              </w:rPr>
              <w:t xml:space="preserve"> </w:t>
            </w:r>
            <w:proofErr w:type="spellStart"/>
            <w:r>
              <w:rPr>
                <w:i/>
                <w:sz w:val="20"/>
                <w:szCs w:val="20"/>
              </w:rPr>
              <w:t>canicula</w:t>
            </w:r>
            <w:proofErr w:type="spellEnd"/>
            <w:r>
              <w:rPr>
                <w:sz w:val="20"/>
                <w:szCs w:val="20"/>
              </w:rPr>
              <w:t xml:space="preserve"> chromosome 21</w:t>
            </w:r>
          </w:p>
        </w:tc>
        <w:tc>
          <w:tcPr>
            <w:tcW w:w="1120" w:type="dxa"/>
          </w:tcPr>
          <w:p w:rsidR="00AC6542" w:rsidRDefault="00EF2ABA">
            <w:pPr>
              <w:rPr>
                <w:sz w:val="20"/>
                <w:szCs w:val="20"/>
              </w:rPr>
            </w:pPr>
            <w:r>
              <w:rPr>
                <w:sz w:val="20"/>
                <w:szCs w:val="20"/>
              </w:rPr>
              <w:t>5.00E-47</w:t>
            </w:r>
          </w:p>
        </w:tc>
        <w:tc>
          <w:tcPr>
            <w:tcW w:w="1701" w:type="dxa"/>
          </w:tcPr>
          <w:p w:rsidR="00AC6542" w:rsidRDefault="00EF2ABA">
            <w:pPr>
              <w:rPr>
                <w:sz w:val="20"/>
                <w:szCs w:val="20"/>
              </w:rPr>
            </w:pPr>
            <w:r>
              <w:rPr>
                <w:sz w:val="20"/>
                <w:szCs w:val="20"/>
              </w:rPr>
              <w:t>LR744050.1</w:t>
            </w:r>
          </w:p>
        </w:tc>
      </w:tr>
      <w:tr w:rsidR="00AC6542">
        <w:trPr>
          <w:trHeight w:val="288"/>
        </w:trPr>
        <w:tc>
          <w:tcPr>
            <w:tcW w:w="2898" w:type="dxa"/>
          </w:tcPr>
          <w:p w:rsidR="00AC6542" w:rsidRDefault="00EF2ABA">
            <w:pPr>
              <w:rPr>
                <w:sz w:val="20"/>
                <w:szCs w:val="20"/>
              </w:rPr>
            </w:pPr>
            <w:r>
              <w:rPr>
                <w:sz w:val="20"/>
                <w:szCs w:val="20"/>
              </w:rPr>
              <w:t>dDocent_Contig_2554_27</w:t>
            </w:r>
          </w:p>
        </w:tc>
        <w:tc>
          <w:tcPr>
            <w:tcW w:w="3065" w:type="dxa"/>
          </w:tcPr>
          <w:p w:rsidR="00AC6542" w:rsidRDefault="00EF2ABA">
            <w:pPr>
              <w:rPr>
                <w:sz w:val="20"/>
                <w:szCs w:val="20"/>
              </w:rPr>
            </w:pPr>
            <w:proofErr w:type="spellStart"/>
            <w:r>
              <w:rPr>
                <w:i/>
                <w:sz w:val="20"/>
                <w:szCs w:val="20"/>
              </w:rPr>
              <w:t>Scyliorhinus</w:t>
            </w:r>
            <w:proofErr w:type="spellEnd"/>
            <w:r>
              <w:rPr>
                <w:i/>
                <w:sz w:val="20"/>
                <w:szCs w:val="20"/>
              </w:rPr>
              <w:t xml:space="preserve"> </w:t>
            </w:r>
            <w:proofErr w:type="spellStart"/>
            <w:r>
              <w:rPr>
                <w:i/>
                <w:sz w:val="20"/>
                <w:szCs w:val="20"/>
              </w:rPr>
              <w:t>canicula</w:t>
            </w:r>
            <w:proofErr w:type="spellEnd"/>
            <w:r>
              <w:rPr>
                <w:sz w:val="20"/>
                <w:szCs w:val="20"/>
              </w:rPr>
              <w:t xml:space="preserve"> chromosome 20</w:t>
            </w:r>
          </w:p>
        </w:tc>
        <w:tc>
          <w:tcPr>
            <w:tcW w:w="1120" w:type="dxa"/>
          </w:tcPr>
          <w:p w:rsidR="00AC6542" w:rsidRDefault="00EF2ABA">
            <w:pPr>
              <w:rPr>
                <w:sz w:val="20"/>
                <w:szCs w:val="20"/>
              </w:rPr>
            </w:pPr>
            <w:r>
              <w:rPr>
                <w:sz w:val="20"/>
                <w:szCs w:val="20"/>
              </w:rPr>
              <w:t>3.00E-14</w:t>
            </w:r>
          </w:p>
        </w:tc>
        <w:tc>
          <w:tcPr>
            <w:tcW w:w="1701" w:type="dxa"/>
          </w:tcPr>
          <w:p w:rsidR="00AC6542" w:rsidRDefault="00EF2ABA">
            <w:pPr>
              <w:rPr>
                <w:sz w:val="20"/>
                <w:szCs w:val="20"/>
              </w:rPr>
            </w:pPr>
            <w:r>
              <w:rPr>
                <w:sz w:val="20"/>
                <w:szCs w:val="20"/>
              </w:rPr>
              <w:t>LR744049.1</w:t>
            </w:r>
          </w:p>
        </w:tc>
      </w:tr>
      <w:tr w:rsidR="00AC6542">
        <w:trPr>
          <w:trHeight w:val="288"/>
        </w:trPr>
        <w:tc>
          <w:tcPr>
            <w:tcW w:w="2898" w:type="dxa"/>
          </w:tcPr>
          <w:p w:rsidR="00AC6542" w:rsidRDefault="00EF2ABA">
            <w:pPr>
              <w:rPr>
                <w:sz w:val="20"/>
                <w:szCs w:val="20"/>
              </w:rPr>
            </w:pPr>
            <w:r>
              <w:rPr>
                <w:sz w:val="20"/>
                <w:szCs w:val="20"/>
              </w:rPr>
              <w:t>dDocent_Contig_2761_197</w:t>
            </w:r>
          </w:p>
        </w:tc>
        <w:tc>
          <w:tcPr>
            <w:tcW w:w="3065" w:type="dxa"/>
          </w:tcPr>
          <w:p w:rsidR="00AC6542" w:rsidRDefault="00EF2ABA">
            <w:pPr>
              <w:rPr>
                <w:sz w:val="20"/>
                <w:szCs w:val="20"/>
              </w:rPr>
            </w:pPr>
            <w:proofErr w:type="spellStart"/>
            <w:r>
              <w:rPr>
                <w:i/>
                <w:sz w:val="20"/>
                <w:szCs w:val="20"/>
              </w:rPr>
              <w:t>Triakis</w:t>
            </w:r>
            <w:proofErr w:type="spellEnd"/>
            <w:r>
              <w:rPr>
                <w:i/>
                <w:sz w:val="20"/>
                <w:szCs w:val="20"/>
              </w:rPr>
              <w:t xml:space="preserve"> </w:t>
            </w:r>
            <w:proofErr w:type="spellStart"/>
            <w:r>
              <w:rPr>
                <w:i/>
                <w:sz w:val="20"/>
                <w:szCs w:val="20"/>
              </w:rPr>
              <w:t>scyllium</w:t>
            </w:r>
            <w:proofErr w:type="spellEnd"/>
            <w:r>
              <w:rPr>
                <w:sz w:val="20"/>
                <w:szCs w:val="20"/>
              </w:rPr>
              <w:t xml:space="preserve"> IL-1 gene for interleukin-1beta, complete </w:t>
            </w:r>
            <w:proofErr w:type="spellStart"/>
            <w:r>
              <w:rPr>
                <w:sz w:val="20"/>
                <w:szCs w:val="20"/>
              </w:rPr>
              <w:t>cds</w:t>
            </w:r>
            <w:proofErr w:type="spellEnd"/>
          </w:p>
        </w:tc>
        <w:tc>
          <w:tcPr>
            <w:tcW w:w="1120" w:type="dxa"/>
          </w:tcPr>
          <w:p w:rsidR="00AC6542" w:rsidRDefault="00EF2ABA">
            <w:pPr>
              <w:rPr>
                <w:sz w:val="20"/>
                <w:szCs w:val="20"/>
              </w:rPr>
            </w:pPr>
            <w:r>
              <w:rPr>
                <w:sz w:val="20"/>
                <w:szCs w:val="20"/>
              </w:rPr>
              <w:t>8.00E-40</w:t>
            </w:r>
          </w:p>
        </w:tc>
        <w:tc>
          <w:tcPr>
            <w:tcW w:w="1701" w:type="dxa"/>
          </w:tcPr>
          <w:p w:rsidR="00AC6542" w:rsidRDefault="00EF2ABA">
            <w:pPr>
              <w:rPr>
                <w:sz w:val="20"/>
                <w:szCs w:val="20"/>
              </w:rPr>
            </w:pPr>
            <w:r>
              <w:rPr>
                <w:sz w:val="20"/>
                <w:szCs w:val="20"/>
              </w:rPr>
              <w:t>AB074142.1</w:t>
            </w:r>
          </w:p>
        </w:tc>
      </w:tr>
      <w:tr w:rsidR="00AC6542">
        <w:trPr>
          <w:trHeight w:val="288"/>
        </w:trPr>
        <w:tc>
          <w:tcPr>
            <w:tcW w:w="2898" w:type="dxa"/>
          </w:tcPr>
          <w:p w:rsidR="00AC6542" w:rsidRDefault="00EF2ABA">
            <w:pPr>
              <w:rPr>
                <w:sz w:val="20"/>
                <w:szCs w:val="20"/>
              </w:rPr>
            </w:pPr>
            <w:r>
              <w:rPr>
                <w:sz w:val="20"/>
                <w:szCs w:val="20"/>
              </w:rPr>
              <w:t>dDocent_Contig_3610_282</w:t>
            </w:r>
          </w:p>
        </w:tc>
        <w:tc>
          <w:tcPr>
            <w:tcW w:w="3065" w:type="dxa"/>
          </w:tcPr>
          <w:p w:rsidR="00AC6542" w:rsidRDefault="00EF2ABA">
            <w:pPr>
              <w:rPr>
                <w:sz w:val="20"/>
                <w:szCs w:val="20"/>
              </w:rPr>
            </w:pPr>
            <w:r>
              <w:rPr>
                <w:sz w:val="20"/>
                <w:szCs w:val="20"/>
              </w:rPr>
              <w:t>No significant similarity found</w:t>
            </w:r>
          </w:p>
        </w:tc>
        <w:tc>
          <w:tcPr>
            <w:tcW w:w="1120" w:type="dxa"/>
          </w:tcPr>
          <w:p w:rsidR="00AC6542" w:rsidRDefault="00AC6542">
            <w:pPr>
              <w:rPr>
                <w:sz w:val="20"/>
                <w:szCs w:val="20"/>
              </w:rPr>
            </w:pPr>
          </w:p>
        </w:tc>
        <w:tc>
          <w:tcPr>
            <w:tcW w:w="1701" w:type="dxa"/>
          </w:tcPr>
          <w:p w:rsidR="00AC6542" w:rsidRDefault="00AC6542">
            <w:pPr>
              <w:rPr>
                <w:sz w:val="20"/>
                <w:szCs w:val="20"/>
              </w:rPr>
            </w:pPr>
          </w:p>
        </w:tc>
      </w:tr>
      <w:tr w:rsidR="00AC6542">
        <w:trPr>
          <w:trHeight w:val="288"/>
        </w:trPr>
        <w:tc>
          <w:tcPr>
            <w:tcW w:w="2898" w:type="dxa"/>
          </w:tcPr>
          <w:p w:rsidR="00AC6542" w:rsidRDefault="00EF2ABA">
            <w:pPr>
              <w:rPr>
                <w:sz w:val="20"/>
                <w:szCs w:val="20"/>
              </w:rPr>
            </w:pPr>
            <w:r>
              <w:rPr>
                <w:sz w:val="20"/>
                <w:szCs w:val="20"/>
              </w:rPr>
              <w:t>dDocent_Contig_3642_75</w:t>
            </w:r>
          </w:p>
        </w:tc>
        <w:tc>
          <w:tcPr>
            <w:tcW w:w="3065" w:type="dxa"/>
          </w:tcPr>
          <w:p w:rsidR="00AC6542" w:rsidRDefault="00EF2ABA">
            <w:pPr>
              <w:rPr>
                <w:sz w:val="20"/>
                <w:szCs w:val="20"/>
              </w:rPr>
            </w:pPr>
            <w:r>
              <w:rPr>
                <w:sz w:val="20"/>
                <w:szCs w:val="20"/>
              </w:rPr>
              <w:t xml:space="preserve">PREDICTED: </w:t>
            </w:r>
            <w:proofErr w:type="spellStart"/>
            <w:r>
              <w:rPr>
                <w:i/>
                <w:sz w:val="20"/>
                <w:szCs w:val="20"/>
              </w:rPr>
              <w:t>Carcharodon</w:t>
            </w:r>
            <w:proofErr w:type="spellEnd"/>
            <w:r>
              <w:rPr>
                <w:i/>
                <w:sz w:val="20"/>
                <w:szCs w:val="20"/>
              </w:rPr>
              <w:t xml:space="preserve"> </w:t>
            </w:r>
            <w:proofErr w:type="spellStart"/>
            <w:r>
              <w:rPr>
                <w:i/>
                <w:sz w:val="20"/>
                <w:szCs w:val="20"/>
              </w:rPr>
              <w:t>carcharia</w:t>
            </w:r>
            <w:r>
              <w:rPr>
                <w:sz w:val="20"/>
                <w:szCs w:val="20"/>
              </w:rPr>
              <w:t>s</w:t>
            </w:r>
            <w:proofErr w:type="spellEnd"/>
            <w:r>
              <w:rPr>
                <w:sz w:val="20"/>
                <w:szCs w:val="20"/>
              </w:rPr>
              <w:t xml:space="preserve"> collagen alpha-6(VI) chain-like (LOC121276073), mRNA</w:t>
            </w:r>
          </w:p>
        </w:tc>
        <w:tc>
          <w:tcPr>
            <w:tcW w:w="1120" w:type="dxa"/>
          </w:tcPr>
          <w:p w:rsidR="00AC6542" w:rsidRDefault="00EF2ABA">
            <w:pPr>
              <w:rPr>
                <w:sz w:val="20"/>
                <w:szCs w:val="20"/>
              </w:rPr>
            </w:pPr>
            <w:r>
              <w:rPr>
                <w:sz w:val="20"/>
                <w:szCs w:val="20"/>
              </w:rPr>
              <w:t>1.00E-06</w:t>
            </w:r>
          </w:p>
        </w:tc>
        <w:tc>
          <w:tcPr>
            <w:tcW w:w="1701" w:type="dxa"/>
          </w:tcPr>
          <w:p w:rsidR="00AC6542" w:rsidRDefault="00EF2ABA">
            <w:pPr>
              <w:rPr>
                <w:sz w:val="20"/>
                <w:szCs w:val="20"/>
              </w:rPr>
            </w:pPr>
            <w:r>
              <w:rPr>
                <w:sz w:val="20"/>
                <w:szCs w:val="20"/>
              </w:rPr>
              <w:t>XM_041184013.1</w:t>
            </w:r>
          </w:p>
        </w:tc>
      </w:tr>
      <w:tr w:rsidR="00AC6542">
        <w:trPr>
          <w:trHeight w:val="288"/>
        </w:trPr>
        <w:tc>
          <w:tcPr>
            <w:tcW w:w="2898" w:type="dxa"/>
          </w:tcPr>
          <w:p w:rsidR="00AC6542" w:rsidRDefault="00EF2ABA">
            <w:pPr>
              <w:rPr>
                <w:sz w:val="20"/>
                <w:szCs w:val="20"/>
              </w:rPr>
            </w:pPr>
            <w:r>
              <w:rPr>
                <w:sz w:val="20"/>
                <w:szCs w:val="20"/>
              </w:rPr>
              <w:t>dDocent_Contig_3709_163</w:t>
            </w:r>
          </w:p>
        </w:tc>
        <w:tc>
          <w:tcPr>
            <w:tcW w:w="3065" w:type="dxa"/>
          </w:tcPr>
          <w:p w:rsidR="00AC6542" w:rsidRDefault="00EF2ABA">
            <w:pPr>
              <w:rPr>
                <w:sz w:val="20"/>
                <w:szCs w:val="20"/>
              </w:rPr>
            </w:pPr>
            <w:r>
              <w:rPr>
                <w:sz w:val="20"/>
                <w:szCs w:val="20"/>
              </w:rPr>
              <w:t>No significant similarity found</w:t>
            </w:r>
          </w:p>
        </w:tc>
        <w:tc>
          <w:tcPr>
            <w:tcW w:w="1120" w:type="dxa"/>
          </w:tcPr>
          <w:p w:rsidR="00AC6542" w:rsidRDefault="00AC6542">
            <w:pPr>
              <w:rPr>
                <w:sz w:val="20"/>
                <w:szCs w:val="20"/>
              </w:rPr>
            </w:pPr>
          </w:p>
        </w:tc>
        <w:tc>
          <w:tcPr>
            <w:tcW w:w="1701" w:type="dxa"/>
          </w:tcPr>
          <w:p w:rsidR="00AC6542" w:rsidRDefault="00AC6542">
            <w:pPr>
              <w:rPr>
                <w:sz w:val="20"/>
                <w:szCs w:val="20"/>
              </w:rPr>
            </w:pPr>
          </w:p>
        </w:tc>
      </w:tr>
      <w:tr w:rsidR="00AC6542">
        <w:trPr>
          <w:trHeight w:val="288"/>
        </w:trPr>
        <w:tc>
          <w:tcPr>
            <w:tcW w:w="2898" w:type="dxa"/>
          </w:tcPr>
          <w:p w:rsidR="00AC6542" w:rsidRDefault="00EF2ABA">
            <w:pPr>
              <w:rPr>
                <w:sz w:val="20"/>
                <w:szCs w:val="20"/>
              </w:rPr>
            </w:pPr>
            <w:r>
              <w:rPr>
                <w:sz w:val="20"/>
                <w:szCs w:val="20"/>
              </w:rPr>
              <w:t>dDocent_Contig_3874_14</w:t>
            </w:r>
          </w:p>
        </w:tc>
        <w:tc>
          <w:tcPr>
            <w:tcW w:w="3065" w:type="dxa"/>
          </w:tcPr>
          <w:p w:rsidR="00AC6542" w:rsidRDefault="00EF2ABA">
            <w:pPr>
              <w:rPr>
                <w:sz w:val="20"/>
                <w:szCs w:val="20"/>
              </w:rPr>
            </w:pPr>
            <w:r>
              <w:rPr>
                <w:sz w:val="20"/>
                <w:szCs w:val="20"/>
              </w:rPr>
              <w:t xml:space="preserve">PREDICTED: </w:t>
            </w:r>
            <w:proofErr w:type="spellStart"/>
            <w:r>
              <w:rPr>
                <w:i/>
                <w:sz w:val="20"/>
                <w:szCs w:val="20"/>
              </w:rPr>
              <w:t>Pristis</w:t>
            </w:r>
            <w:proofErr w:type="spellEnd"/>
            <w:r>
              <w:rPr>
                <w:i/>
                <w:sz w:val="20"/>
                <w:szCs w:val="20"/>
              </w:rPr>
              <w:t xml:space="preserve"> </w:t>
            </w:r>
            <w:proofErr w:type="spellStart"/>
            <w:r>
              <w:rPr>
                <w:i/>
                <w:sz w:val="20"/>
                <w:szCs w:val="20"/>
              </w:rPr>
              <w:t>pectinata</w:t>
            </w:r>
            <w:proofErr w:type="spellEnd"/>
            <w:r>
              <w:rPr>
                <w:sz w:val="20"/>
                <w:szCs w:val="20"/>
              </w:rPr>
              <w:t xml:space="preserve"> uncharacterized LOC127577890 (LOC127577890), mRNA</w:t>
            </w:r>
          </w:p>
        </w:tc>
        <w:tc>
          <w:tcPr>
            <w:tcW w:w="1120" w:type="dxa"/>
          </w:tcPr>
          <w:p w:rsidR="00AC6542" w:rsidRDefault="00EF2ABA">
            <w:pPr>
              <w:rPr>
                <w:sz w:val="20"/>
                <w:szCs w:val="20"/>
              </w:rPr>
            </w:pPr>
            <w:r>
              <w:rPr>
                <w:sz w:val="20"/>
                <w:szCs w:val="20"/>
              </w:rPr>
              <w:t>1.00E-11</w:t>
            </w:r>
          </w:p>
        </w:tc>
        <w:tc>
          <w:tcPr>
            <w:tcW w:w="1701" w:type="dxa"/>
          </w:tcPr>
          <w:p w:rsidR="00AC6542" w:rsidRDefault="00EF2ABA">
            <w:pPr>
              <w:rPr>
                <w:sz w:val="20"/>
                <w:szCs w:val="20"/>
              </w:rPr>
            </w:pPr>
            <w:r>
              <w:rPr>
                <w:sz w:val="20"/>
                <w:szCs w:val="20"/>
              </w:rPr>
              <w:t>XM_052029530.1</w:t>
            </w:r>
          </w:p>
        </w:tc>
      </w:tr>
      <w:tr w:rsidR="00AC6542">
        <w:trPr>
          <w:trHeight w:val="288"/>
        </w:trPr>
        <w:tc>
          <w:tcPr>
            <w:tcW w:w="2898" w:type="dxa"/>
          </w:tcPr>
          <w:p w:rsidR="00AC6542" w:rsidRDefault="00EF2ABA">
            <w:pPr>
              <w:rPr>
                <w:sz w:val="20"/>
                <w:szCs w:val="20"/>
              </w:rPr>
            </w:pPr>
            <w:r>
              <w:rPr>
                <w:sz w:val="20"/>
                <w:szCs w:val="20"/>
              </w:rPr>
              <w:t>dDocent_Contig_4280_38</w:t>
            </w:r>
          </w:p>
        </w:tc>
        <w:tc>
          <w:tcPr>
            <w:tcW w:w="3065" w:type="dxa"/>
          </w:tcPr>
          <w:p w:rsidR="00AC6542" w:rsidRDefault="00EF2ABA">
            <w:pPr>
              <w:rPr>
                <w:sz w:val="20"/>
                <w:szCs w:val="20"/>
              </w:rPr>
            </w:pPr>
            <w:proofErr w:type="spellStart"/>
            <w:r>
              <w:rPr>
                <w:i/>
                <w:sz w:val="20"/>
                <w:szCs w:val="20"/>
              </w:rPr>
              <w:t>Heterodontus</w:t>
            </w:r>
            <w:proofErr w:type="spellEnd"/>
            <w:r>
              <w:rPr>
                <w:i/>
                <w:sz w:val="20"/>
                <w:szCs w:val="20"/>
              </w:rPr>
              <w:t xml:space="preserve"> </w:t>
            </w:r>
            <w:proofErr w:type="spellStart"/>
            <w:r>
              <w:rPr>
                <w:i/>
                <w:sz w:val="20"/>
                <w:szCs w:val="20"/>
              </w:rPr>
              <w:t>francisci</w:t>
            </w:r>
            <w:proofErr w:type="spellEnd"/>
            <w:r>
              <w:rPr>
                <w:sz w:val="20"/>
                <w:szCs w:val="20"/>
              </w:rPr>
              <w:t xml:space="preserve"> Evx2 (evx2), HoxD14 (HoxD14), HoxD13 (HoxD13), HoxD12 (HoxD12), HoxD11 (HoxD11), HoxD10 (HoxD10), HoxD9 (HoxD9), HoxD8 (HoxD8), HoxD5 (HoxD5), HoxD4 (HoxD4), HoxD3 (HoxD3), HoxD2 (HoxD2), and HoxD1 (HoxD1) genes, complete </w:t>
            </w:r>
            <w:proofErr w:type="spellStart"/>
            <w:r>
              <w:rPr>
                <w:sz w:val="20"/>
                <w:szCs w:val="20"/>
              </w:rPr>
              <w:t>cds</w:t>
            </w:r>
            <w:proofErr w:type="spellEnd"/>
          </w:p>
        </w:tc>
        <w:tc>
          <w:tcPr>
            <w:tcW w:w="1120" w:type="dxa"/>
          </w:tcPr>
          <w:p w:rsidR="00AC6542" w:rsidRDefault="00EF2ABA">
            <w:pPr>
              <w:rPr>
                <w:sz w:val="20"/>
                <w:szCs w:val="20"/>
              </w:rPr>
            </w:pPr>
            <w:r>
              <w:rPr>
                <w:sz w:val="20"/>
                <w:szCs w:val="20"/>
              </w:rPr>
              <w:t>4.00E-50</w:t>
            </w:r>
          </w:p>
        </w:tc>
        <w:tc>
          <w:tcPr>
            <w:tcW w:w="1701" w:type="dxa"/>
          </w:tcPr>
          <w:p w:rsidR="00AC6542" w:rsidRDefault="00EF2ABA">
            <w:pPr>
              <w:rPr>
                <w:sz w:val="20"/>
                <w:szCs w:val="20"/>
              </w:rPr>
            </w:pPr>
            <w:r>
              <w:rPr>
                <w:sz w:val="20"/>
                <w:szCs w:val="20"/>
              </w:rPr>
              <w:t>AF224263.2</w:t>
            </w:r>
          </w:p>
        </w:tc>
      </w:tr>
      <w:tr w:rsidR="00AC6542">
        <w:trPr>
          <w:trHeight w:val="288"/>
        </w:trPr>
        <w:tc>
          <w:tcPr>
            <w:tcW w:w="2898" w:type="dxa"/>
          </w:tcPr>
          <w:p w:rsidR="00AC6542" w:rsidRDefault="00EF2ABA">
            <w:pPr>
              <w:rPr>
                <w:sz w:val="20"/>
                <w:szCs w:val="20"/>
              </w:rPr>
            </w:pPr>
            <w:r>
              <w:rPr>
                <w:sz w:val="20"/>
                <w:szCs w:val="20"/>
              </w:rPr>
              <w:t>dDocent_Contig_4321_101</w:t>
            </w:r>
          </w:p>
        </w:tc>
        <w:tc>
          <w:tcPr>
            <w:tcW w:w="3065" w:type="dxa"/>
          </w:tcPr>
          <w:p w:rsidR="00AC6542" w:rsidRDefault="00EF2ABA">
            <w:pPr>
              <w:rPr>
                <w:sz w:val="20"/>
                <w:szCs w:val="20"/>
              </w:rPr>
            </w:pPr>
            <w:proofErr w:type="spellStart"/>
            <w:r>
              <w:rPr>
                <w:i/>
                <w:sz w:val="20"/>
                <w:szCs w:val="20"/>
              </w:rPr>
              <w:t>Scyliorhinus</w:t>
            </w:r>
            <w:proofErr w:type="spellEnd"/>
            <w:r>
              <w:rPr>
                <w:i/>
                <w:sz w:val="20"/>
                <w:szCs w:val="20"/>
              </w:rPr>
              <w:t xml:space="preserve"> </w:t>
            </w:r>
            <w:proofErr w:type="spellStart"/>
            <w:r>
              <w:rPr>
                <w:i/>
                <w:sz w:val="20"/>
                <w:szCs w:val="20"/>
              </w:rPr>
              <w:t>canicula</w:t>
            </w:r>
            <w:proofErr w:type="spellEnd"/>
            <w:r>
              <w:rPr>
                <w:sz w:val="20"/>
                <w:szCs w:val="20"/>
              </w:rPr>
              <w:t xml:space="preserve"> chromosome 20</w:t>
            </w:r>
          </w:p>
        </w:tc>
        <w:tc>
          <w:tcPr>
            <w:tcW w:w="1120" w:type="dxa"/>
          </w:tcPr>
          <w:p w:rsidR="00AC6542" w:rsidRDefault="00EF2ABA">
            <w:pPr>
              <w:rPr>
                <w:sz w:val="20"/>
                <w:szCs w:val="20"/>
              </w:rPr>
            </w:pPr>
            <w:r>
              <w:rPr>
                <w:sz w:val="20"/>
                <w:szCs w:val="20"/>
              </w:rPr>
              <w:t>S7e-34</w:t>
            </w:r>
          </w:p>
        </w:tc>
        <w:tc>
          <w:tcPr>
            <w:tcW w:w="1701" w:type="dxa"/>
          </w:tcPr>
          <w:p w:rsidR="00AC6542" w:rsidRDefault="00EF2ABA">
            <w:pPr>
              <w:rPr>
                <w:sz w:val="20"/>
                <w:szCs w:val="20"/>
              </w:rPr>
            </w:pPr>
            <w:r>
              <w:rPr>
                <w:sz w:val="20"/>
                <w:szCs w:val="20"/>
              </w:rPr>
              <w:t>LR744049.1</w:t>
            </w:r>
          </w:p>
        </w:tc>
      </w:tr>
      <w:tr w:rsidR="00AC6542">
        <w:trPr>
          <w:trHeight w:val="288"/>
        </w:trPr>
        <w:tc>
          <w:tcPr>
            <w:tcW w:w="2898" w:type="dxa"/>
          </w:tcPr>
          <w:p w:rsidR="00AC6542" w:rsidRDefault="00EF2ABA">
            <w:pPr>
              <w:rPr>
                <w:sz w:val="20"/>
                <w:szCs w:val="20"/>
              </w:rPr>
            </w:pPr>
            <w:r>
              <w:rPr>
                <w:sz w:val="20"/>
                <w:szCs w:val="20"/>
              </w:rPr>
              <w:t>dDocent_Contig_4466_47</w:t>
            </w:r>
          </w:p>
        </w:tc>
        <w:tc>
          <w:tcPr>
            <w:tcW w:w="3065" w:type="dxa"/>
          </w:tcPr>
          <w:p w:rsidR="00AC6542" w:rsidRDefault="00EF2ABA">
            <w:pPr>
              <w:rPr>
                <w:sz w:val="20"/>
                <w:szCs w:val="20"/>
              </w:rPr>
            </w:pPr>
            <w:proofErr w:type="spellStart"/>
            <w:r>
              <w:rPr>
                <w:i/>
                <w:sz w:val="20"/>
                <w:szCs w:val="20"/>
              </w:rPr>
              <w:t>Scyliorhinus</w:t>
            </w:r>
            <w:proofErr w:type="spellEnd"/>
            <w:r>
              <w:rPr>
                <w:i/>
                <w:sz w:val="20"/>
                <w:szCs w:val="20"/>
              </w:rPr>
              <w:t xml:space="preserve"> </w:t>
            </w:r>
            <w:proofErr w:type="spellStart"/>
            <w:r>
              <w:rPr>
                <w:i/>
                <w:sz w:val="20"/>
                <w:szCs w:val="20"/>
              </w:rPr>
              <w:t>canicula</w:t>
            </w:r>
            <w:proofErr w:type="spellEnd"/>
            <w:r>
              <w:rPr>
                <w:sz w:val="20"/>
                <w:szCs w:val="20"/>
              </w:rPr>
              <w:t xml:space="preserve"> chromosome 25</w:t>
            </w:r>
          </w:p>
        </w:tc>
        <w:tc>
          <w:tcPr>
            <w:tcW w:w="1120" w:type="dxa"/>
          </w:tcPr>
          <w:p w:rsidR="00AC6542" w:rsidRDefault="00EF2ABA">
            <w:pPr>
              <w:rPr>
                <w:sz w:val="20"/>
                <w:szCs w:val="20"/>
              </w:rPr>
            </w:pPr>
            <w:r>
              <w:rPr>
                <w:sz w:val="20"/>
                <w:szCs w:val="20"/>
              </w:rPr>
              <w:t>1.00E-41</w:t>
            </w:r>
          </w:p>
        </w:tc>
        <w:tc>
          <w:tcPr>
            <w:tcW w:w="1701" w:type="dxa"/>
          </w:tcPr>
          <w:p w:rsidR="00AC6542" w:rsidRDefault="00EF2ABA">
            <w:pPr>
              <w:rPr>
                <w:sz w:val="20"/>
                <w:szCs w:val="20"/>
              </w:rPr>
            </w:pPr>
            <w:r>
              <w:rPr>
                <w:sz w:val="20"/>
                <w:szCs w:val="20"/>
              </w:rPr>
              <w:t>LR744054.1</w:t>
            </w:r>
          </w:p>
        </w:tc>
      </w:tr>
      <w:tr w:rsidR="00AC6542">
        <w:trPr>
          <w:trHeight w:val="288"/>
        </w:trPr>
        <w:tc>
          <w:tcPr>
            <w:tcW w:w="2898" w:type="dxa"/>
          </w:tcPr>
          <w:p w:rsidR="00AC6542" w:rsidRDefault="00EF2ABA">
            <w:pPr>
              <w:rPr>
                <w:sz w:val="20"/>
                <w:szCs w:val="20"/>
              </w:rPr>
            </w:pPr>
            <w:r>
              <w:rPr>
                <w:sz w:val="20"/>
                <w:szCs w:val="20"/>
              </w:rPr>
              <w:t>dDocent_Contig_4469_118</w:t>
            </w:r>
          </w:p>
        </w:tc>
        <w:tc>
          <w:tcPr>
            <w:tcW w:w="3065" w:type="dxa"/>
          </w:tcPr>
          <w:p w:rsidR="00AC6542" w:rsidRDefault="00EF2ABA">
            <w:pPr>
              <w:rPr>
                <w:sz w:val="20"/>
                <w:szCs w:val="20"/>
              </w:rPr>
            </w:pPr>
            <w:proofErr w:type="spellStart"/>
            <w:r>
              <w:rPr>
                <w:i/>
                <w:sz w:val="20"/>
                <w:szCs w:val="20"/>
              </w:rPr>
              <w:t>Scyliorhinus</w:t>
            </w:r>
            <w:proofErr w:type="spellEnd"/>
            <w:r>
              <w:rPr>
                <w:i/>
                <w:sz w:val="20"/>
                <w:szCs w:val="20"/>
              </w:rPr>
              <w:t xml:space="preserve"> </w:t>
            </w:r>
            <w:proofErr w:type="spellStart"/>
            <w:r>
              <w:rPr>
                <w:i/>
                <w:sz w:val="20"/>
                <w:szCs w:val="20"/>
              </w:rPr>
              <w:t>canicula</w:t>
            </w:r>
            <w:proofErr w:type="spellEnd"/>
            <w:r>
              <w:rPr>
                <w:sz w:val="20"/>
                <w:szCs w:val="20"/>
              </w:rPr>
              <w:t xml:space="preserve"> chromosome 20</w:t>
            </w:r>
          </w:p>
        </w:tc>
        <w:tc>
          <w:tcPr>
            <w:tcW w:w="1120" w:type="dxa"/>
          </w:tcPr>
          <w:p w:rsidR="00AC6542" w:rsidRDefault="00EF2ABA">
            <w:pPr>
              <w:rPr>
                <w:sz w:val="20"/>
                <w:szCs w:val="20"/>
              </w:rPr>
            </w:pPr>
            <w:r>
              <w:rPr>
                <w:sz w:val="20"/>
                <w:szCs w:val="20"/>
              </w:rPr>
              <w:t>2.00E-15</w:t>
            </w:r>
          </w:p>
        </w:tc>
        <w:tc>
          <w:tcPr>
            <w:tcW w:w="1701" w:type="dxa"/>
          </w:tcPr>
          <w:p w:rsidR="00AC6542" w:rsidRDefault="00EF2ABA">
            <w:pPr>
              <w:rPr>
                <w:sz w:val="20"/>
                <w:szCs w:val="20"/>
              </w:rPr>
            </w:pPr>
            <w:r>
              <w:rPr>
                <w:sz w:val="20"/>
                <w:szCs w:val="20"/>
              </w:rPr>
              <w:t>LR744049.1</w:t>
            </w:r>
          </w:p>
        </w:tc>
      </w:tr>
    </w:tbl>
    <w:p w:rsidR="00AC6542" w:rsidRDefault="00AC6542">
      <w:pPr>
        <w:spacing w:after="120"/>
        <w:rPr>
          <w:b/>
          <w:sz w:val="20"/>
          <w:szCs w:val="20"/>
        </w:rPr>
      </w:pPr>
    </w:p>
    <w:p w:rsidR="00F04B89" w:rsidRDefault="00F04B89">
      <w:pPr>
        <w:spacing w:after="120"/>
        <w:rPr>
          <w:b/>
          <w:sz w:val="20"/>
          <w:szCs w:val="20"/>
        </w:rPr>
      </w:pPr>
    </w:p>
    <w:p w:rsidR="00F04B89" w:rsidRDefault="00F04B89">
      <w:pPr>
        <w:spacing w:after="120"/>
        <w:rPr>
          <w:b/>
          <w:sz w:val="20"/>
          <w:szCs w:val="20"/>
        </w:rPr>
      </w:pPr>
    </w:p>
    <w:p w:rsidR="00F04B89" w:rsidRDefault="00F04B89">
      <w:pPr>
        <w:spacing w:after="120"/>
        <w:rPr>
          <w:b/>
          <w:sz w:val="20"/>
          <w:szCs w:val="20"/>
        </w:rPr>
      </w:pPr>
    </w:p>
    <w:p w:rsidR="00F04B89" w:rsidRDefault="00F04B89">
      <w:pPr>
        <w:spacing w:after="120"/>
        <w:rPr>
          <w:b/>
          <w:sz w:val="20"/>
          <w:szCs w:val="20"/>
        </w:rPr>
      </w:pPr>
    </w:p>
    <w:p w:rsidR="00F04B89" w:rsidRDefault="00F04B89">
      <w:pPr>
        <w:spacing w:after="120"/>
        <w:rPr>
          <w:b/>
          <w:sz w:val="20"/>
          <w:szCs w:val="20"/>
        </w:rPr>
      </w:pPr>
    </w:p>
    <w:p w:rsidR="00E367F8" w:rsidRDefault="00E367F8">
      <w:pPr>
        <w:spacing w:after="120"/>
        <w:rPr>
          <w:b/>
          <w:sz w:val="20"/>
          <w:szCs w:val="20"/>
        </w:rPr>
      </w:pPr>
    </w:p>
    <w:p w:rsidR="00E367F8" w:rsidRDefault="00E367F8">
      <w:pPr>
        <w:spacing w:after="120"/>
        <w:rPr>
          <w:b/>
          <w:sz w:val="20"/>
          <w:szCs w:val="20"/>
        </w:rPr>
      </w:pPr>
    </w:p>
    <w:p w:rsidR="0023738F" w:rsidRDefault="0023738F">
      <w:pPr>
        <w:spacing w:after="120"/>
        <w:rPr>
          <w:b/>
          <w:sz w:val="20"/>
          <w:szCs w:val="20"/>
        </w:rPr>
      </w:pPr>
    </w:p>
    <w:p w:rsidR="0023738F" w:rsidRDefault="0023738F">
      <w:pPr>
        <w:spacing w:after="120"/>
        <w:rPr>
          <w:b/>
          <w:sz w:val="20"/>
          <w:szCs w:val="20"/>
        </w:rPr>
      </w:pPr>
    </w:p>
    <w:p w:rsidR="00AC6542" w:rsidRDefault="00EF2ABA">
      <w:pPr>
        <w:spacing w:after="120"/>
        <w:rPr>
          <w:color w:val="000000"/>
          <w:sz w:val="20"/>
          <w:szCs w:val="20"/>
        </w:rPr>
      </w:pPr>
      <w:r>
        <w:rPr>
          <w:b/>
          <w:sz w:val="20"/>
          <w:szCs w:val="20"/>
        </w:rPr>
        <w:lastRenderedPageBreak/>
        <w:t xml:space="preserve">Table S5: </w:t>
      </w:r>
      <w:r>
        <w:rPr>
          <w:color w:val="000000"/>
        </w:rPr>
        <w:t>Genetic diversity estimates per geographic areas - Allelic richness (</w:t>
      </w:r>
      <w:proofErr w:type="spellStart"/>
      <w:r>
        <w:rPr>
          <w:color w:val="000000"/>
        </w:rPr>
        <w:t>Ar</w:t>
      </w:r>
      <w:proofErr w:type="spellEnd"/>
      <w:r>
        <w:rPr>
          <w:color w:val="000000"/>
        </w:rPr>
        <w:t>) with the low and high CI, Number of individuals (</w:t>
      </w:r>
      <w:proofErr w:type="spellStart"/>
      <w:r>
        <w:rPr>
          <w:color w:val="000000"/>
        </w:rPr>
        <w:t>Nb</w:t>
      </w:r>
      <w:proofErr w:type="spellEnd"/>
      <w:r>
        <w:rPr>
          <w:color w:val="000000"/>
        </w:rPr>
        <w:t>), Observed heterozygosity (Hobs), Expected heterozygosity (</w:t>
      </w:r>
      <w:proofErr w:type="spellStart"/>
      <w:r>
        <w:rPr>
          <w:color w:val="000000"/>
        </w:rPr>
        <w:t>Hexp</w:t>
      </w:r>
      <w:proofErr w:type="spellEnd"/>
      <w:r>
        <w:rPr>
          <w:color w:val="000000"/>
        </w:rPr>
        <w:t>), Unbiased Expected heterozygosity (</w:t>
      </w:r>
      <w:proofErr w:type="spellStart"/>
      <w:r>
        <w:rPr>
          <w:color w:val="000000"/>
        </w:rPr>
        <w:t>Hexp_un</w:t>
      </w:r>
      <w:proofErr w:type="spellEnd"/>
      <w:r>
        <w:rPr>
          <w:color w:val="000000"/>
        </w:rPr>
        <w:t>), inbreeding coefficient (</w:t>
      </w:r>
      <w:proofErr w:type="spellStart"/>
      <w:r>
        <w:rPr>
          <w:color w:val="000000"/>
        </w:rPr>
        <w:t>Fis</w:t>
      </w:r>
      <w:proofErr w:type="spellEnd"/>
      <w:r>
        <w:rPr>
          <w:color w:val="000000"/>
        </w:rPr>
        <w:t xml:space="preserve">) with the low and high CI on </w:t>
      </w:r>
      <w:proofErr w:type="spellStart"/>
      <w:r>
        <w:rPr>
          <w:color w:val="000000"/>
        </w:rPr>
        <w:t>Fis</w:t>
      </w:r>
      <w:proofErr w:type="spellEnd"/>
      <w:r>
        <w:rPr>
          <w:color w:val="000000"/>
        </w:rPr>
        <w:t xml:space="preserve"> wrapper, </w:t>
      </w:r>
      <w:r>
        <w:rPr>
          <w:i/>
          <w:color w:val="000000"/>
        </w:rPr>
        <w:t>p</w:t>
      </w:r>
      <w:r>
        <w:rPr>
          <w:color w:val="000000"/>
        </w:rPr>
        <w:t xml:space="preserve">-values from chi-square test for goodness-of-fit to Hardy-Weinberg equilibrium (HWE), </w:t>
      </w:r>
      <w:r>
        <w:t>test significance for directional HWE on homozygote and heterozygote deficiency (</w:t>
      </w:r>
      <w:proofErr w:type="spellStart"/>
      <w:r>
        <w:t>hwe_hom</w:t>
      </w:r>
      <w:proofErr w:type="spellEnd"/>
      <w:r>
        <w:t xml:space="preserve">; </w:t>
      </w:r>
      <w:proofErr w:type="spellStart"/>
      <w:r>
        <w:t>hwe_het</w:t>
      </w:r>
      <w:proofErr w:type="spellEnd"/>
      <w:r>
        <w:t xml:space="preserve">). </w:t>
      </w:r>
      <w:r>
        <w:rPr>
          <w:color w:val="000000"/>
          <w:sz w:val="20"/>
          <w:szCs w:val="20"/>
        </w:rPr>
        <w:t xml:space="preserve">Abbreviations: CELT, Celtic Sea; EATL, North </w:t>
      </w:r>
      <w:r w:rsidR="00DC7655">
        <w:rPr>
          <w:color w:val="000000"/>
          <w:sz w:val="20"/>
          <w:szCs w:val="20"/>
        </w:rPr>
        <w:t>e</w:t>
      </w:r>
      <w:r>
        <w:rPr>
          <w:color w:val="000000"/>
          <w:sz w:val="20"/>
          <w:szCs w:val="20"/>
        </w:rPr>
        <w:t xml:space="preserve">astern Atlantic; BALE, Balearic Sea; LIGU, </w:t>
      </w:r>
      <w:proofErr w:type="spellStart"/>
      <w:r>
        <w:rPr>
          <w:color w:val="000000"/>
          <w:sz w:val="20"/>
          <w:szCs w:val="20"/>
        </w:rPr>
        <w:t>Ligurian</w:t>
      </w:r>
      <w:proofErr w:type="spellEnd"/>
      <w:r>
        <w:rPr>
          <w:color w:val="000000"/>
          <w:sz w:val="20"/>
          <w:szCs w:val="20"/>
        </w:rPr>
        <w:t xml:space="preserve"> Sea; TYRR, Tyrrhenian Sea; WION, </w:t>
      </w:r>
      <w:r w:rsidR="00DC7655">
        <w:rPr>
          <w:color w:val="000000"/>
          <w:sz w:val="20"/>
          <w:szCs w:val="20"/>
        </w:rPr>
        <w:t>w</w:t>
      </w:r>
      <w:r>
        <w:rPr>
          <w:color w:val="000000"/>
          <w:sz w:val="20"/>
          <w:szCs w:val="20"/>
        </w:rPr>
        <w:t xml:space="preserve">estern Ionian Sea; EION, </w:t>
      </w:r>
      <w:r w:rsidR="00DC7655">
        <w:rPr>
          <w:color w:val="000000"/>
          <w:sz w:val="20"/>
          <w:szCs w:val="20"/>
        </w:rPr>
        <w:t>e</w:t>
      </w:r>
      <w:r>
        <w:rPr>
          <w:color w:val="000000"/>
          <w:sz w:val="20"/>
          <w:szCs w:val="20"/>
        </w:rPr>
        <w:t>astern Ionian Sea; AEGE, Aegean and Levantine Sea (South of Crete); ADRI, Adriatic Sea.</w:t>
      </w:r>
    </w:p>
    <w:tbl>
      <w:tblPr>
        <w:tblStyle w:val="a6"/>
        <w:tblW w:w="10050" w:type="dxa"/>
        <w:tblInd w:w="0" w:type="dxa"/>
        <w:tblLayout w:type="fixed"/>
        <w:tblLook w:val="0400" w:firstRow="0" w:lastRow="0" w:firstColumn="0" w:lastColumn="0" w:noHBand="0" w:noVBand="1"/>
      </w:tblPr>
      <w:tblGrid>
        <w:gridCol w:w="720"/>
        <w:gridCol w:w="1800"/>
        <w:gridCol w:w="480"/>
        <w:gridCol w:w="675"/>
        <w:gridCol w:w="675"/>
        <w:gridCol w:w="915"/>
        <w:gridCol w:w="2010"/>
        <w:gridCol w:w="885"/>
        <w:gridCol w:w="1005"/>
        <w:gridCol w:w="885"/>
      </w:tblGrid>
      <w:tr w:rsidR="00AC6542">
        <w:trPr>
          <w:trHeight w:val="256"/>
        </w:trPr>
        <w:tc>
          <w:tcPr>
            <w:tcW w:w="720"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r>
              <w:rPr>
                <w:color w:val="000000"/>
                <w:sz w:val="18"/>
                <w:szCs w:val="18"/>
              </w:rPr>
              <w:t> </w:t>
            </w:r>
          </w:p>
        </w:tc>
        <w:tc>
          <w:tcPr>
            <w:tcW w:w="1800"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proofErr w:type="spellStart"/>
            <w:r>
              <w:rPr>
                <w:color w:val="000000"/>
                <w:sz w:val="18"/>
                <w:szCs w:val="18"/>
              </w:rPr>
              <w:t>Ar</w:t>
            </w:r>
            <w:proofErr w:type="spellEnd"/>
          </w:p>
        </w:tc>
        <w:tc>
          <w:tcPr>
            <w:tcW w:w="480"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proofErr w:type="spellStart"/>
            <w:r>
              <w:rPr>
                <w:color w:val="000000"/>
                <w:sz w:val="18"/>
                <w:szCs w:val="18"/>
              </w:rPr>
              <w:t>Nb</w:t>
            </w:r>
            <w:proofErr w:type="spellEnd"/>
          </w:p>
        </w:tc>
        <w:tc>
          <w:tcPr>
            <w:tcW w:w="675"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r>
              <w:rPr>
                <w:color w:val="000000"/>
                <w:sz w:val="18"/>
                <w:szCs w:val="18"/>
              </w:rPr>
              <w:t>Hobs</w:t>
            </w:r>
          </w:p>
        </w:tc>
        <w:tc>
          <w:tcPr>
            <w:tcW w:w="675"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proofErr w:type="spellStart"/>
            <w:r>
              <w:rPr>
                <w:color w:val="000000"/>
                <w:sz w:val="18"/>
                <w:szCs w:val="18"/>
              </w:rPr>
              <w:t>Hexp</w:t>
            </w:r>
            <w:proofErr w:type="spellEnd"/>
          </w:p>
        </w:tc>
        <w:tc>
          <w:tcPr>
            <w:tcW w:w="915"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proofErr w:type="spellStart"/>
            <w:r>
              <w:rPr>
                <w:color w:val="000000"/>
                <w:sz w:val="18"/>
                <w:szCs w:val="18"/>
              </w:rPr>
              <w:t>Hexp_un</w:t>
            </w:r>
            <w:proofErr w:type="spellEnd"/>
          </w:p>
        </w:tc>
        <w:tc>
          <w:tcPr>
            <w:tcW w:w="2010"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proofErr w:type="spellStart"/>
            <w:r>
              <w:rPr>
                <w:color w:val="000000"/>
                <w:sz w:val="18"/>
                <w:szCs w:val="18"/>
              </w:rPr>
              <w:t>Fis</w:t>
            </w:r>
            <w:proofErr w:type="spellEnd"/>
          </w:p>
        </w:tc>
        <w:tc>
          <w:tcPr>
            <w:tcW w:w="885"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proofErr w:type="spellStart"/>
            <w:r>
              <w:rPr>
                <w:color w:val="000000"/>
                <w:sz w:val="18"/>
                <w:szCs w:val="18"/>
              </w:rPr>
              <w:t>hwe_glb</w:t>
            </w:r>
            <w:proofErr w:type="spellEnd"/>
          </w:p>
        </w:tc>
        <w:tc>
          <w:tcPr>
            <w:tcW w:w="1005"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proofErr w:type="spellStart"/>
            <w:r>
              <w:rPr>
                <w:color w:val="000000"/>
                <w:sz w:val="18"/>
                <w:szCs w:val="18"/>
              </w:rPr>
              <w:t>hwe_hom</w:t>
            </w:r>
            <w:proofErr w:type="spellEnd"/>
          </w:p>
        </w:tc>
        <w:tc>
          <w:tcPr>
            <w:tcW w:w="885"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proofErr w:type="spellStart"/>
            <w:r>
              <w:rPr>
                <w:color w:val="000000"/>
                <w:sz w:val="18"/>
                <w:szCs w:val="18"/>
              </w:rPr>
              <w:t>hwe_het</w:t>
            </w:r>
            <w:proofErr w:type="spellEnd"/>
          </w:p>
        </w:tc>
      </w:tr>
      <w:tr w:rsidR="00AC6542">
        <w:trPr>
          <w:trHeight w:val="256"/>
        </w:trPr>
        <w:tc>
          <w:tcPr>
            <w:tcW w:w="720"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r>
              <w:rPr>
                <w:color w:val="000000"/>
                <w:sz w:val="18"/>
                <w:szCs w:val="18"/>
              </w:rPr>
              <w:t>CELT</w:t>
            </w:r>
          </w:p>
        </w:tc>
        <w:tc>
          <w:tcPr>
            <w:tcW w:w="1800"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r>
              <w:rPr>
                <w:color w:val="000000"/>
                <w:sz w:val="18"/>
                <w:szCs w:val="18"/>
              </w:rPr>
              <w:t>1.564 (1.488 - 1.598)</w:t>
            </w:r>
          </w:p>
        </w:tc>
        <w:tc>
          <w:tcPr>
            <w:tcW w:w="480"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28</w:t>
            </w:r>
          </w:p>
        </w:tc>
        <w:tc>
          <w:tcPr>
            <w:tcW w:w="67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0.151</w:t>
            </w:r>
          </w:p>
        </w:tc>
        <w:tc>
          <w:tcPr>
            <w:tcW w:w="67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0.163</w:t>
            </w:r>
          </w:p>
        </w:tc>
        <w:tc>
          <w:tcPr>
            <w:tcW w:w="91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0.166</w:t>
            </w:r>
          </w:p>
        </w:tc>
        <w:tc>
          <w:tcPr>
            <w:tcW w:w="2010"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r>
              <w:rPr>
                <w:color w:val="000000"/>
                <w:sz w:val="18"/>
                <w:szCs w:val="18"/>
              </w:rPr>
              <w:t>0.054 (0.028 - 0.046)</w:t>
            </w:r>
          </w:p>
        </w:tc>
        <w:tc>
          <w:tcPr>
            <w:tcW w:w="88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1</w:t>
            </w:r>
          </w:p>
        </w:tc>
        <w:tc>
          <w:tcPr>
            <w:tcW w:w="100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1</w:t>
            </w:r>
          </w:p>
        </w:tc>
        <w:tc>
          <w:tcPr>
            <w:tcW w:w="88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1</w:t>
            </w:r>
          </w:p>
        </w:tc>
      </w:tr>
      <w:tr w:rsidR="00AC6542">
        <w:trPr>
          <w:trHeight w:val="256"/>
        </w:trPr>
        <w:tc>
          <w:tcPr>
            <w:tcW w:w="720"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r>
              <w:rPr>
                <w:color w:val="000000"/>
                <w:sz w:val="18"/>
                <w:szCs w:val="18"/>
              </w:rPr>
              <w:t>EATL</w:t>
            </w:r>
          </w:p>
        </w:tc>
        <w:tc>
          <w:tcPr>
            <w:tcW w:w="1800"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r>
              <w:rPr>
                <w:color w:val="000000"/>
                <w:sz w:val="18"/>
                <w:szCs w:val="18"/>
              </w:rPr>
              <w:t>1.574 (1.528 - 1.602)</w:t>
            </w:r>
          </w:p>
        </w:tc>
        <w:tc>
          <w:tcPr>
            <w:tcW w:w="480"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33</w:t>
            </w:r>
          </w:p>
        </w:tc>
        <w:tc>
          <w:tcPr>
            <w:tcW w:w="67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0.151</w:t>
            </w:r>
          </w:p>
        </w:tc>
        <w:tc>
          <w:tcPr>
            <w:tcW w:w="67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0.163</w:t>
            </w:r>
          </w:p>
        </w:tc>
        <w:tc>
          <w:tcPr>
            <w:tcW w:w="91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0.166</w:t>
            </w:r>
          </w:p>
        </w:tc>
        <w:tc>
          <w:tcPr>
            <w:tcW w:w="2010"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r>
              <w:rPr>
                <w:color w:val="000000"/>
                <w:sz w:val="18"/>
                <w:szCs w:val="18"/>
              </w:rPr>
              <w:t>0.059 (0.037 - 0.051)</w:t>
            </w:r>
          </w:p>
        </w:tc>
        <w:tc>
          <w:tcPr>
            <w:tcW w:w="88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1</w:t>
            </w:r>
          </w:p>
        </w:tc>
        <w:tc>
          <w:tcPr>
            <w:tcW w:w="100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1</w:t>
            </w:r>
          </w:p>
        </w:tc>
        <w:tc>
          <w:tcPr>
            <w:tcW w:w="88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1</w:t>
            </w:r>
          </w:p>
        </w:tc>
      </w:tr>
      <w:tr w:rsidR="00AC6542">
        <w:trPr>
          <w:trHeight w:val="256"/>
        </w:trPr>
        <w:tc>
          <w:tcPr>
            <w:tcW w:w="720"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r>
              <w:rPr>
                <w:color w:val="000000"/>
                <w:sz w:val="18"/>
                <w:szCs w:val="18"/>
              </w:rPr>
              <w:t>BALE</w:t>
            </w:r>
          </w:p>
        </w:tc>
        <w:tc>
          <w:tcPr>
            <w:tcW w:w="1800"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r>
              <w:rPr>
                <w:color w:val="000000"/>
                <w:sz w:val="18"/>
                <w:szCs w:val="18"/>
              </w:rPr>
              <w:t>1.575 (1.525 - 1.601)</w:t>
            </w:r>
          </w:p>
        </w:tc>
        <w:tc>
          <w:tcPr>
            <w:tcW w:w="480"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41</w:t>
            </w:r>
          </w:p>
        </w:tc>
        <w:tc>
          <w:tcPr>
            <w:tcW w:w="67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0.15</w:t>
            </w:r>
          </w:p>
        </w:tc>
        <w:tc>
          <w:tcPr>
            <w:tcW w:w="67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0.164</w:t>
            </w:r>
          </w:p>
        </w:tc>
        <w:tc>
          <w:tcPr>
            <w:tcW w:w="91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0.166</w:t>
            </w:r>
          </w:p>
        </w:tc>
        <w:tc>
          <w:tcPr>
            <w:tcW w:w="2010"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r>
              <w:rPr>
                <w:color w:val="000000"/>
                <w:sz w:val="18"/>
                <w:szCs w:val="18"/>
              </w:rPr>
              <w:t>0.068 (0.047 - 0.062)</w:t>
            </w:r>
          </w:p>
        </w:tc>
        <w:tc>
          <w:tcPr>
            <w:tcW w:w="88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1</w:t>
            </w:r>
          </w:p>
        </w:tc>
        <w:tc>
          <w:tcPr>
            <w:tcW w:w="100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1</w:t>
            </w:r>
          </w:p>
        </w:tc>
        <w:tc>
          <w:tcPr>
            <w:tcW w:w="88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1</w:t>
            </w:r>
          </w:p>
        </w:tc>
      </w:tr>
      <w:tr w:rsidR="00AC6542">
        <w:trPr>
          <w:trHeight w:val="256"/>
        </w:trPr>
        <w:tc>
          <w:tcPr>
            <w:tcW w:w="720"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r>
              <w:rPr>
                <w:color w:val="000000"/>
                <w:sz w:val="18"/>
                <w:szCs w:val="18"/>
              </w:rPr>
              <w:t>LIGU</w:t>
            </w:r>
          </w:p>
        </w:tc>
        <w:tc>
          <w:tcPr>
            <w:tcW w:w="1800"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r>
              <w:rPr>
                <w:color w:val="000000"/>
                <w:sz w:val="18"/>
                <w:szCs w:val="18"/>
              </w:rPr>
              <w:t>1.578 1.528 - 1.608)</w:t>
            </w:r>
          </w:p>
        </w:tc>
        <w:tc>
          <w:tcPr>
            <w:tcW w:w="480"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39</w:t>
            </w:r>
          </w:p>
        </w:tc>
        <w:tc>
          <w:tcPr>
            <w:tcW w:w="67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0.153</w:t>
            </w:r>
          </w:p>
        </w:tc>
        <w:tc>
          <w:tcPr>
            <w:tcW w:w="67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0.165</w:t>
            </w:r>
          </w:p>
        </w:tc>
        <w:tc>
          <w:tcPr>
            <w:tcW w:w="91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0.167</w:t>
            </w:r>
          </w:p>
        </w:tc>
        <w:tc>
          <w:tcPr>
            <w:tcW w:w="2010"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r>
              <w:rPr>
                <w:color w:val="000000"/>
                <w:sz w:val="18"/>
                <w:szCs w:val="18"/>
              </w:rPr>
              <w:t>0.059 (0.039 - 0.051)</w:t>
            </w:r>
          </w:p>
        </w:tc>
        <w:tc>
          <w:tcPr>
            <w:tcW w:w="88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1</w:t>
            </w:r>
          </w:p>
        </w:tc>
        <w:tc>
          <w:tcPr>
            <w:tcW w:w="100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1</w:t>
            </w:r>
          </w:p>
        </w:tc>
        <w:tc>
          <w:tcPr>
            <w:tcW w:w="88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1</w:t>
            </w:r>
          </w:p>
        </w:tc>
      </w:tr>
      <w:tr w:rsidR="00AC6542">
        <w:trPr>
          <w:trHeight w:val="256"/>
        </w:trPr>
        <w:tc>
          <w:tcPr>
            <w:tcW w:w="720"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r>
              <w:rPr>
                <w:color w:val="000000"/>
                <w:sz w:val="18"/>
                <w:szCs w:val="18"/>
              </w:rPr>
              <w:t>TYRR</w:t>
            </w:r>
          </w:p>
        </w:tc>
        <w:tc>
          <w:tcPr>
            <w:tcW w:w="1800"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r>
              <w:rPr>
                <w:color w:val="000000"/>
                <w:sz w:val="18"/>
                <w:szCs w:val="18"/>
              </w:rPr>
              <w:t>1.507 (1.443 - 1.573)</w:t>
            </w:r>
          </w:p>
        </w:tc>
        <w:tc>
          <w:tcPr>
            <w:tcW w:w="480"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8</w:t>
            </w:r>
          </w:p>
        </w:tc>
        <w:tc>
          <w:tcPr>
            <w:tcW w:w="67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0.154</w:t>
            </w:r>
          </w:p>
        </w:tc>
        <w:tc>
          <w:tcPr>
            <w:tcW w:w="67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0.157</w:t>
            </w:r>
          </w:p>
        </w:tc>
        <w:tc>
          <w:tcPr>
            <w:tcW w:w="91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0.167</w:t>
            </w:r>
          </w:p>
        </w:tc>
        <w:tc>
          <w:tcPr>
            <w:tcW w:w="2010"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r>
              <w:rPr>
                <w:color w:val="000000"/>
                <w:sz w:val="18"/>
                <w:szCs w:val="18"/>
              </w:rPr>
              <w:t>0 (-0.101 - -0.012)</w:t>
            </w:r>
          </w:p>
        </w:tc>
        <w:tc>
          <w:tcPr>
            <w:tcW w:w="88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1</w:t>
            </w:r>
          </w:p>
        </w:tc>
        <w:tc>
          <w:tcPr>
            <w:tcW w:w="100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1</w:t>
            </w:r>
          </w:p>
        </w:tc>
        <w:tc>
          <w:tcPr>
            <w:tcW w:w="88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1</w:t>
            </w:r>
          </w:p>
        </w:tc>
      </w:tr>
      <w:tr w:rsidR="00AC6542">
        <w:trPr>
          <w:trHeight w:val="256"/>
        </w:trPr>
        <w:tc>
          <w:tcPr>
            <w:tcW w:w="720"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r>
              <w:rPr>
                <w:color w:val="000000"/>
                <w:sz w:val="18"/>
                <w:szCs w:val="18"/>
              </w:rPr>
              <w:t>WION</w:t>
            </w:r>
          </w:p>
        </w:tc>
        <w:tc>
          <w:tcPr>
            <w:tcW w:w="1800"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r>
              <w:rPr>
                <w:color w:val="000000"/>
                <w:sz w:val="18"/>
                <w:szCs w:val="18"/>
              </w:rPr>
              <w:t>1.543 (1.487 - 1.599)</w:t>
            </w:r>
          </w:p>
        </w:tc>
        <w:tc>
          <w:tcPr>
            <w:tcW w:w="480"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15</w:t>
            </w:r>
          </w:p>
        </w:tc>
        <w:tc>
          <w:tcPr>
            <w:tcW w:w="67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0.153</w:t>
            </w:r>
          </w:p>
        </w:tc>
        <w:tc>
          <w:tcPr>
            <w:tcW w:w="67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0.16</w:t>
            </w:r>
          </w:p>
        </w:tc>
        <w:tc>
          <w:tcPr>
            <w:tcW w:w="91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0.166</w:t>
            </w:r>
          </w:p>
        </w:tc>
        <w:tc>
          <w:tcPr>
            <w:tcW w:w="2010"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r>
              <w:rPr>
                <w:color w:val="000000"/>
                <w:sz w:val="18"/>
                <w:szCs w:val="18"/>
              </w:rPr>
              <w:t>0.029 (-0.023 - 0.019)</w:t>
            </w:r>
          </w:p>
        </w:tc>
        <w:tc>
          <w:tcPr>
            <w:tcW w:w="88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1</w:t>
            </w:r>
          </w:p>
        </w:tc>
        <w:tc>
          <w:tcPr>
            <w:tcW w:w="100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1</w:t>
            </w:r>
          </w:p>
        </w:tc>
        <w:tc>
          <w:tcPr>
            <w:tcW w:w="88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1</w:t>
            </w:r>
          </w:p>
        </w:tc>
      </w:tr>
      <w:tr w:rsidR="00AC6542">
        <w:trPr>
          <w:trHeight w:val="256"/>
        </w:trPr>
        <w:tc>
          <w:tcPr>
            <w:tcW w:w="720"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r>
              <w:rPr>
                <w:color w:val="000000"/>
                <w:sz w:val="18"/>
                <w:szCs w:val="18"/>
              </w:rPr>
              <w:t>EION</w:t>
            </w:r>
          </w:p>
        </w:tc>
        <w:tc>
          <w:tcPr>
            <w:tcW w:w="1800"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r>
              <w:rPr>
                <w:color w:val="000000"/>
                <w:sz w:val="18"/>
                <w:szCs w:val="18"/>
              </w:rPr>
              <w:t>1.511 (1.442 - 1.573)</w:t>
            </w:r>
          </w:p>
        </w:tc>
        <w:tc>
          <w:tcPr>
            <w:tcW w:w="480"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9</w:t>
            </w:r>
          </w:p>
        </w:tc>
        <w:tc>
          <w:tcPr>
            <w:tcW w:w="67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0.152</w:t>
            </w:r>
          </w:p>
        </w:tc>
        <w:tc>
          <w:tcPr>
            <w:tcW w:w="67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0.157</w:t>
            </w:r>
          </w:p>
        </w:tc>
        <w:tc>
          <w:tcPr>
            <w:tcW w:w="91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0.166</w:t>
            </w:r>
          </w:p>
        </w:tc>
        <w:tc>
          <w:tcPr>
            <w:tcW w:w="2010"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r>
              <w:rPr>
                <w:color w:val="000000"/>
                <w:sz w:val="18"/>
                <w:szCs w:val="18"/>
              </w:rPr>
              <w:t>0.008 (-0.087 - -0.003)</w:t>
            </w:r>
          </w:p>
        </w:tc>
        <w:tc>
          <w:tcPr>
            <w:tcW w:w="88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1</w:t>
            </w:r>
          </w:p>
        </w:tc>
        <w:tc>
          <w:tcPr>
            <w:tcW w:w="100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1</w:t>
            </w:r>
          </w:p>
        </w:tc>
        <w:tc>
          <w:tcPr>
            <w:tcW w:w="88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1</w:t>
            </w:r>
          </w:p>
        </w:tc>
      </w:tr>
      <w:tr w:rsidR="00AC6542">
        <w:trPr>
          <w:trHeight w:val="256"/>
        </w:trPr>
        <w:tc>
          <w:tcPr>
            <w:tcW w:w="720"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r>
              <w:rPr>
                <w:color w:val="000000"/>
                <w:sz w:val="18"/>
                <w:szCs w:val="18"/>
              </w:rPr>
              <w:t>AEGE</w:t>
            </w:r>
          </w:p>
        </w:tc>
        <w:tc>
          <w:tcPr>
            <w:tcW w:w="1800"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r>
              <w:rPr>
                <w:color w:val="000000"/>
                <w:sz w:val="18"/>
                <w:szCs w:val="18"/>
              </w:rPr>
              <w:t>1.536 (1.439 - 1.604)</w:t>
            </w:r>
          </w:p>
        </w:tc>
        <w:tc>
          <w:tcPr>
            <w:tcW w:w="480"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9</w:t>
            </w:r>
          </w:p>
        </w:tc>
        <w:tc>
          <w:tcPr>
            <w:tcW w:w="67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0.172</w:t>
            </w:r>
          </w:p>
        </w:tc>
        <w:tc>
          <w:tcPr>
            <w:tcW w:w="67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0.165</w:t>
            </w:r>
          </w:p>
        </w:tc>
        <w:tc>
          <w:tcPr>
            <w:tcW w:w="91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0.175</w:t>
            </w:r>
          </w:p>
        </w:tc>
        <w:tc>
          <w:tcPr>
            <w:tcW w:w="2010"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r>
              <w:rPr>
                <w:color w:val="000000"/>
                <w:sz w:val="18"/>
                <w:szCs w:val="18"/>
              </w:rPr>
              <w:t>-0.047 (-0.186 - -0.026)</w:t>
            </w:r>
          </w:p>
        </w:tc>
        <w:tc>
          <w:tcPr>
            <w:tcW w:w="88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1</w:t>
            </w:r>
          </w:p>
        </w:tc>
        <w:tc>
          <w:tcPr>
            <w:tcW w:w="100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1</w:t>
            </w:r>
          </w:p>
        </w:tc>
        <w:tc>
          <w:tcPr>
            <w:tcW w:w="88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1</w:t>
            </w:r>
          </w:p>
        </w:tc>
      </w:tr>
      <w:tr w:rsidR="00AC6542">
        <w:trPr>
          <w:trHeight w:val="256"/>
        </w:trPr>
        <w:tc>
          <w:tcPr>
            <w:tcW w:w="720"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r>
              <w:rPr>
                <w:color w:val="000000"/>
                <w:sz w:val="18"/>
                <w:szCs w:val="18"/>
              </w:rPr>
              <w:t>ADRI</w:t>
            </w:r>
          </w:p>
        </w:tc>
        <w:tc>
          <w:tcPr>
            <w:tcW w:w="1800"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r>
              <w:rPr>
                <w:color w:val="000000"/>
                <w:sz w:val="18"/>
                <w:szCs w:val="18"/>
              </w:rPr>
              <w:t>1.565 (1.495 - 1.613)</w:t>
            </w:r>
          </w:p>
        </w:tc>
        <w:tc>
          <w:tcPr>
            <w:tcW w:w="480"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21</w:t>
            </w:r>
          </w:p>
        </w:tc>
        <w:tc>
          <w:tcPr>
            <w:tcW w:w="67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0.159</w:t>
            </w:r>
          </w:p>
        </w:tc>
        <w:tc>
          <w:tcPr>
            <w:tcW w:w="67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0.165</w:t>
            </w:r>
          </w:p>
        </w:tc>
        <w:tc>
          <w:tcPr>
            <w:tcW w:w="91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0.169</w:t>
            </w:r>
          </w:p>
        </w:tc>
        <w:tc>
          <w:tcPr>
            <w:tcW w:w="2010" w:type="dxa"/>
            <w:tcBorders>
              <w:top w:val="nil"/>
              <w:left w:val="nil"/>
              <w:bottom w:val="single" w:sz="4" w:space="0" w:color="000000"/>
              <w:right w:val="nil"/>
            </w:tcBorders>
            <w:shd w:val="clear" w:color="auto" w:fill="auto"/>
            <w:vAlign w:val="bottom"/>
          </w:tcPr>
          <w:p w:rsidR="00AC6542" w:rsidRDefault="00EF2ABA">
            <w:pPr>
              <w:spacing w:after="0"/>
              <w:jc w:val="left"/>
              <w:rPr>
                <w:color w:val="000000"/>
                <w:sz w:val="18"/>
                <w:szCs w:val="18"/>
              </w:rPr>
            </w:pPr>
            <w:r>
              <w:rPr>
                <w:color w:val="000000"/>
                <w:sz w:val="18"/>
                <w:szCs w:val="18"/>
              </w:rPr>
              <w:t>0.022 (-0.023 - 0.023)</w:t>
            </w:r>
          </w:p>
        </w:tc>
        <w:tc>
          <w:tcPr>
            <w:tcW w:w="88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1</w:t>
            </w:r>
          </w:p>
        </w:tc>
        <w:tc>
          <w:tcPr>
            <w:tcW w:w="100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1</w:t>
            </w:r>
          </w:p>
        </w:tc>
        <w:tc>
          <w:tcPr>
            <w:tcW w:w="885" w:type="dxa"/>
            <w:tcBorders>
              <w:top w:val="nil"/>
              <w:left w:val="nil"/>
              <w:bottom w:val="single" w:sz="4" w:space="0" w:color="000000"/>
              <w:right w:val="nil"/>
            </w:tcBorders>
            <w:shd w:val="clear" w:color="auto" w:fill="auto"/>
            <w:vAlign w:val="bottom"/>
          </w:tcPr>
          <w:p w:rsidR="00AC6542" w:rsidRDefault="00EF2ABA">
            <w:pPr>
              <w:spacing w:after="0"/>
              <w:jc w:val="right"/>
              <w:rPr>
                <w:color w:val="000000"/>
                <w:sz w:val="18"/>
                <w:szCs w:val="18"/>
              </w:rPr>
            </w:pPr>
            <w:r>
              <w:rPr>
                <w:color w:val="000000"/>
                <w:sz w:val="18"/>
                <w:szCs w:val="18"/>
              </w:rPr>
              <w:t>1</w:t>
            </w:r>
          </w:p>
        </w:tc>
      </w:tr>
    </w:tbl>
    <w:p w:rsidR="00AC6542" w:rsidRDefault="00AC6542">
      <w:pPr>
        <w:spacing w:after="120"/>
        <w:rPr>
          <w:b/>
          <w:sz w:val="20"/>
          <w:szCs w:val="20"/>
        </w:rPr>
      </w:pPr>
    </w:p>
    <w:p w:rsidR="00AC6542" w:rsidRDefault="00EF2ABA">
      <w:pPr>
        <w:spacing w:after="120"/>
        <w:rPr>
          <w:sz w:val="20"/>
          <w:szCs w:val="20"/>
        </w:rPr>
      </w:pPr>
      <w:r>
        <w:rPr>
          <w:b/>
          <w:sz w:val="20"/>
          <w:szCs w:val="20"/>
        </w:rPr>
        <w:t xml:space="preserve">Table S6 </w:t>
      </w:r>
      <w:r>
        <w:rPr>
          <w:i/>
          <w:sz w:val="20"/>
          <w:szCs w:val="20"/>
        </w:rPr>
        <w:t xml:space="preserve">Pairwise </w:t>
      </w:r>
      <w:r w:rsidR="008E2744">
        <w:t>F</w:t>
      </w:r>
      <w:r w:rsidR="008E2744">
        <w:rPr>
          <w:vertAlign w:val="subscript"/>
        </w:rPr>
        <w:t>ST</w:t>
      </w:r>
      <w:r>
        <w:rPr>
          <w:i/>
          <w:sz w:val="20"/>
          <w:szCs w:val="20"/>
        </w:rPr>
        <w:t xml:space="preserve"> values (below diagonal) and associated p-values (above diagonal) between blue shark samples based on the 14713 neutral SNPs. Values in bold significant after false discovery correction for multiple tests. </w:t>
      </w:r>
      <w:r>
        <w:rPr>
          <w:color w:val="000000"/>
          <w:sz w:val="20"/>
          <w:szCs w:val="20"/>
        </w:rPr>
        <w:t xml:space="preserve">Abbreviations: CELT, Celtic Sea; EATL, North </w:t>
      </w:r>
      <w:r w:rsidR="00DC7655">
        <w:rPr>
          <w:color w:val="000000"/>
          <w:sz w:val="20"/>
          <w:szCs w:val="20"/>
        </w:rPr>
        <w:t>e</w:t>
      </w:r>
      <w:r>
        <w:rPr>
          <w:color w:val="000000"/>
          <w:sz w:val="20"/>
          <w:szCs w:val="20"/>
        </w:rPr>
        <w:t xml:space="preserve">astern Atlantic; BALE, Balearic Sea; LIGU, </w:t>
      </w:r>
      <w:proofErr w:type="spellStart"/>
      <w:r>
        <w:rPr>
          <w:color w:val="000000"/>
          <w:sz w:val="20"/>
          <w:szCs w:val="20"/>
        </w:rPr>
        <w:t>Ligurian</w:t>
      </w:r>
      <w:proofErr w:type="spellEnd"/>
      <w:r>
        <w:rPr>
          <w:color w:val="000000"/>
          <w:sz w:val="20"/>
          <w:szCs w:val="20"/>
        </w:rPr>
        <w:t xml:space="preserve"> Sea; TYRR, Tyrrhenian Sea; WION, </w:t>
      </w:r>
      <w:r w:rsidR="00DC7655">
        <w:rPr>
          <w:color w:val="000000"/>
          <w:sz w:val="20"/>
          <w:szCs w:val="20"/>
        </w:rPr>
        <w:t>w</w:t>
      </w:r>
      <w:r>
        <w:rPr>
          <w:color w:val="000000"/>
          <w:sz w:val="20"/>
          <w:szCs w:val="20"/>
        </w:rPr>
        <w:t xml:space="preserve">estern Ionian Sea; EION, </w:t>
      </w:r>
      <w:r w:rsidR="00DC7655">
        <w:rPr>
          <w:color w:val="000000"/>
          <w:sz w:val="20"/>
          <w:szCs w:val="20"/>
        </w:rPr>
        <w:t>e</w:t>
      </w:r>
      <w:r>
        <w:rPr>
          <w:color w:val="000000"/>
          <w:sz w:val="20"/>
          <w:szCs w:val="20"/>
        </w:rPr>
        <w:t>astern Ionian Sea; AEGE, Aegean and Levantine Sea (South of Crete); ADRI, Adriatic Sea.</w:t>
      </w:r>
    </w:p>
    <w:tbl>
      <w:tblPr>
        <w:tblStyle w:val="a7"/>
        <w:tblW w:w="9600" w:type="dxa"/>
        <w:tblInd w:w="0" w:type="dxa"/>
        <w:tblLayout w:type="fixed"/>
        <w:tblLook w:val="0400" w:firstRow="0" w:lastRow="0" w:firstColumn="0" w:lastColumn="0" w:noHBand="0" w:noVBand="1"/>
      </w:tblPr>
      <w:tblGrid>
        <w:gridCol w:w="960"/>
        <w:gridCol w:w="960"/>
        <w:gridCol w:w="960"/>
        <w:gridCol w:w="960"/>
        <w:gridCol w:w="960"/>
        <w:gridCol w:w="960"/>
        <w:gridCol w:w="960"/>
        <w:gridCol w:w="960"/>
        <w:gridCol w:w="960"/>
        <w:gridCol w:w="960"/>
      </w:tblGrid>
      <w:tr w:rsidR="00AC6542">
        <w:trPr>
          <w:trHeight w:val="288"/>
        </w:trPr>
        <w:tc>
          <w:tcPr>
            <w:tcW w:w="960" w:type="dxa"/>
            <w:tcBorders>
              <w:top w:val="nil"/>
              <w:left w:val="nil"/>
              <w:bottom w:val="nil"/>
              <w:right w:val="nil"/>
            </w:tcBorders>
            <w:shd w:val="clear" w:color="auto" w:fill="auto"/>
            <w:vAlign w:val="bottom"/>
          </w:tcPr>
          <w:p w:rsidR="00AC6542" w:rsidRDefault="00AC6542">
            <w:pPr>
              <w:spacing w:after="0"/>
              <w:jc w:val="left"/>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vAlign w:val="bottom"/>
          </w:tcPr>
          <w:p w:rsidR="00AC6542" w:rsidRDefault="00EF2ABA">
            <w:pPr>
              <w:spacing w:after="0"/>
              <w:jc w:val="left"/>
              <w:rPr>
                <w:color w:val="000000"/>
                <w:sz w:val="18"/>
                <w:szCs w:val="18"/>
              </w:rPr>
            </w:pPr>
            <w:r>
              <w:rPr>
                <w:color w:val="000000"/>
                <w:sz w:val="18"/>
                <w:szCs w:val="18"/>
              </w:rPr>
              <w:t>CELT</w:t>
            </w:r>
          </w:p>
        </w:tc>
        <w:tc>
          <w:tcPr>
            <w:tcW w:w="960" w:type="dxa"/>
            <w:tcBorders>
              <w:top w:val="nil"/>
              <w:left w:val="nil"/>
              <w:bottom w:val="nil"/>
              <w:right w:val="nil"/>
            </w:tcBorders>
            <w:shd w:val="clear" w:color="auto" w:fill="auto"/>
            <w:vAlign w:val="bottom"/>
          </w:tcPr>
          <w:p w:rsidR="00AC6542" w:rsidRDefault="00EF2ABA">
            <w:pPr>
              <w:spacing w:after="0"/>
              <w:jc w:val="left"/>
              <w:rPr>
                <w:color w:val="000000"/>
                <w:sz w:val="18"/>
                <w:szCs w:val="18"/>
              </w:rPr>
            </w:pPr>
            <w:r>
              <w:rPr>
                <w:color w:val="000000"/>
                <w:sz w:val="18"/>
                <w:szCs w:val="18"/>
              </w:rPr>
              <w:t>EATL</w:t>
            </w:r>
          </w:p>
        </w:tc>
        <w:tc>
          <w:tcPr>
            <w:tcW w:w="960" w:type="dxa"/>
            <w:tcBorders>
              <w:top w:val="nil"/>
              <w:left w:val="nil"/>
              <w:bottom w:val="nil"/>
              <w:right w:val="nil"/>
            </w:tcBorders>
            <w:shd w:val="clear" w:color="auto" w:fill="auto"/>
            <w:vAlign w:val="bottom"/>
          </w:tcPr>
          <w:p w:rsidR="00AC6542" w:rsidRDefault="00EF2ABA">
            <w:pPr>
              <w:spacing w:after="0"/>
              <w:jc w:val="left"/>
              <w:rPr>
                <w:color w:val="000000"/>
                <w:sz w:val="18"/>
                <w:szCs w:val="18"/>
              </w:rPr>
            </w:pPr>
            <w:r>
              <w:rPr>
                <w:color w:val="000000"/>
                <w:sz w:val="18"/>
                <w:szCs w:val="18"/>
              </w:rPr>
              <w:t>BALE</w:t>
            </w:r>
          </w:p>
        </w:tc>
        <w:tc>
          <w:tcPr>
            <w:tcW w:w="960" w:type="dxa"/>
            <w:tcBorders>
              <w:top w:val="nil"/>
              <w:left w:val="nil"/>
              <w:bottom w:val="nil"/>
              <w:right w:val="nil"/>
            </w:tcBorders>
            <w:shd w:val="clear" w:color="auto" w:fill="auto"/>
            <w:vAlign w:val="bottom"/>
          </w:tcPr>
          <w:p w:rsidR="00AC6542" w:rsidRDefault="00EF2ABA">
            <w:pPr>
              <w:spacing w:after="0"/>
              <w:jc w:val="left"/>
              <w:rPr>
                <w:color w:val="000000"/>
                <w:sz w:val="18"/>
                <w:szCs w:val="18"/>
              </w:rPr>
            </w:pPr>
            <w:r>
              <w:rPr>
                <w:color w:val="000000"/>
                <w:sz w:val="18"/>
                <w:szCs w:val="18"/>
              </w:rPr>
              <w:t>LIGU</w:t>
            </w:r>
          </w:p>
        </w:tc>
        <w:tc>
          <w:tcPr>
            <w:tcW w:w="960" w:type="dxa"/>
            <w:tcBorders>
              <w:top w:val="nil"/>
              <w:left w:val="nil"/>
              <w:bottom w:val="nil"/>
              <w:right w:val="nil"/>
            </w:tcBorders>
            <w:shd w:val="clear" w:color="auto" w:fill="auto"/>
            <w:vAlign w:val="bottom"/>
          </w:tcPr>
          <w:p w:rsidR="00AC6542" w:rsidRDefault="00EF2ABA">
            <w:pPr>
              <w:spacing w:after="0"/>
              <w:jc w:val="left"/>
              <w:rPr>
                <w:color w:val="000000"/>
                <w:sz w:val="18"/>
                <w:szCs w:val="18"/>
              </w:rPr>
            </w:pPr>
            <w:r>
              <w:rPr>
                <w:color w:val="000000"/>
                <w:sz w:val="18"/>
                <w:szCs w:val="18"/>
              </w:rPr>
              <w:t>TYRR</w:t>
            </w:r>
          </w:p>
        </w:tc>
        <w:tc>
          <w:tcPr>
            <w:tcW w:w="960" w:type="dxa"/>
            <w:tcBorders>
              <w:top w:val="nil"/>
              <w:left w:val="nil"/>
              <w:bottom w:val="nil"/>
              <w:right w:val="nil"/>
            </w:tcBorders>
            <w:shd w:val="clear" w:color="auto" w:fill="auto"/>
            <w:vAlign w:val="bottom"/>
          </w:tcPr>
          <w:p w:rsidR="00AC6542" w:rsidRDefault="00EF2ABA">
            <w:pPr>
              <w:spacing w:after="0"/>
              <w:jc w:val="left"/>
              <w:rPr>
                <w:color w:val="000000"/>
                <w:sz w:val="18"/>
                <w:szCs w:val="18"/>
              </w:rPr>
            </w:pPr>
            <w:r>
              <w:rPr>
                <w:color w:val="000000"/>
                <w:sz w:val="18"/>
                <w:szCs w:val="18"/>
              </w:rPr>
              <w:t>WION</w:t>
            </w:r>
          </w:p>
        </w:tc>
        <w:tc>
          <w:tcPr>
            <w:tcW w:w="960" w:type="dxa"/>
            <w:tcBorders>
              <w:top w:val="nil"/>
              <w:left w:val="nil"/>
              <w:bottom w:val="nil"/>
              <w:right w:val="nil"/>
            </w:tcBorders>
            <w:shd w:val="clear" w:color="auto" w:fill="auto"/>
            <w:vAlign w:val="bottom"/>
          </w:tcPr>
          <w:p w:rsidR="00AC6542" w:rsidRDefault="00EF2ABA">
            <w:pPr>
              <w:spacing w:after="0"/>
              <w:jc w:val="left"/>
              <w:rPr>
                <w:color w:val="000000"/>
                <w:sz w:val="18"/>
                <w:szCs w:val="18"/>
              </w:rPr>
            </w:pPr>
            <w:r>
              <w:rPr>
                <w:color w:val="000000"/>
                <w:sz w:val="18"/>
                <w:szCs w:val="18"/>
              </w:rPr>
              <w:t>EION</w:t>
            </w:r>
          </w:p>
        </w:tc>
        <w:tc>
          <w:tcPr>
            <w:tcW w:w="960" w:type="dxa"/>
            <w:tcBorders>
              <w:top w:val="nil"/>
              <w:left w:val="nil"/>
              <w:bottom w:val="nil"/>
              <w:right w:val="nil"/>
            </w:tcBorders>
            <w:shd w:val="clear" w:color="auto" w:fill="auto"/>
            <w:vAlign w:val="bottom"/>
          </w:tcPr>
          <w:p w:rsidR="00AC6542" w:rsidRDefault="00EF2ABA">
            <w:pPr>
              <w:spacing w:after="0"/>
              <w:jc w:val="left"/>
              <w:rPr>
                <w:color w:val="000000"/>
                <w:sz w:val="18"/>
                <w:szCs w:val="18"/>
              </w:rPr>
            </w:pPr>
            <w:r>
              <w:rPr>
                <w:color w:val="000000"/>
                <w:sz w:val="18"/>
                <w:szCs w:val="18"/>
              </w:rPr>
              <w:t>AEGE</w:t>
            </w:r>
          </w:p>
        </w:tc>
        <w:tc>
          <w:tcPr>
            <w:tcW w:w="960" w:type="dxa"/>
            <w:tcBorders>
              <w:top w:val="nil"/>
              <w:left w:val="nil"/>
              <w:bottom w:val="nil"/>
              <w:right w:val="nil"/>
            </w:tcBorders>
            <w:shd w:val="clear" w:color="auto" w:fill="auto"/>
            <w:vAlign w:val="bottom"/>
          </w:tcPr>
          <w:p w:rsidR="00AC6542" w:rsidRDefault="00EF2ABA">
            <w:pPr>
              <w:spacing w:after="0"/>
              <w:jc w:val="left"/>
              <w:rPr>
                <w:color w:val="000000"/>
                <w:sz w:val="18"/>
                <w:szCs w:val="18"/>
              </w:rPr>
            </w:pPr>
            <w:r>
              <w:rPr>
                <w:color w:val="000000"/>
                <w:sz w:val="18"/>
                <w:szCs w:val="18"/>
              </w:rPr>
              <w:t>ADRI</w:t>
            </w:r>
          </w:p>
        </w:tc>
      </w:tr>
      <w:tr w:rsidR="00AC6542">
        <w:trPr>
          <w:trHeight w:val="288"/>
        </w:trPr>
        <w:tc>
          <w:tcPr>
            <w:tcW w:w="960" w:type="dxa"/>
            <w:tcBorders>
              <w:top w:val="nil"/>
              <w:left w:val="nil"/>
              <w:bottom w:val="nil"/>
              <w:right w:val="nil"/>
            </w:tcBorders>
            <w:shd w:val="clear" w:color="auto" w:fill="auto"/>
            <w:vAlign w:val="bottom"/>
          </w:tcPr>
          <w:p w:rsidR="00AC6542" w:rsidRDefault="00EF2ABA">
            <w:pPr>
              <w:spacing w:after="0"/>
              <w:jc w:val="left"/>
              <w:rPr>
                <w:color w:val="000000"/>
                <w:sz w:val="18"/>
                <w:szCs w:val="18"/>
              </w:rPr>
            </w:pPr>
            <w:r>
              <w:rPr>
                <w:color w:val="000000"/>
                <w:sz w:val="18"/>
                <w:szCs w:val="18"/>
              </w:rPr>
              <w:t>CELT</w:t>
            </w:r>
          </w:p>
        </w:tc>
        <w:tc>
          <w:tcPr>
            <w:tcW w:w="960" w:type="dxa"/>
            <w:tcBorders>
              <w:top w:val="nil"/>
              <w:left w:val="nil"/>
              <w:bottom w:val="nil"/>
              <w:right w:val="nil"/>
            </w:tcBorders>
            <w:shd w:val="clear" w:color="auto" w:fill="auto"/>
            <w:vAlign w:val="bottom"/>
          </w:tcPr>
          <w:p w:rsidR="00AC6542" w:rsidRDefault="00EF2ABA">
            <w:pPr>
              <w:spacing w:after="0"/>
              <w:jc w:val="left"/>
              <w:rPr>
                <w:color w:val="000000"/>
                <w:sz w:val="18"/>
                <w:szCs w:val="18"/>
              </w:rPr>
            </w:pPr>
            <w:r>
              <w:rPr>
                <w:color w:val="000000"/>
                <w:sz w:val="18"/>
                <w:szCs w:val="18"/>
              </w:rPr>
              <w:t>\</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0.1285</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0.1699</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0.0907</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0.7463</w:t>
            </w:r>
          </w:p>
        </w:tc>
        <w:tc>
          <w:tcPr>
            <w:tcW w:w="960" w:type="dxa"/>
            <w:tcBorders>
              <w:top w:val="nil"/>
              <w:left w:val="nil"/>
              <w:bottom w:val="nil"/>
              <w:right w:val="nil"/>
            </w:tcBorders>
            <w:shd w:val="clear" w:color="auto" w:fill="auto"/>
            <w:vAlign w:val="bottom"/>
          </w:tcPr>
          <w:p w:rsidR="00AC6542" w:rsidRDefault="00EF2ABA">
            <w:pPr>
              <w:spacing w:after="0"/>
              <w:jc w:val="right"/>
              <w:rPr>
                <w:b/>
                <w:color w:val="000000"/>
                <w:sz w:val="18"/>
                <w:szCs w:val="18"/>
              </w:rPr>
            </w:pPr>
            <w:r>
              <w:rPr>
                <w:b/>
                <w:color w:val="000000"/>
                <w:sz w:val="18"/>
                <w:szCs w:val="18"/>
              </w:rPr>
              <w:t>0.0028</w:t>
            </w:r>
          </w:p>
        </w:tc>
        <w:tc>
          <w:tcPr>
            <w:tcW w:w="960" w:type="dxa"/>
            <w:tcBorders>
              <w:top w:val="nil"/>
              <w:left w:val="nil"/>
              <w:bottom w:val="nil"/>
              <w:right w:val="nil"/>
            </w:tcBorders>
            <w:shd w:val="clear" w:color="auto" w:fill="auto"/>
            <w:vAlign w:val="bottom"/>
          </w:tcPr>
          <w:p w:rsidR="00AC6542" w:rsidRDefault="00EF2ABA">
            <w:pPr>
              <w:spacing w:after="0"/>
              <w:jc w:val="right"/>
              <w:rPr>
                <w:b/>
                <w:color w:val="000000"/>
                <w:sz w:val="18"/>
                <w:szCs w:val="18"/>
              </w:rPr>
            </w:pPr>
            <w:r>
              <w:rPr>
                <w:b/>
                <w:color w:val="000000"/>
                <w:sz w:val="18"/>
                <w:szCs w:val="18"/>
              </w:rPr>
              <w:t>0.0037</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0.6888</w:t>
            </w:r>
          </w:p>
        </w:tc>
        <w:tc>
          <w:tcPr>
            <w:tcW w:w="960" w:type="dxa"/>
            <w:tcBorders>
              <w:top w:val="nil"/>
              <w:left w:val="nil"/>
              <w:bottom w:val="nil"/>
              <w:right w:val="nil"/>
            </w:tcBorders>
            <w:shd w:val="clear" w:color="auto" w:fill="auto"/>
            <w:vAlign w:val="bottom"/>
          </w:tcPr>
          <w:p w:rsidR="00AC6542" w:rsidRDefault="00EF2ABA">
            <w:pPr>
              <w:spacing w:after="0"/>
              <w:jc w:val="right"/>
              <w:rPr>
                <w:b/>
                <w:color w:val="000000"/>
                <w:sz w:val="18"/>
                <w:szCs w:val="18"/>
              </w:rPr>
            </w:pPr>
            <w:r>
              <w:rPr>
                <w:b/>
                <w:color w:val="000000"/>
                <w:sz w:val="18"/>
                <w:szCs w:val="18"/>
              </w:rPr>
              <w:t>0</w:t>
            </w:r>
          </w:p>
        </w:tc>
      </w:tr>
      <w:tr w:rsidR="00AC6542">
        <w:trPr>
          <w:trHeight w:val="288"/>
        </w:trPr>
        <w:tc>
          <w:tcPr>
            <w:tcW w:w="960" w:type="dxa"/>
            <w:tcBorders>
              <w:top w:val="nil"/>
              <w:left w:val="nil"/>
              <w:bottom w:val="nil"/>
              <w:right w:val="nil"/>
            </w:tcBorders>
            <w:shd w:val="clear" w:color="auto" w:fill="auto"/>
            <w:vAlign w:val="bottom"/>
          </w:tcPr>
          <w:p w:rsidR="00AC6542" w:rsidRDefault="00EF2ABA">
            <w:pPr>
              <w:spacing w:after="0"/>
              <w:jc w:val="left"/>
              <w:rPr>
                <w:color w:val="000000"/>
                <w:sz w:val="18"/>
                <w:szCs w:val="18"/>
              </w:rPr>
            </w:pPr>
            <w:r>
              <w:rPr>
                <w:color w:val="000000"/>
                <w:sz w:val="18"/>
                <w:szCs w:val="18"/>
              </w:rPr>
              <w:t>EATL</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0.000351</w:t>
            </w:r>
          </w:p>
        </w:tc>
        <w:tc>
          <w:tcPr>
            <w:tcW w:w="960" w:type="dxa"/>
            <w:tcBorders>
              <w:top w:val="nil"/>
              <w:left w:val="nil"/>
              <w:bottom w:val="nil"/>
              <w:right w:val="nil"/>
            </w:tcBorders>
            <w:shd w:val="clear" w:color="auto" w:fill="auto"/>
            <w:vAlign w:val="bottom"/>
          </w:tcPr>
          <w:p w:rsidR="00AC6542" w:rsidRDefault="00EF2ABA">
            <w:pPr>
              <w:spacing w:after="0"/>
              <w:jc w:val="left"/>
              <w:rPr>
                <w:color w:val="000000"/>
                <w:sz w:val="18"/>
                <w:szCs w:val="18"/>
              </w:rPr>
            </w:pPr>
            <w:r>
              <w:rPr>
                <w:color w:val="000000"/>
                <w:sz w:val="18"/>
                <w:szCs w:val="18"/>
              </w:rPr>
              <w:t>\</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0.0252</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0.092</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0.5579</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0.1803</w:t>
            </w:r>
          </w:p>
        </w:tc>
        <w:tc>
          <w:tcPr>
            <w:tcW w:w="960" w:type="dxa"/>
            <w:tcBorders>
              <w:top w:val="nil"/>
              <w:left w:val="nil"/>
              <w:bottom w:val="nil"/>
              <w:right w:val="nil"/>
            </w:tcBorders>
            <w:shd w:val="clear" w:color="auto" w:fill="auto"/>
            <w:vAlign w:val="bottom"/>
          </w:tcPr>
          <w:p w:rsidR="00AC6542" w:rsidRDefault="00EF2ABA">
            <w:pPr>
              <w:spacing w:after="0"/>
              <w:jc w:val="right"/>
              <w:rPr>
                <w:b/>
                <w:color w:val="000000"/>
                <w:sz w:val="18"/>
                <w:szCs w:val="18"/>
              </w:rPr>
            </w:pPr>
            <w:r>
              <w:rPr>
                <w:b/>
                <w:color w:val="000000"/>
                <w:sz w:val="18"/>
                <w:szCs w:val="18"/>
              </w:rPr>
              <w:t>0.0017</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0.8548</w:t>
            </w:r>
          </w:p>
        </w:tc>
        <w:tc>
          <w:tcPr>
            <w:tcW w:w="960" w:type="dxa"/>
            <w:tcBorders>
              <w:top w:val="nil"/>
              <w:left w:val="nil"/>
              <w:bottom w:val="nil"/>
              <w:right w:val="nil"/>
            </w:tcBorders>
            <w:shd w:val="clear" w:color="auto" w:fill="auto"/>
            <w:vAlign w:val="bottom"/>
          </w:tcPr>
          <w:p w:rsidR="00AC6542" w:rsidRDefault="00EF2ABA">
            <w:pPr>
              <w:spacing w:after="0"/>
              <w:jc w:val="right"/>
              <w:rPr>
                <w:b/>
                <w:color w:val="000000"/>
                <w:sz w:val="18"/>
                <w:szCs w:val="18"/>
              </w:rPr>
            </w:pPr>
            <w:r>
              <w:rPr>
                <w:b/>
                <w:color w:val="000000"/>
                <w:sz w:val="18"/>
                <w:szCs w:val="18"/>
              </w:rPr>
              <w:t>0</w:t>
            </w:r>
          </w:p>
        </w:tc>
      </w:tr>
      <w:tr w:rsidR="00AC6542">
        <w:trPr>
          <w:trHeight w:val="288"/>
        </w:trPr>
        <w:tc>
          <w:tcPr>
            <w:tcW w:w="960" w:type="dxa"/>
            <w:tcBorders>
              <w:top w:val="nil"/>
              <w:left w:val="nil"/>
              <w:bottom w:val="nil"/>
              <w:right w:val="nil"/>
            </w:tcBorders>
            <w:shd w:val="clear" w:color="auto" w:fill="auto"/>
            <w:vAlign w:val="bottom"/>
          </w:tcPr>
          <w:p w:rsidR="00AC6542" w:rsidRDefault="00EF2ABA">
            <w:pPr>
              <w:spacing w:after="0"/>
              <w:jc w:val="left"/>
              <w:rPr>
                <w:color w:val="000000"/>
                <w:sz w:val="18"/>
                <w:szCs w:val="18"/>
              </w:rPr>
            </w:pPr>
            <w:r>
              <w:rPr>
                <w:color w:val="000000"/>
                <w:sz w:val="18"/>
                <w:szCs w:val="18"/>
              </w:rPr>
              <w:t>BALE</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0.000257</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0.000476</w:t>
            </w:r>
          </w:p>
        </w:tc>
        <w:tc>
          <w:tcPr>
            <w:tcW w:w="960" w:type="dxa"/>
            <w:tcBorders>
              <w:top w:val="nil"/>
              <w:left w:val="nil"/>
              <w:bottom w:val="nil"/>
              <w:right w:val="nil"/>
            </w:tcBorders>
            <w:shd w:val="clear" w:color="auto" w:fill="auto"/>
            <w:vAlign w:val="bottom"/>
          </w:tcPr>
          <w:p w:rsidR="00AC6542" w:rsidRDefault="00EF2ABA">
            <w:pPr>
              <w:spacing w:after="0"/>
              <w:jc w:val="left"/>
              <w:rPr>
                <w:color w:val="000000"/>
                <w:sz w:val="18"/>
                <w:szCs w:val="18"/>
              </w:rPr>
            </w:pPr>
            <w:r>
              <w:rPr>
                <w:color w:val="000000"/>
                <w:sz w:val="18"/>
                <w:szCs w:val="18"/>
              </w:rPr>
              <w:t>\</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0.5298</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0.9118</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0.8814</w:t>
            </w:r>
          </w:p>
        </w:tc>
        <w:tc>
          <w:tcPr>
            <w:tcW w:w="960" w:type="dxa"/>
            <w:tcBorders>
              <w:top w:val="nil"/>
              <w:left w:val="nil"/>
              <w:bottom w:val="nil"/>
              <w:right w:val="nil"/>
            </w:tcBorders>
            <w:shd w:val="clear" w:color="auto" w:fill="auto"/>
            <w:vAlign w:val="bottom"/>
          </w:tcPr>
          <w:p w:rsidR="00AC6542" w:rsidRDefault="00EF2ABA">
            <w:pPr>
              <w:spacing w:after="0"/>
              <w:jc w:val="right"/>
              <w:rPr>
                <w:b/>
                <w:color w:val="000000"/>
                <w:sz w:val="18"/>
                <w:szCs w:val="18"/>
              </w:rPr>
            </w:pPr>
            <w:r>
              <w:rPr>
                <w:b/>
                <w:color w:val="000000"/>
                <w:sz w:val="18"/>
                <w:szCs w:val="18"/>
              </w:rPr>
              <w:t>0.0019</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0.9847</w:t>
            </w:r>
          </w:p>
        </w:tc>
        <w:tc>
          <w:tcPr>
            <w:tcW w:w="960" w:type="dxa"/>
            <w:tcBorders>
              <w:top w:val="nil"/>
              <w:left w:val="nil"/>
              <w:bottom w:val="nil"/>
              <w:right w:val="nil"/>
            </w:tcBorders>
            <w:shd w:val="clear" w:color="auto" w:fill="auto"/>
            <w:vAlign w:val="bottom"/>
          </w:tcPr>
          <w:p w:rsidR="00AC6542" w:rsidRDefault="00EF2ABA">
            <w:pPr>
              <w:spacing w:after="0"/>
              <w:jc w:val="right"/>
              <w:rPr>
                <w:b/>
                <w:color w:val="000000"/>
                <w:sz w:val="18"/>
                <w:szCs w:val="18"/>
              </w:rPr>
            </w:pPr>
            <w:r>
              <w:rPr>
                <w:b/>
                <w:color w:val="000000"/>
                <w:sz w:val="18"/>
                <w:szCs w:val="18"/>
              </w:rPr>
              <w:t>0</w:t>
            </w:r>
          </w:p>
        </w:tc>
      </w:tr>
      <w:tr w:rsidR="00AC6542">
        <w:trPr>
          <w:trHeight w:val="288"/>
        </w:trPr>
        <w:tc>
          <w:tcPr>
            <w:tcW w:w="960" w:type="dxa"/>
            <w:tcBorders>
              <w:top w:val="nil"/>
              <w:left w:val="nil"/>
              <w:bottom w:val="nil"/>
              <w:right w:val="nil"/>
            </w:tcBorders>
            <w:shd w:val="clear" w:color="auto" w:fill="auto"/>
            <w:vAlign w:val="bottom"/>
          </w:tcPr>
          <w:p w:rsidR="00AC6542" w:rsidRDefault="00EF2ABA">
            <w:pPr>
              <w:spacing w:after="0"/>
              <w:jc w:val="left"/>
              <w:rPr>
                <w:color w:val="000000"/>
                <w:sz w:val="18"/>
                <w:szCs w:val="18"/>
              </w:rPr>
            </w:pPr>
            <w:r>
              <w:rPr>
                <w:color w:val="000000"/>
                <w:sz w:val="18"/>
                <w:szCs w:val="18"/>
              </w:rPr>
              <w:t>LIGU</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0.000389</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0.000344</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-7.75E-06</w:t>
            </w:r>
          </w:p>
        </w:tc>
        <w:tc>
          <w:tcPr>
            <w:tcW w:w="960" w:type="dxa"/>
            <w:tcBorders>
              <w:top w:val="nil"/>
              <w:left w:val="nil"/>
              <w:bottom w:val="nil"/>
              <w:right w:val="nil"/>
            </w:tcBorders>
            <w:shd w:val="clear" w:color="auto" w:fill="auto"/>
            <w:vAlign w:val="bottom"/>
          </w:tcPr>
          <w:p w:rsidR="00AC6542" w:rsidRDefault="00EF2ABA">
            <w:pPr>
              <w:spacing w:after="0"/>
              <w:jc w:val="left"/>
              <w:rPr>
                <w:color w:val="000000"/>
                <w:sz w:val="18"/>
                <w:szCs w:val="18"/>
              </w:rPr>
            </w:pPr>
            <w:r>
              <w:rPr>
                <w:color w:val="000000"/>
                <w:sz w:val="18"/>
                <w:szCs w:val="18"/>
              </w:rPr>
              <w:t>\</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0.9665</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0.6562</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0.1203</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0.9337</w:t>
            </w:r>
          </w:p>
        </w:tc>
        <w:tc>
          <w:tcPr>
            <w:tcW w:w="960" w:type="dxa"/>
            <w:tcBorders>
              <w:top w:val="nil"/>
              <w:left w:val="nil"/>
              <w:bottom w:val="nil"/>
              <w:right w:val="nil"/>
            </w:tcBorders>
            <w:shd w:val="clear" w:color="auto" w:fill="auto"/>
            <w:vAlign w:val="bottom"/>
          </w:tcPr>
          <w:p w:rsidR="00AC6542" w:rsidRDefault="00EF2ABA">
            <w:pPr>
              <w:spacing w:after="0"/>
              <w:jc w:val="right"/>
              <w:rPr>
                <w:b/>
                <w:color w:val="000000"/>
                <w:sz w:val="18"/>
                <w:szCs w:val="18"/>
              </w:rPr>
            </w:pPr>
            <w:r>
              <w:rPr>
                <w:b/>
                <w:color w:val="000000"/>
                <w:sz w:val="18"/>
                <w:szCs w:val="18"/>
              </w:rPr>
              <w:t>0</w:t>
            </w:r>
          </w:p>
        </w:tc>
      </w:tr>
      <w:tr w:rsidR="00AC6542">
        <w:trPr>
          <w:trHeight w:val="288"/>
        </w:trPr>
        <w:tc>
          <w:tcPr>
            <w:tcW w:w="960" w:type="dxa"/>
            <w:tcBorders>
              <w:top w:val="nil"/>
              <w:left w:val="nil"/>
              <w:bottom w:val="nil"/>
              <w:right w:val="nil"/>
            </w:tcBorders>
            <w:shd w:val="clear" w:color="auto" w:fill="auto"/>
            <w:vAlign w:val="bottom"/>
          </w:tcPr>
          <w:p w:rsidR="00AC6542" w:rsidRDefault="00EF2ABA">
            <w:pPr>
              <w:spacing w:after="0"/>
              <w:jc w:val="left"/>
              <w:rPr>
                <w:color w:val="000000"/>
                <w:sz w:val="18"/>
                <w:szCs w:val="18"/>
              </w:rPr>
            </w:pPr>
            <w:r>
              <w:rPr>
                <w:color w:val="000000"/>
                <w:sz w:val="18"/>
                <w:szCs w:val="18"/>
              </w:rPr>
              <w:t>TYRR</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-0.00048</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-0.00011</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-8.86E-04</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-0.00117</w:t>
            </w:r>
          </w:p>
        </w:tc>
        <w:tc>
          <w:tcPr>
            <w:tcW w:w="960" w:type="dxa"/>
            <w:tcBorders>
              <w:top w:val="nil"/>
              <w:left w:val="nil"/>
              <w:bottom w:val="nil"/>
              <w:right w:val="nil"/>
            </w:tcBorders>
            <w:shd w:val="clear" w:color="auto" w:fill="auto"/>
            <w:vAlign w:val="bottom"/>
          </w:tcPr>
          <w:p w:rsidR="00AC6542" w:rsidRDefault="00EF2ABA">
            <w:pPr>
              <w:spacing w:after="0"/>
              <w:jc w:val="left"/>
              <w:rPr>
                <w:color w:val="000000"/>
                <w:sz w:val="18"/>
                <w:szCs w:val="18"/>
              </w:rPr>
            </w:pPr>
            <w:r>
              <w:rPr>
                <w:color w:val="000000"/>
                <w:sz w:val="18"/>
                <w:szCs w:val="18"/>
              </w:rPr>
              <w:t>\</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0.7942</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0.9702</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0.9978</w:t>
            </w:r>
          </w:p>
        </w:tc>
        <w:tc>
          <w:tcPr>
            <w:tcW w:w="960" w:type="dxa"/>
            <w:tcBorders>
              <w:top w:val="nil"/>
              <w:left w:val="nil"/>
              <w:bottom w:val="nil"/>
              <w:right w:val="nil"/>
            </w:tcBorders>
            <w:shd w:val="clear" w:color="auto" w:fill="auto"/>
            <w:vAlign w:val="bottom"/>
          </w:tcPr>
          <w:p w:rsidR="00AC6542" w:rsidRDefault="00EF2ABA">
            <w:pPr>
              <w:spacing w:after="0"/>
              <w:jc w:val="right"/>
              <w:rPr>
                <w:b/>
                <w:color w:val="000000"/>
                <w:sz w:val="18"/>
                <w:szCs w:val="18"/>
              </w:rPr>
            </w:pPr>
            <w:r>
              <w:rPr>
                <w:b/>
                <w:color w:val="000000"/>
                <w:sz w:val="18"/>
                <w:szCs w:val="18"/>
              </w:rPr>
              <w:t>0.0149</w:t>
            </w:r>
          </w:p>
        </w:tc>
      </w:tr>
      <w:tr w:rsidR="00AC6542">
        <w:trPr>
          <w:trHeight w:val="288"/>
        </w:trPr>
        <w:tc>
          <w:tcPr>
            <w:tcW w:w="960" w:type="dxa"/>
            <w:tcBorders>
              <w:top w:val="nil"/>
              <w:left w:val="nil"/>
              <w:bottom w:val="nil"/>
              <w:right w:val="nil"/>
            </w:tcBorders>
            <w:shd w:val="clear" w:color="auto" w:fill="auto"/>
            <w:vAlign w:val="bottom"/>
          </w:tcPr>
          <w:p w:rsidR="00AC6542" w:rsidRDefault="00EF2ABA">
            <w:pPr>
              <w:spacing w:after="0"/>
              <w:jc w:val="left"/>
              <w:rPr>
                <w:color w:val="000000"/>
                <w:sz w:val="18"/>
                <w:szCs w:val="18"/>
              </w:rPr>
            </w:pPr>
            <w:r>
              <w:rPr>
                <w:color w:val="000000"/>
                <w:sz w:val="18"/>
                <w:szCs w:val="18"/>
              </w:rPr>
              <w:t>WION</w:t>
            </w:r>
          </w:p>
        </w:tc>
        <w:tc>
          <w:tcPr>
            <w:tcW w:w="960" w:type="dxa"/>
            <w:tcBorders>
              <w:top w:val="nil"/>
              <w:left w:val="nil"/>
              <w:bottom w:val="nil"/>
              <w:right w:val="nil"/>
            </w:tcBorders>
            <w:shd w:val="clear" w:color="auto" w:fill="auto"/>
            <w:vAlign w:val="bottom"/>
          </w:tcPr>
          <w:p w:rsidR="00AC6542" w:rsidRDefault="00EF2ABA">
            <w:pPr>
              <w:spacing w:after="0"/>
              <w:jc w:val="right"/>
              <w:rPr>
                <w:b/>
                <w:color w:val="000000"/>
                <w:sz w:val="18"/>
                <w:szCs w:val="18"/>
              </w:rPr>
            </w:pPr>
            <w:r>
              <w:rPr>
                <w:b/>
                <w:color w:val="000000"/>
                <w:sz w:val="18"/>
                <w:szCs w:val="18"/>
              </w:rPr>
              <w:t>0.001277</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0.00039</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-0.00045</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-0.00016</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-0.0007</w:t>
            </w:r>
          </w:p>
        </w:tc>
        <w:tc>
          <w:tcPr>
            <w:tcW w:w="960" w:type="dxa"/>
            <w:tcBorders>
              <w:top w:val="nil"/>
              <w:left w:val="nil"/>
              <w:bottom w:val="nil"/>
              <w:right w:val="nil"/>
            </w:tcBorders>
            <w:shd w:val="clear" w:color="auto" w:fill="auto"/>
            <w:vAlign w:val="bottom"/>
          </w:tcPr>
          <w:p w:rsidR="00AC6542" w:rsidRDefault="00EF2ABA">
            <w:pPr>
              <w:spacing w:after="0"/>
              <w:jc w:val="left"/>
              <w:rPr>
                <w:color w:val="000000"/>
                <w:sz w:val="18"/>
                <w:szCs w:val="18"/>
              </w:rPr>
            </w:pPr>
            <w:r>
              <w:rPr>
                <w:color w:val="000000"/>
                <w:sz w:val="18"/>
                <w:szCs w:val="18"/>
              </w:rPr>
              <w:t>\</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0.2723</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0.2772</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0.2008</w:t>
            </w:r>
          </w:p>
        </w:tc>
      </w:tr>
      <w:tr w:rsidR="00AC6542">
        <w:trPr>
          <w:trHeight w:val="288"/>
        </w:trPr>
        <w:tc>
          <w:tcPr>
            <w:tcW w:w="960" w:type="dxa"/>
            <w:tcBorders>
              <w:top w:val="nil"/>
              <w:left w:val="nil"/>
              <w:bottom w:val="nil"/>
              <w:right w:val="nil"/>
            </w:tcBorders>
            <w:shd w:val="clear" w:color="auto" w:fill="auto"/>
            <w:vAlign w:val="bottom"/>
          </w:tcPr>
          <w:p w:rsidR="00AC6542" w:rsidRDefault="00EF2ABA">
            <w:pPr>
              <w:spacing w:after="0"/>
              <w:jc w:val="left"/>
              <w:rPr>
                <w:color w:val="000000"/>
                <w:sz w:val="18"/>
                <w:szCs w:val="18"/>
              </w:rPr>
            </w:pPr>
            <w:r>
              <w:rPr>
                <w:color w:val="000000"/>
                <w:sz w:val="18"/>
                <w:szCs w:val="18"/>
              </w:rPr>
              <w:t>EION</w:t>
            </w:r>
          </w:p>
        </w:tc>
        <w:tc>
          <w:tcPr>
            <w:tcW w:w="960" w:type="dxa"/>
            <w:tcBorders>
              <w:top w:val="nil"/>
              <w:left w:val="nil"/>
              <w:bottom w:val="nil"/>
              <w:right w:val="nil"/>
            </w:tcBorders>
            <w:shd w:val="clear" w:color="auto" w:fill="auto"/>
            <w:vAlign w:val="bottom"/>
          </w:tcPr>
          <w:p w:rsidR="00AC6542" w:rsidRDefault="00EF2ABA">
            <w:pPr>
              <w:spacing w:after="0"/>
              <w:jc w:val="right"/>
              <w:rPr>
                <w:b/>
                <w:color w:val="000000"/>
                <w:sz w:val="18"/>
                <w:szCs w:val="18"/>
              </w:rPr>
            </w:pPr>
            <w:r>
              <w:rPr>
                <w:b/>
                <w:color w:val="000000"/>
                <w:sz w:val="18"/>
                <w:szCs w:val="18"/>
              </w:rPr>
              <w:t>0.001822</w:t>
            </w:r>
          </w:p>
        </w:tc>
        <w:tc>
          <w:tcPr>
            <w:tcW w:w="960" w:type="dxa"/>
            <w:tcBorders>
              <w:top w:val="nil"/>
              <w:left w:val="nil"/>
              <w:bottom w:val="nil"/>
              <w:right w:val="nil"/>
            </w:tcBorders>
            <w:shd w:val="clear" w:color="auto" w:fill="auto"/>
            <w:vAlign w:val="bottom"/>
          </w:tcPr>
          <w:p w:rsidR="00AC6542" w:rsidRDefault="00EF2ABA">
            <w:pPr>
              <w:spacing w:after="0"/>
              <w:jc w:val="right"/>
              <w:rPr>
                <w:b/>
                <w:color w:val="000000"/>
                <w:sz w:val="18"/>
                <w:szCs w:val="18"/>
              </w:rPr>
            </w:pPr>
            <w:r>
              <w:rPr>
                <w:b/>
                <w:color w:val="000000"/>
                <w:sz w:val="18"/>
                <w:szCs w:val="18"/>
              </w:rPr>
              <w:t>0.001993</w:t>
            </w:r>
          </w:p>
        </w:tc>
        <w:tc>
          <w:tcPr>
            <w:tcW w:w="960" w:type="dxa"/>
            <w:tcBorders>
              <w:top w:val="nil"/>
              <w:left w:val="nil"/>
              <w:bottom w:val="nil"/>
              <w:right w:val="nil"/>
            </w:tcBorders>
            <w:shd w:val="clear" w:color="auto" w:fill="auto"/>
            <w:vAlign w:val="bottom"/>
          </w:tcPr>
          <w:p w:rsidR="00AC6542" w:rsidRDefault="00EF2ABA">
            <w:pPr>
              <w:spacing w:after="0"/>
              <w:jc w:val="right"/>
              <w:rPr>
                <w:b/>
                <w:color w:val="000000"/>
                <w:sz w:val="18"/>
                <w:szCs w:val="18"/>
              </w:rPr>
            </w:pPr>
            <w:r>
              <w:rPr>
                <w:b/>
                <w:color w:val="000000"/>
                <w:sz w:val="18"/>
                <w:szCs w:val="18"/>
              </w:rPr>
              <w:t>0.001938</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0.000739</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-0.00195</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0.000472</w:t>
            </w:r>
          </w:p>
        </w:tc>
        <w:tc>
          <w:tcPr>
            <w:tcW w:w="960" w:type="dxa"/>
            <w:tcBorders>
              <w:top w:val="nil"/>
              <w:left w:val="nil"/>
              <w:bottom w:val="nil"/>
              <w:right w:val="nil"/>
            </w:tcBorders>
            <w:shd w:val="clear" w:color="auto" w:fill="auto"/>
            <w:vAlign w:val="bottom"/>
          </w:tcPr>
          <w:p w:rsidR="00AC6542" w:rsidRDefault="00EF2ABA">
            <w:pPr>
              <w:spacing w:after="0"/>
              <w:jc w:val="left"/>
              <w:rPr>
                <w:color w:val="000000"/>
                <w:sz w:val="18"/>
                <w:szCs w:val="18"/>
              </w:rPr>
            </w:pPr>
            <w:r>
              <w:rPr>
                <w:color w:val="000000"/>
                <w:sz w:val="18"/>
                <w:szCs w:val="18"/>
              </w:rPr>
              <w:t>\</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1</w:t>
            </w:r>
          </w:p>
        </w:tc>
        <w:tc>
          <w:tcPr>
            <w:tcW w:w="960" w:type="dxa"/>
            <w:tcBorders>
              <w:top w:val="nil"/>
              <w:left w:val="nil"/>
              <w:bottom w:val="nil"/>
              <w:right w:val="nil"/>
            </w:tcBorders>
            <w:shd w:val="clear" w:color="auto" w:fill="auto"/>
            <w:vAlign w:val="bottom"/>
          </w:tcPr>
          <w:p w:rsidR="00AC6542" w:rsidRDefault="00EF2ABA">
            <w:pPr>
              <w:spacing w:after="0"/>
              <w:jc w:val="right"/>
              <w:rPr>
                <w:b/>
                <w:color w:val="000000"/>
                <w:sz w:val="18"/>
                <w:szCs w:val="18"/>
              </w:rPr>
            </w:pPr>
            <w:r>
              <w:rPr>
                <w:b/>
                <w:color w:val="000000"/>
                <w:sz w:val="18"/>
                <w:szCs w:val="18"/>
              </w:rPr>
              <w:t>0.0049</w:t>
            </w:r>
          </w:p>
        </w:tc>
      </w:tr>
      <w:tr w:rsidR="00AC6542">
        <w:trPr>
          <w:trHeight w:val="288"/>
        </w:trPr>
        <w:tc>
          <w:tcPr>
            <w:tcW w:w="960" w:type="dxa"/>
            <w:tcBorders>
              <w:top w:val="nil"/>
              <w:left w:val="nil"/>
              <w:bottom w:val="nil"/>
              <w:right w:val="nil"/>
            </w:tcBorders>
            <w:shd w:val="clear" w:color="auto" w:fill="auto"/>
            <w:vAlign w:val="bottom"/>
          </w:tcPr>
          <w:p w:rsidR="00AC6542" w:rsidRDefault="00EF2ABA">
            <w:pPr>
              <w:spacing w:after="0"/>
              <w:jc w:val="left"/>
              <w:rPr>
                <w:color w:val="000000"/>
                <w:sz w:val="18"/>
                <w:szCs w:val="18"/>
              </w:rPr>
            </w:pPr>
            <w:r>
              <w:rPr>
                <w:color w:val="000000"/>
                <w:sz w:val="18"/>
                <w:szCs w:val="18"/>
              </w:rPr>
              <w:t>AEGE</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-0.0003</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-0.00062</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-0.00131</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-0.00088</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-0.00279</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0.000459</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-0.00423</w:t>
            </w:r>
          </w:p>
        </w:tc>
        <w:tc>
          <w:tcPr>
            <w:tcW w:w="960" w:type="dxa"/>
            <w:tcBorders>
              <w:top w:val="nil"/>
              <w:left w:val="nil"/>
              <w:bottom w:val="nil"/>
              <w:right w:val="nil"/>
            </w:tcBorders>
            <w:shd w:val="clear" w:color="auto" w:fill="auto"/>
            <w:vAlign w:val="bottom"/>
          </w:tcPr>
          <w:p w:rsidR="00AC6542" w:rsidRDefault="00EF2ABA">
            <w:pPr>
              <w:spacing w:after="0"/>
              <w:jc w:val="left"/>
              <w:rPr>
                <w:color w:val="000000"/>
                <w:sz w:val="18"/>
                <w:szCs w:val="18"/>
              </w:rPr>
            </w:pPr>
            <w:r>
              <w:rPr>
                <w:color w:val="000000"/>
                <w:sz w:val="18"/>
                <w:szCs w:val="18"/>
              </w:rPr>
              <w:t>\</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0.3567</w:t>
            </w:r>
          </w:p>
        </w:tc>
      </w:tr>
      <w:tr w:rsidR="00AC6542">
        <w:trPr>
          <w:trHeight w:val="288"/>
        </w:trPr>
        <w:tc>
          <w:tcPr>
            <w:tcW w:w="960" w:type="dxa"/>
            <w:tcBorders>
              <w:top w:val="nil"/>
              <w:left w:val="nil"/>
              <w:bottom w:val="nil"/>
              <w:right w:val="nil"/>
            </w:tcBorders>
            <w:shd w:val="clear" w:color="auto" w:fill="auto"/>
            <w:vAlign w:val="bottom"/>
          </w:tcPr>
          <w:p w:rsidR="00AC6542" w:rsidRDefault="00EF2ABA">
            <w:pPr>
              <w:spacing w:after="0"/>
              <w:jc w:val="left"/>
              <w:rPr>
                <w:color w:val="000000"/>
                <w:sz w:val="18"/>
                <w:szCs w:val="18"/>
              </w:rPr>
            </w:pPr>
            <w:r>
              <w:rPr>
                <w:color w:val="000000"/>
                <w:sz w:val="18"/>
                <w:szCs w:val="18"/>
              </w:rPr>
              <w:t>ADRI</w:t>
            </w:r>
          </w:p>
        </w:tc>
        <w:tc>
          <w:tcPr>
            <w:tcW w:w="960" w:type="dxa"/>
            <w:tcBorders>
              <w:top w:val="nil"/>
              <w:left w:val="nil"/>
              <w:bottom w:val="nil"/>
              <w:right w:val="nil"/>
            </w:tcBorders>
            <w:shd w:val="clear" w:color="auto" w:fill="auto"/>
            <w:vAlign w:val="bottom"/>
          </w:tcPr>
          <w:p w:rsidR="00AC6542" w:rsidRDefault="00EF2ABA">
            <w:pPr>
              <w:spacing w:after="0"/>
              <w:jc w:val="right"/>
              <w:rPr>
                <w:b/>
                <w:color w:val="000000"/>
                <w:sz w:val="18"/>
                <w:szCs w:val="18"/>
              </w:rPr>
            </w:pPr>
            <w:r>
              <w:rPr>
                <w:b/>
                <w:color w:val="000000"/>
                <w:sz w:val="18"/>
                <w:szCs w:val="18"/>
              </w:rPr>
              <w:t>0.002794</w:t>
            </w:r>
          </w:p>
        </w:tc>
        <w:tc>
          <w:tcPr>
            <w:tcW w:w="960" w:type="dxa"/>
            <w:tcBorders>
              <w:top w:val="nil"/>
              <w:left w:val="nil"/>
              <w:bottom w:val="nil"/>
              <w:right w:val="nil"/>
            </w:tcBorders>
            <w:shd w:val="clear" w:color="auto" w:fill="auto"/>
            <w:vAlign w:val="bottom"/>
          </w:tcPr>
          <w:p w:rsidR="00AC6542" w:rsidRDefault="00EF2ABA">
            <w:pPr>
              <w:spacing w:after="0"/>
              <w:jc w:val="right"/>
              <w:rPr>
                <w:b/>
                <w:color w:val="000000"/>
                <w:sz w:val="18"/>
                <w:szCs w:val="18"/>
              </w:rPr>
            </w:pPr>
            <w:r>
              <w:rPr>
                <w:b/>
                <w:color w:val="000000"/>
                <w:sz w:val="18"/>
                <w:szCs w:val="18"/>
              </w:rPr>
              <w:t>0.002862</w:t>
            </w:r>
          </w:p>
        </w:tc>
        <w:tc>
          <w:tcPr>
            <w:tcW w:w="960" w:type="dxa"/>
            <w:tcBorders>
              <w:top w:val="nil"/>
              <w:left w:val="nil"/>
              <w:bottom w:val="nil"/>
              <w:right w:val="nil"/>
            </w:tcBorders>
            <w:shd w:val="clear" w:color="auto" w:fill="auto"/>
            <w:vAlign w:val="bottom"/>
          </w:tcPr>
          <w:p w:rsidR="00AC6542" w:rsidRDefault="00EF2ABA">
            <w:pPr>
              <w:spacing w:after="0"/>
              <w:jc w:val="right"/>
              <w:rPr>
                <w:b/>
                <w:color w:val="000000"/>
                <w:sz w:val="18"/>
                <w:szCs w:val="18"/>
              </w:rPr>
            </w:pPr>
            <w:r>
              <w:rPr>
                <w:b/>
                <w:color w:val="000000"/>
                <w:sz w:val="18"/>
                <w:szCs w:val="18"/>
              </w:rPr>
              <w:t>0.002082</w:t>
            </w:r>
          </w:p>
        </w:tc>
        <w:tc>
          <w:tcPr>
            <w:tcW w:w="960" w:type="dxa"/>
            <w:tcBorders>
              <w:top w:val="nil"/>
              <w:left w:val="nil"/>
              <w:bottom w:val="nil"/>
              <w:right w:val="nil"/>
            </w:tcBorders>
            <w:shd w:val="clear" w:color="auto" w:fill="auto"/>
            <w:vAlign w:val="bottom"/>
          </w:tcPr>
          <w:p w:rsidR="00AC6542" w:rsidRDefault="00EF2ABA">
            <w:pPr>
              <w:spacing w:after="0"/>
              <w:jc w:val="right"/>
              <w:rPr>
                <w:b/>
                <w:color w:val="000000"/>
                <w:sz w:val="18"/>
                <w:szCs w:val="18"/>
              </w:rPr>
            </w:pPr>
            <w:r>
              <w:rPr>
                <w:b/>
                <w:color w:val="000000"/>
                <w:sz w:val="18"/>
                <w:szCs w:val="18"/>
              </w:rPr>
              <w:t>0.00147</w:t>
            </w:r>
          </w:p>
        </w:tc>
        <w:tc>
          <w:tcPr>
            <w:tcW w:w="960" w:type="dxa"/>
            <w:tcBorders>
              <w:top w:val="nil"/>
              <w:left w:val="nil"/>
              <w:bottom w:val="nil"/>
              <w:right w:val="nil"/>
            </w:tcBorders>
            <w:shd w:val="clear" w:color="auto" w:fill="auto"/>
            <w:vAlign w:val="bottom"/>
          </w:tcPr>
          <w:p w:rsidR="00AC6542" w:rsidRDefault="00EF2ABA">
            <w:pPr>
              <w:spacing w:after="0"/>
              <w:jc w:val="right"/>
              <w:rPr>
                <w:b/>
                <w:color w:val="000000"/>
                <w:sz w:val="18"/>
                <w:szCs w:val="18"/>
              </w:rPr>
            </w:pPr>
            <w:r>
              <w:rPr>
                <w:b/>
                <w:color w:val="000000"/>
                <w:sz w:val="18"/>
                <w:szCs w:val="18"/>
              </w:rPr>
              <w:t>0.001724</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0.000393</w:t>
            </w:r>
          </w:p>
        </w:tc>
        <w:tc>
          <w:tcPr>
            <w:tcW w:w="960" w:type="dxa"/>
            <w:tcBorders>
              <w:top w:val="nil"/>
              <w:left w:val="nil"/>
              <w:bottom w:val="nil"/>
              <w:right w:val="nil"/>
            </w:tcBorders>
            <w:shd w:val="clear" w:color="auto" w:fill="auto"/>
            <w:vAlign w:val="bottom"/>
          </w:tcPr>
          <w:p w:rsidR="00AC6542" w:rsidRDefault="00EF2ABA">
            <w:pPr>
              <w:spacing w:after="0"/>
              <w:jc w:val="right"/>
              <w:rPr>
                <w:b/>
                <w:color w:val="000000"/>
                <w:sz w:val="18"/>
                <w:szCs w:val="18"/>
              </w:rPr>
            </w:pPr>
            <w:r>
              <w:rPr>
                <w:b/>
                <w:color w:val="000000"/>
                <w:sz w:val="18"/>
                <w:szCs w:val="18"/>
              </w:rPr>
              <w:t>0.00188</w:t>
            </w:r>
          </w:p>
        </w:tc>
        <w:tc>
          <w:tcPr>
            <w:tcW w:w="960" w:type="dxa"/>
            <w:tcBorders>
              <w:top w:val="nil"/>
              <w:left w:val="nil"/>
              <w:bottom w:val="nil"/>
              <w:right w:val="nil"/>
            </w:tcBorders>
            <w:shd w:val="clear" w:color="auto" w:fill="auto"/>
            <w:vAlign w:val="bottom"/>
          </w:tcPr>
          <w:p w:rsidR="00AC6542" w:rsidRDefault="00EF2ABA">
            <w:pPr>
              <w:spacing w:after="0"/>
              <w:jc w:val="right"/>
              <w:rPr>
                <w:color w:val="000000"/>
                <w:sz w:val="18"/>
                <w:szCs w:val="18"/>
              </w:rPr>
            </w:pPr>
            <w:r>
              <w:rPr>
                <w:color w:val="000000"/>
                <w:sz w:val="18"/>
                <w:szCs w:val="18"/>
              </w:rPr>
              <w:t>0.000265</w:t>
            </w:r>
          </w:p>
        </w:tc>
        <w:tc>
          <w:tcPr>
            <w:tcW w:w="960" w:type="dxa"/>
            <w:tcBorders>
              <w:top w:val="nil"/>
              <w:left w:val="nil"/>
              <w:bottom w:val="nil"/>
              <w:right w:val="nil"/>
            </w:tcBorders>
            <w:shd w:val="clear" w:color="auto" w:fill="auto"/>
            <w:vAlign w:val="bottom"/>
          </w:tcPr>
          <w:p w:rsidR="00AC6542" w:rsidRDefault="00EF2ABA">
            <w:pPr>
              <w:spacing w:after="0"/>
              <w:jc w:val="left"/>
              <w:rPr>
                <w:color w:val="000000"/>
                <w:sz w:val="18"/>
                <w:szCs w:val="18"/>
              </w:rPr>
            </w:pPr>
            <w:r>
              <w:rPr>
                <w:color w:val="000000"/>
                <w:sz w:val="18"/>
                <w:szCs w:val="18"/>
              </w:rPr>
              <w:t>\</w:t>
            </w:r>
          </w:p>
        </w:tc>
      </w:tr>
    </w:tbl>
    <w:p w:rsidR="00AC6542" w:rsidRDefault="00AC6542">
      <w:pPr>
        <w:spacing w:after="120"/>
        <w:rPr>
          <w:sz w:val="18"/>
          <w:szCs w:val="18"/>
        </w:rPr>
      </w:pPr>
    </w:p>
    <w:p w:rsidR="00AC6542" w:rsidRDefault="00DC7655">
      <w:pPr>
        <w:spacing w:line="259" w:lineRule="auto"/>
        <w:rPr>
          <w:b/>
        </w:rPr>
      </w:pPr>
      <w:r>
        <w:rPr>
          <w:b/>
          <w:sz w:val="20"/>
          <w:szCs w:val="20"/>
        </w:rPr>
        <w:t xml:space="preserve">Table S7: </w:t>
      </w:r>
      <w:r w:rsidRPr="00452F72">
        <w:rPr>
          <w:i/>
          <w:color w:val="000000"/>
        </w:rPr>
        <w:t xml:space="preserve">Genetic diversity estimates per geographic areas </w:t>
      </w:r>
      <w:r w:rsidR="004B2B56" w:rsidRPr="00452F72">
        <w:rPr>
          <w:i/>
          <w:color w:val="000000"/>
        </w:rPr>
        <w:t xml:space="preserve">using 14627 SNPs </w:t>
      </w:r>
      <w:r w:rsidRPr="00452F72">
        <w:rPr>
          <w:i/>
          <w:color w:val="000000"/>
        </w:rPr>
        <w:t>after removing highly diverged samples XXX - Allelic richness (</w:t>
      </w:r>
      <w:proofErr w:type="spellStart"/>
      <w:r w:rsidRPr="00452F72">
        <w:rPr>
          <w:i/>
          <w:color w:val="000000"/>
        </w:rPr>
        <w:t>Ar</w:t>
      </w:r>
      <w:proofErr w:type="spellEnd"/>
      <w:r w:rsidRPr="00452F72">
        <w:rPr>
          <w:i/>
          <w:color w:val="000000"/>
        </w:rPr>
        <w:t>) with the low and high CI, Number of individuals (</w:t>
      </w:r>
      <w:proofErr w:type="spellStart"/>
      <w:r w:rsidRPr="00452F72">
        <w:rPr>
          <w:i/>
          <w:color w:val="000000"/>
        </w:rPr>
        <w:t>Nb</w:t>
      </w:r>
      <w:proofErr w:type="spellEnd"/>
      <w:r w:rsidRPr="00452F72">
        <w:rPr>
          <w:i/>
          <w:color w:val="000000"/>
        </w:rPr>
        <w:t>), Observed heterozygosity (Hobs), Expected heterozygosity (</w:t>
      </w:r>
      <w:proofErr w:type="spellStart"/>
      <w:r w:rsidRPr="00452F72">
        <w:rPr>
          <w:i/>
          <w:color w:val="000000"/>
        </w:rPr>
        <w:t>Hexp</w:t>
      </w:r>
      <w:proofErr w:type="spellEnd"/>
      <w:r w:rsidRPr="00452F72">
        <w:rPr>
          <w:i/>
          <w:color w:val="000000"/>
        </w:rPr>
        <w:t>), Unbiased Expected heterozygosity (</w:t>
      </w:r>
      <w:proofErr w:type="spellStart"/>
      <w:r w:rsidRPr="00452F72">
        <w:rPr>
          <w:i/>
          <w:color w:val="000000"/>
        </w:rPr>
        <w:t>Hexp_un</w:t>
      </w:r>
      <w:proofErr w:type="spellEnd"/>
      <w:r w:rsidRPr="00452F72">
        <w:rPr>
          <w:i/>
          <w:color w:val="000000"/>
        </w:rPr>
        <w:t>), inbreeding coefficient (</w:t>
      </w:r>
      <w:proofErr w:type="spellStart"/>
      <w:r w:rsidRPr="00452F72">
        <w:rPr>
          <w:i/>
          <w:color w:val="000000"/>
        </w:rPr>
        <w:t>Fis</w:t>
      </w:r>
      <w:proofErr w:type="spellEnd"/>
      <w:r w:rsidRPr="00452F72">
        <w:rPr>
          <w:i/>
          <w:color w:val="000000"/>
        </w:rPr>
        <w:t xml:space="preserve">) with the low and high CI on </w:t>
      </w:r>
      <w:proofErr w:type="spellStart"/>
      <w:r w:rsidRPr="00452F72">
        <w:rPr>
          <w:i/>
          <w:color w:val="000000"/>
        </w:rPr>
        <w:t>Fis</w:t>
      </w:r>
      <w:proofErr w:type="spellEnd"/>
      <w:r w:rsidRPr="00452F72">
        <w:rPr>
          <w:i/>
          <w:color w:val="000000"/>
        </w:rPr>
        <w:t xml:space="preserve"> wrapper, </w:t>
      </w:r>
      <w:r w:rsidRPr="004B2B56">
        <w:rPr>
          <w:i/>
          <w:color w:val="000000"/>
        </w:rPr>
        <w:t>p</w:t>
      </w:r>
      <w:r w:rsidRPr="00452F72">
        <w:rPr>
          <w:i/>
          <w:color w:val="000000"/>
        </w:rPr>
        <w:t xml:space="preserve">-values from chi-square test for goodness-of-fit to Hardy-Weinberg equilibrium (HWE), </w:t>
      </w:r>
      <w:r w:rsidRPr="00452F72">
        <w:rPr>
          <w:i/>
        </w:rPr>
        <w:t>test significance for directional HWE on homozygote and heterozygote deficiency (</w:t>
      </w:r>
      <w:proofErr w:type="spellStart"/>
      <w:r w:rsidRPr="00452F72">
        <w:rPr>
          <w:i/>
        </w:rPr>
        <w:t>hwe_hom</w:t>
      </w:r>
      <w:proofErr w:type="spellEnd"/>
      <w:r w:rsidRPr="00452F72">
        <w:rPr>
          <w:i/>
        </w:rPr>
        <w:t xml:space="preserve">; </w:t>
      </w:r>
      <w:proofErr w:type="spellStart"/>
      <w:r w:rsidRPr="00452F72">
        <w:rPr>
          <w:i/>
        </w:rPr>
        <w:t>hwe_het</w:t>
      </w:r>
      <w:proofErr w:type="spellEnd"/>
      <w:r w:rsidRPr="00452F72">
        <w:rPr>
          <w:i/>
        </w:rPr>
        <w:t xml:space="preserve">). </w:t>
      </w:r>
      <w:r w:rsidRPr="00452F72">
        <w:rPr>
          <w:i/>
          <w:color w:val="000000"/>
          <w:sz w:val="20"/>
          <w:szCs w:val="20"/>
        </w:rPr>
        <w:t>Abbreviations: CELT, Celtic Sea; EATL, North eastern Atlantic; WMED, western Mediterranean; EMED, eastern Mediterranean.</w:t>
      </w:r>
    </w:p>
    <w:p w:rsidR="00AC6542" w:rsidRDefault="00AC6542">
      <w:pPr>
        <w:spacing w:line="259" w:lineRule="auto"/>
        <w:rPr>
          <w:b/>
        </w:rPr>
      </w:pPr>
    </w:p>
    <w:tbl>
      <w:tblPr>
        <w:tblStyle w:val="a6"/>
        <w:tblW w:w="10050" w:type="dxa"/>
        <w:tblInd w:w="0" w:type="dxa"/>
        <w:tblLayout w:type="fixed"/>
        <w:tblLook w:val="0400" w:firstRow="0" w:lastRow="0" w:firstColumn="0" w:lastColumn="0" w:noHBand="0" w:noVBand="1"/>
      </w:tblPr>
      <w:tblGrid>
        <w:gridCol w:w="709"/>
        <w:gridCol w:w="1701"/>
        <w:gridCol w:w="142"/>
        <w:gridCol w:w="425"/>
        <w:gridCol w:w="709"/>
        <w:gridCol w:w="709"/>
        <w:gridCol w:w="992"/>
        <w:gridCol w:w="1888"/>
        <w:gridCol w:w="885"/>
        <w:gridCol w:w="1005"/>
        <w:gridCol w:w="885"/>
      </w:tblGrid>
      <w:tr w:rsidR="00A4232F" w:rsidTr="00452F72">
        <w:trPr>
          <w:trHeight w:val="256"/>
        </w:trPr>
        <w:tc>
          <w:tcPr>
            <w:tcW w:w="709"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left"/>
              <w:rPr>
                <w:color w:val="000000"/>
                <w:sz w:val="16"/>
                <w:szCs w:val="16"/>
              </w:rPr>
            </w:pPr>
            <w:r w:rsidRPr="00452F72">
              <w:rPr>
                <w:color w:val="000000"/>
                <w:sz w:val="16"/>
                <w:szCs w:val="16"/>
              </w:rPr>
              <w:t> </w:t>
            </w:r>
          </w:p>
        </w:tc>
        <w:tc>
          <w:tcPr>
            <w:tcW w:w="1843" w:type="dxa"/>
            <w:gridSpan w:val="2"/>
            <w:tcBorders>
              <w:top w:val="nil"/>
              <w:left w:val="nil"/>
              <w:bottom w:val="single" w:sz="4" w:space="0" w:color="000000"/>
              <w:right w:val="nil"/>
            </w:tcBorders>
            <w:shd w:val="clear" w:color="auto" w:fill="auto"/>
            <w:vAlign w:val="bottom"/>
          </w:tcPr>
          <w:p w:rsidR="00DC7655" w:rsidRPr="00452F72" w:rsidRDefault="00DC7655" w:rsidP="00DC7655">
            <w:pPr>
              <w:spacing w:after="0"/>
              <w:jc w:val="left"/>
              <w:rPr>
                <w:color w:val="000000"/>
                <w:sz w:val="16"/>
                <w:szCs w:val="16"/>
              </w:rPr>
            </w:pPr>
            <w:proofErr w:type="spellStart"/>
            <w:r w:rsidRPr="00452F72">
              <w:rPr>
                <w:color w:val="000000"/>
                <w:sz w:val="16"/>
                <w:szCs w:val="16"/>
              </w:rPr>
              <w:t>Ar</w:t>
            </w:r>
            <w:proofErr w:type="spellEnd"/>
          </w:p>
        </w:tc>
        <w:tc>
          <w:tcPr>
            <w:tcW w:w="425"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left"/>
              <w:rPr>
                <w:color w:val="000000"/>
                <w:sz w:val="16"/>
                <w:szCs w:val="16"/>
              </w:rPr>
            </w:pPr>
            <w:proofErr w:type="spellStart"/>
            <w:r w:rsidRPr="00452F72">
              <w:rPr>
                <w:color w:val="000000"/>
                <w:sz w:val="16"/>
                <w:szCs w:val="16"/>
              </w:rPr>
              <w:t>Nb</w:t>
            </w:r>
            <w:proofErr w:type="spellEnd"/>
          </w:p>
        </w:tc>
        <w:tc>
          <w:tcPr>
            <w:tcW w:w="709"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left"/>
              <w:rPr>
                <w:color w:val="000000"/>
                <w:sz w:val="16"/>
                <w:szCs w:val="16"/>
              </w:rPr>
            </w:pPr>
            <w:r w:rsidRPr="00452F72">
              <w:rPr>
                <w:color w:val="000000"/>
                <w:sz w:val="16"/>
                <w:szCs w:val="16"/>
              </w:rPr>
              <w:t>Hobs</w:t>
            </w:r>
          </w:p>
        </w:tc>
        <w:tc>
          <w:tcPr>
            <w:tcW w:w="709"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left"/>
              <w:rPr>
                <w:color w:val="000000"/>
                <w:sz w:val="16"/>
                <w:szCs w:val="16"/>
              </w:rPr>
            </w:pPr>
            <w:proofErr w:type="spellStart"/>
            <w:r w:rsidRPr="00452F72">
              <w:rPr>
                <w:color w:val="000000"/>
                <w:sz w:val="16"/>
                <w:szCs w:val="16"/>
              </w:rPr>
              <w:t>Hexp</w:t>
            </w:r>
            <w:proofErr w:type="spellEnd"/>
          </w:p>
        </w:tc>
        <w:tc>
          <w:tcPr>
            <w:tcW w:w="992"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left"/>
              <w:rPr>
                <w:color w:val="000000"/>
                <w:sz w:val="16"/>
                <w:szCs w:val="16"/>
              </w:rPr>
            </w:pPr>
            <w:proofErr w:type="spellStart"/>
            <w:r w:rsidRPr="00452F72">
              <w:rPr>
                <w:color w:val="000000"/>
                <w:sz w:val="16"/>
                <w:szCs w:val="16"/>
              </w:rPr>
              <w:t>Hexp_un</w:t>
            </w:r>
            <w:proofErr w:type="spellEnd"/>
          </w:p>
        </w:tc>
        <w:tc>
          <w:tcPr>
            <w:tcW w:w="1888"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left"/>
              <w:rPr>
                <w:color w:val="000000"/>
                <w:sz w:val="16"/>
                <w:szCs w:val="16"/>
              </w:rPr>
            </w:pPr>
            <w:proofErr w:type="spellStart"/>
            <w:r w:rsidRPr="00452F72">
              <w:rPr>
                <w:color w:val="000000"/>
                <w:sz w:val="16"/>
                <w:szCs w:val="16"/>
              </w:rPr>
              <w:t>Fis</w:t>
            </w:r>
            <w:proofErr w:type="spellEnd"/>
          </w:p>
        </w:tc>
        <w:tc>
          <w:tcPr>
            <w:tcW w:w="885"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left"/>
              <w:rPr>
                <w:color w:val="000000"/>
                <w:sz w:val="16"/>
                <w:szCs w:val="16"/>
              </w:rPr>
            </w:pPr>
            <w:proofErr w:type="spellStart"/>
            <w:r w:rsidRPr="00452F72">
              <w:rPr>
                <w:color w:val="000000"/>
                <w:sz w:val="16"/>
                <w:szCs w:val="16"/>
              </w:rPr>
              <w:t>hwe_glb</w:t>
            </w:r>
            <w:proofErr w:type="spellEnd"/>
          </w:p>
        </w:tc>
        <w:tc>
          <w:tcPr>
            <w:tcW w:w="1005"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left"/>
              <w:rPr>
                <w:color w:val="000000"/>
                <w:sz w:val="16"/>
                <w:szCs w:val="16"/>
              </w:rPr>
            </w:pPr>
            <w:proofErr w:type="spellStart"/>
            <w:r w:rsidRPr="00452F72">
              <w:rPr>
                <w:color w:val="000000"/>
                <w:sz w:val="16"/>
                <w:szCs w:val="16"/>
              </w:rPr>
              <w:t>hwe_hom</w:t>
            </w:r>
            <w:proofErr w:type="spellEnd"/>
          </w:p>
        </w:tc>
        <w:tc>
          <w:tcPr>
            <w:tcW w:w="885"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left"/>
              <w:rPr>
                <w:color w:val="000000"/>
                <w:sz w:val="16"/>
                <w:szCs w:val="16"/>
              </w:rPr>
            </w:pPr>
            <w:proofErr w:type="spellStart"/>
            <w:r w:rsidRPr="00452F72">
              <w:rPr>
                <w:color w:val="000000"/>
                <w:sz w:val="16"/>
                <w:szCs w:val="16"/>
              </w:rPr>
              <w:t>hwe_het</w:t>
            </w:r>
            <w:proofErr w:type="spellEnd"/>
          </w:p>
        </w:tc>
      </w:tr>
      <w:tr w:rsidR="00A4232F" w:rsidTr="00452F72">
        <w:trPr>
          <w:trHeight w:val="256"/>
        </w:trPr>
        <w:tc>
          <w:tcPr>
            <w:tcW w:w="709"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left"/>
              <w:rPr>
                <w:color w:val="000000"/>
                <w:sz w:val="16"/>
                <w:szCs w:val="16"/>
              </w:rPr>
            </w:pPr>
            <w:r w:rsidRPr="00A4232F">
              <w:rPr>
                <w:color w:val="000000"/>
                <w:sz w:val="16"/>
                <w:szCs w:val="16"/>
              </w:rPr>
              <w:t>CELT</w:t>
            </w:r>
          </w:p>
        </w:tc>
        <w:tc>
          <w:tcPr>
            <w:tcW w:w="1701"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left"/>
              <w:rPr>
                <w:color w:val="000000"/>
                <w:sz w:val="16"/>
                <w:szCs w:val="16"/>
              </w:rPr>
            </w:pPr>
            <w:r w:rsidRPr="00452F72">
              <w:rPr>
                <w:color w:val="000000"/>
                <w:sz w:val="16"/>
                <w:szCs w:val="16"/>
              </w:rPr>
              <w:t>1.767 (1.727 - 1.799)</w:t>
            </w:r>
          </w:p>
        </w:tc>
        <w:tc>
          <w:tcPr>
            <w:tcW w:w="567" w:type="dxa"/>
            <w:gridSpan w:val="2"/>
            <w:tcBorders>
              <w:top w:val="nil"/>
              <w:left w:val="nil"/>
              <w:bottom w:val="single" w:sz="4" w:space="0" w:color="000000"/>
              <w:right w:val="nil"/>
            </w:tcBorders>
            <w:shd w:val="clear" w:color="auto" w:fill="auto"/>
            <w:vAlign w:val="bottom"/>
          </w:tcPr>
          <w:p w:rsidR="00DC7655" w:rsidRPr="00452F72" w:rsidRDefault="00DC7655" w:rsidP="00DC7655">
            <w:pPr>
              <w:spacing w:after="0"/>
              <w:jc w:val="right"/>
              <w:rPr>
                <w:color w:val="000000"/>
                <w:sz w:val="16"/>
                <w:szCs w:val="16"/>
              </w:rPr>
            </w:pPr>
            <w:r w:rsidRPr="00A4232F">
              <w:rPr>
                <w:color w:val="000000"/>
                <w:sz w:val="16"/>
                <w:szCs w:val="16"/>
              </w:rPr>
              <w:t>2</w:t>
            </w:r>
            <w:r w:rsidR="00412818">
              <w:rPr>
                <w:color w:val="000000"/>
                <w:sz w:val="16"/>
                <w:szCs w:val="16"/>
              </w:rPr>
              <w:t>8</w:t>
            </w:r>
          </w:p>
        </w:tc>
        <w:tc>
          <w:tcPr>
            <w:tcW w:w="709"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right"/>
              <w:rPr>
                <w:color w:val="000000"/>
                <w:sz w:val="16"/>
                <w:szCs w:val="16"/>
              </w:rPr>
            </w:pPr>
            <w:r w:rsidRPr="00452F72">
              <w:rPr>
                <w:color w:val="000000"/>
                <w:sz w:val="16"/>
                <w:szCs w:val="16"/>
              </w:rPr>
              <w:t>0.151</w:t>
            </w:r>
          </w:p>
        </w:tc>
        <w:tc>
          <w:tcPr>
            <w:tcW w:w="709"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right"/>
              <w:rPr>
                <w:color w:val="000000"/>
                <w:sz w:val="16"/>
                <w:szCs w:val="16"/>
              </w:rPr>
            </w:pPr>
            <w:r w:rsidRPr="00452F72">
              <w:rPr>
                <w:color w:val="000000"/>
                <w:sz w:val="16"/>
                <w:szCs w:val="16"/>
              </w:rPr>
              <w:t>0.163</w:t>
            </w:r>
          </w:p>
        </w:tc>
        <w:tc>
          <w:tcPr>
            <w:tcW w:w="992"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right"/>
              <w:rPr>
                <w:color w:val="000000"/>
                <w:sz w:val="16"/>
                <w:szCs w:val="16"/>
              </w:rPr>
            </w:pPr>
            <w:r w:rsidRPr="00452F72">
              <w:rPr>
                <w:color w:val="000000"/>
                <w:sz w:val="16"/>
                <w:szCs w:val="16"/>
              </w:rPr>
              <w:t>0.166</w:t>
            </w:r>
          </w:p>
        </w:tc>
        <w:tc>
          <w:tcPr>
            <w:tcW w:w="1888" w:type="dxa"/>
            <w:tcBorders>
              <w:top w:val="nil"/>
              <w:left w:val="nil"/>
              <w:bottom w:val="single" w:sz="4" w:space="0" w:color="000000"/>
              <w:right w:val="nil"/>
            </w:tcBorders>
            <w:shd w:val="clear" w:color="auto" w:fill="auto"/>
            <w:vAlign w:val="bottom"/>
          </w:tcPr>
          <w:p w:rsidR="00DC7655" w:rsidRPr="00452F72" w:rsidRDefault="00DC7655" w:rsidP="007B0C2D">
            <w:pPr>
              <w:spacing w:after="0"/>
              <w:jc w:val="left"/>
              <w:rPr>
                <w:color w:val="000000"/>
                <w:sz w:val="16"/>
                <w:szCs w:val="16"/>
              </w:rPr>
            </w:pPr>
            <w:r w:rsidRPr="00452F72">
              <w:rPr>
                <w:color w:val="000000"/>
                <w:sz w:val="16"/>
                <w:szCs w:val="16"/>
              </w:rPr>
              <w:t>0.054 (0.02</w:t>
            </w:r>
            <w:r w:rsidR="007B0C2D">
              <w:rPr>
                <w:color w:val="000000"/>
                <w:sz w:val="16"/>
                <w:szCs w:val="16"/>
              </w:rPr>
              <w:t>8</w:t>
            </w:r>
            <w:r w:rsidRPr="00452F72">
              <w:rPr>
                <w:color w:val="000000"/>
                <w:sz w:val="16"/>
                <w:szCs w:val="16"/>
              </w:rPr>
              <w:t xml:space="preserve"> - 0.046)</w:t>
            </w:r>
          </w:p>
        </w:tc>
        <w:tc>
          <w:tcPr>
            <w:tcW w:w="885"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right"/>
              <w:rPr>
                <w:color w:val="000000"/>
                <w:sz w:val="16"/>
                <w:szCs w:val="16"/>
              </w:rPr>
            </w:pPr>
            <w:r w:rsidRPr="00452F72">
              <w:rPr>
                <w:color w:val="000000"/>
                <w:sz w:val="16"/>
                <w:szCs w:val="16"/>
              </w:rPr>
              <w:t>1</w:t>
            </w:r>
          </w:p>
        </w:tc>
        <w:tc>
          <w:tcPr>
            <w:tcW w:w="1005"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right"/>
              <w:rPr>
                <w:color w:val="000000"/>
                <w:sz w:val="16"/>
                <w:szCs w:val="16"/>
              </w:rPr>
            </w:pPr>
            <w:r w:rsidRPr="00452F72">
              <w:rPr>
                <w:color w:val="000000"/>
                <w:sz w:val="16"/>
                <w:szCs w:val="16"/>
              </w:rPr>
              <w:t>1</w:t>
            </w:r>
          </w:p>
        </w:tc>
        <w:tc>
          <w:tcPr>
            <w:tcW w:w="885"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right"/>
              <w:rPr>
                <w:color w:val="000000"/>
                <w:sz w:val="16"/>
                <w:szCs w:val="16"/>
              </w:rPr>
            </w:pPr>
            <w:r w:rsidRPr="00452F72">
              <w:rPr>
                <w:color w:val="000000"/>
                <w:sz w:val="16"/>
                <w:szCs w:val="16"/>
              </w:rPr>
              <w:t>1</w:t>
            </w:r>
          </w:p>
        </w:tc>
      </w:tr>
      <w:tr w:rsidR="00A4232F" w:rsidTr="00452F72">
        <w:trPr>
          <w:trHeight w:val="256"/>
        </w:trPr>
        <w:tc>
          <w:tcPr>
            <w:tcW w:w="709"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left"/>
              <w:rPr>
                <w:color w:val="000000"/>
                <w:sz w:val="16"/>
                <w:szCs w:val="16"/>
              </w:rPr>
            </w:pPr>
            <w:r w:rsidRPr="00452F72">
              <w:rPr>
                <w:color w:val="000000"/>
                <w:sz w:val="16"/>
                <w:szCs w:val="16"/>
              </w:rPr>
              <w:t>EATL</w:t>
            </w:r>
          </w:p>
        </w:tc>
        <w:tc>
          <w:tcPr>
            <w:tcW w:w="1701"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left"/>
              <w:rPr>
                <w:color w:val="000000"/>
                <w:sz w:val="16"/>
                <w:szCs w:val="16"/>
              </w:rPr>
            </w:pPr>
            <w:r w:rsidRPr="00452F72">
              <w:rPr>
                <w:color w:val="000000"/>
                <w:sz w:val="16"/>
                <w:szCs w:val="16"/>
              </w:rPr>
              <w:t>1.784 (1.747 - 1.816)</w:t>
            </w:r>
          </w:p>
        </w:tc>
        <w:tc>
          <w:tcPr>
            <w:tcW w:w="567" w:type="dxa"/>
            <w:gridSpan w:val="2"/>
            <w:tcBorders>
              <w:top w:val="nil"/>
              <w:left w:val="nil"/>
              <w:bottom w:val="single" w:sz="4" w:space="0" w:color="000000"/>
              <w:right w:val="nil"/>
            </w:tcBorders>
            <w:shd w:val="clear" w:color="auto" w:fill="auto"/>
            <w:vAlign w:val="bottom"/>
          </w:tcPr>
          <w:p w:rsidR="00DC7655" w:rsidRPr="00452F72" w:rsidRDefault="00DC7655" w:rsidP="00DC7655">
            <w:pPr>
              <w:spacing w:after="0"/>
              <w:jc w:val="right"/>
              <w:rPr>
                <w:color w:val="000000"/>
                <w:sz w:val="16"/>
                <w:szCs w:val="16"/>
              </w:rPr>
            </w:pPr>
            <w:r w:rsidRPr="00A4232F">
              <w:rPr>
                <w:color w:val="000000"/>
                <w:sz w:val="16"/>
                <w:szCs w:val="16"/>
              </w:rPr>
              <w:t>3</w:t>
            </w:r>
            <w:r w:rsidR="00412818">
              <w:rPr>
                <w:color w:val="000000"/>
                <w:sz w:val="16"/>
                <w:szCs w:val="16"/>
              </w:rPr>
              <w:t>3</w:t>
            </w:r>
          </w:p>
        </w:tc>
        <w:tc>
          <w:tcPr>
            <w:tcW w:w="709"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right"/>
              <w:rPr>
                <w:color w:val="000000"/>
                <w:sz w:val="16"/>
                <w:szCs w:val="16"/>
              </w:rPr>
            </w:pPr>
            <w:r w:rsidRPr="00452F72">
              <w:rPr>
                <w:color w:val="000000"/>
                <w:sz w:val="16"/>
                <w:szCs w:val="16"/>
              </w:rPr>
              <w:t>0.151</w:t>
            </w:r>
          </w:p>
        </w:tc>
        <w:tc>
          <w:tcPr>
            <w:tcW w:w="709"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right"/>
              <w:rPr>
                <w:color w:val="000000"/>
                <w:sz w:val="16"/>
                <w:szCs w:val="16"/>
              </w:rPr>
            </w:pPr>
            <w:r w:rsidRPr="00452F72">
              <w:rPr>
                <w:color w:val="000000"/>
                <w:sz w:val="16"/>
                <w:szCs w:val="16"/>
              </w:rPr>
              <w:t>0.163</w:t>
            </w:r>
          </w:p>
        </w:tc>
        <w:tc>
          <w:tcPr>
            <w:tcW w:w="992"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right"/>
              <w:rPr>
                <w:color w:val="000000"/>
                <w:sz w:val="16"/>
                <w:szCs w:val="16"/>
              </w:rPr>
            </w:pPr>
            <w:r w:rsidRPr="00452F72">
              <w:rPr>
                <w:color w:val="000000"/>
                <w:sz w:val="16"/>
                <w:szCs w:val="16"/>
              </w:rPr>
              <w:t>0.166</w:t>
            </w:r>
          </w:p>
        </w:tc>
        <w:tc>
          <w:tcPr>
            <w:tcW w:w="1888" w:type="dxa"/>
            <w:tcBorders>
              <w:top w:val="nil"/>
              <w:left w:val="nil"/>
              <w:bottom w:val="single" w:sz="4" w:space="0" w:color="000000"/>
              <w:right w:val="nil"/>
            </w:tcBorders>
            <w:shd w:val="clear" w:color="auto" w:fill="auto"/>
            <w:vAlign w:val="bottom"/>
          </w:tcPr>
          <w:p w:rsidR="00DC7655" w:rsidRPr="00452F72" w:rsidRDefault="007B0C2D" w:rsidP="00DC7655">
            <w:pPr>
              <w:spacing w:after="0"/>
              <w:jc w:val="left"/>
              <w:rPr>
                <w:color w:val="000000"/>
                <w:sz w:val="16"/>
                <w:szCs w:val="16"/>
              </w:rPr>
            </w:pPr>
            <w:r w:rsidRPr="007B0C2D">
              <w:rPr>
                <w:color w:val="000000"/>
                <w:sz w:val="16"/>
                <w:szCs w:val="16"/>
              </w:rPr>
              <w:t>0.059 (0.038</w:t>
            </w:r>
            <w:r w:rsidR="00DC7655" w:rsidRPr="00452F72">
              <w:rPr>
                <w:color w:val="000000"/>
                <w:sz w:val="16"/>
                <w:szCs w:val="16"/>
              </w:rPr>
              <w:t xml:space="preserve"> - 0.051)</w:t>
            </w:r>
          </w:p>
        </w:tc>
        <w:tc>
          <w:tcPr>
            <w:tcW w:w="885"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right"/>
              <w:rPr>
                <w:color w:val="000000"/>
                <w:sz w:val="16"/>
                <w:szCs w:val="16"/>
              </w:rPr>
            </w:pPr>
            <w:r w:rsidRPr="00452F72">
              <w:rPr>
                <w:color w:val="000000"/>
                <w:sz w:val="16"/>
                <w:szCs w:val="16"/>
              </w:rPr>
              <w:t>1</w:t>
            </w:r>
          </w:p>
        </w:tc>
        <w:tc>
          <w:tcPr>
            <w:tcW w:w="1005"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right"/>
              <w:rPr>
                <w:color w:val="000000"/>
                <w:sz w:val="16"/>
                <w:szCs w:val="16"/>
              </w:rPr>
            </w:pPr>
            <w:r w:rsidRPr="00452F72">
              <w:rPr>
                <w:color w:val="000000"/>
                <w:sz w:val="16"/>
                <w:szCs w:val="16"/>
              </w:rPr>
              <w:t>1</w:t>
            </w:r>
          </w:p>
        </w:tc>
        <w:tc>
          <w:tcPr>
            <w:tcW w:w="885"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right"/>
              <w:rPr>
                <w:color w:val="000000"/>
                <w:sz w:val="16"/>
                <w:szCs w:val="16"/>
              </w:rPr>
            </w:pPr>
            <w:r w:rsidRPr="00452F72">
              <w:rPr>
                <w:color w:val="000000"/>
                <w:sz w:val="16"/>
                <w:szCs w:val="16"/>
              </w:rPr>
              <w:t>1</w:t>
            </w:r>
          </w:p>
        </w:tc>
      </w:tr>
      <w:tr w:rsidR="00A4232F" w:rsidTr="00452F72">
        <w:trPr>
          <w:trHeight w:val="256"/>
        </w:trPr>
        <w:tc>
          <w:tcPr>
            <w:tcW w:w="709"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left"/>
              <w:rPr>
                <w:color w:val="000000"/>
                <w:sz w:val="16"/>
                <w:szCs w:val="16"/>
              </w:rPr>
            </w:pPr>
            <w:r w:rsidRPr="00452F72">
              <w:rPr>
                <w:color w:val="000000"/>
                <w:sz w:val="16"/>
                <w:szCs w:val="16"/>
              </w:rPr>
              <w:t>WMED</w:t>
            </w:r>
          </w:p>
        </w:tc>
        <w:tc>
          <w:tcPr>
            <w:tcW w:w="1701"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left"/>
              <w:rPr>
                <w:color w:val="000000"/>
                <w:sz w:val="16"/>
                <w:szCs w:val="16"/>
              </w:rPr>
            </w:pPr>
            <w:r w:rsidRPr="00452F72">
              <w:rPr>
                <w:color w:val="000000"/>
                <w:sz w:val="16"/>
                <w:szCs w:val="16"/>
              </w:rPr>
              <w:t>1.834 (1.804 - 1.857)</w:t>
            </w:r>
          </w:p>
        </w:tc>
        <w:tc>
          <w:tcPr>
            <w:tcW w:w="567" w:type="dxa"/>
            <w:gridSpan w:val="2"/>
            <w:tcBorders>
              <w:top w:val="nil"/>
              <w:left w:val="nil"/>
              <w:bottom w:val="single" w:sz="4" w:space="0" w:color="000000"/>
              <w:right w:val="nil"/>
            </w:tcBorders>
            <w:shd w:val="clear" w:color="auto" w:fill="auto"/>
            <w:vAlign w:val="bottom"/>
          </w:tcPr>
          <w:p w:rsidR="00DC7655" w:rsidRPr="00452F72" w:rsidRDefault="00DC7655" w:rsidP="00DC7655">
            <w:pPr>
              <w:spacing w:after="0"/>
              <w:jc w:val="right"/>
              <w:rPr>
                <w:color w:val="000000"/>
                <w:sz w:val="16"/>
                <w:szCs w:val="16"/>
              </w:rPr>
            </w:pPr>
            <w:r w:rsidRPr="00A4232F">
              <w:rPr>
                <w:color w:val="000000"/>
                <w:sz w:val="16"/>
                <w:szCs w:val="16"/>
              </w:rPr>
              <w:t>8</w:t>
            </w:r>
            <w:r w:rsidR="00412818">
              <w:rPr>
                <w:color w:val="000000"/>
                <w:sz w:val="16"/>
                <w:szCs w:val="16"/>
              </w:rPr>
              <w:t>8</w:t>
            </w:r>
          </w:p>
        </w:tc>
        <w:tc>
          <w:tcPr>
            <w:tcW w:w="709"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right"/>
              <w:rPr>
                <w:color w:val="000000"/>
                <w:sz w:val="16"/>
                <w:szCs w:val="16"/>
              </w:rPr>
            </w:pPr>
            <w:r w:rsidRPr="00452F72">
              <w:rPr>
                <w:color w:val="000000"/>
                <w:sz w:val="16"/>
                <w:szCs w:val="16"/>
              </w:rPr>
              <w:t>0.152</w:t>
            </w:r>
          </w:p>
        </w:tc>
        <w:tc>
          <w:tcPr>
            <w:tcW w:w="709"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right"/>
              <w:rPr>
                <w:color w:val="000000"/>
                <w:sz w:val="16"/>
                <w:szCs w:val="16"/>
              </w:rPr>
            </w:pPr>
            <w:r w:rsidRPr="00452F72">
              <w:rPr>
                <w:color w:val="000000"/>
                <w:sz w:val="16"/>
                <w:szCs w:val="16"/>
              </w:rPr>
              <w:t>0.166</w:t>
            </w:r>
          </w:p>
        </w:tc>
        <w:tc>
          <w:tcPr>
            <w:tcW w:w="992"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right"/>
              <w:rPr>
                <w:color w:val="000000"/>
                <w:sz w:val="16"/>
                <w:szCs w:val="16"/>
              </w:rPr>
            </w:pPr>
            <w:r w:rsidRPr="00452F72">
              <w:rPr>
                <w:color w:val="000000"/>
                <w:sz w:val="16"/>
                <w:szCs w:val="16"/>
              </w:rPr>
              <w:t>0.167</w:t>
            </w:r>
          </w:p>
        </w:tc>
        <w:tc>
          <w:tcPr>
            <w:tcW w:w="1888"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left"/>
              <w:rPr>
                <w:color w:val="000000"/>
                <w:sz w:val="16"/>
                <w:szCs w:val="16"/>
              </w:rPr>
            </w:pPr>
            <w:r w:rsidRPr="00452F72">
              <w:rPr>
                <w:color w:val="000000"/>
                <w:sz w:val="16"/>
                <w:szCs w:val="16"/>
              </w:rPr>
              <w:t>0.077 (0.064 - 0.072)</w:t>
            </w:r>
          </w:p>
        </w:tc>
        <w:tc>
          <w:tcPr>
            <w:tcW w:w="885"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right"/>
              <w:rPr>
                <w:color w:val="000000"/>
                <w:sz w:val="16"/>
                <w:szCs w:val="16"/>
              </w:rPr>
            </w:pPr>
            <w:r w:rsidRPr="00452F72">
              <w:rPr>
                <w:color w:val="000000"/>
                <w:sz w:val="16"/>
                <w:szCs w:val="16"/>
              </w:rPr>
              <w:t>0</w:t>
            </w:r>
          </w:p>
        </w:tc>
        <w:tc>
          <w:tcPr>
            <w:tcW w:w="1005"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right"/>
              <w:rPr>
                <w:color w:val="000000"/>
                <w:sz w:val="16"/>
                <w:szCs w:val="16"/>
              </w:rPr>
            </w:pPr>
            <w:r w:rsidRPr="00452F72">
              <w:rPr>
                <w:color w:val="000000"/>
                <w:sz w:val="16"/>
                <w:szCs w:val="16"/>
              </w:rPr>
              <w:t>1</w:t>
            </w:r>
          </w:p>
        </w:tc>
        <w:tc>
          <w:tcPr>
            <w:tcW w:w="885"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right"/>
              <w:rPr>
                <w:color w:val="000000"/>
                <w:sz w:val="16"/>
                <w:szCs w:val="16"/>
              </w:rPr>
            </w:pPr>
            <w:r w:rsidRPr="00452F72">
              <w:rPr>
                <w:color w:val="000000"/>
                <w:sz w:val="16"/>
                <w:szCs w:val="16"/>
              </w:rPr>
              <w:t>0</w:t>
            </w:r>
          </w:p>
        </w:tc>
      </w:tr>
      <w:tr w:rsidR="00A4232F" w:rsidTr="00452F72">
        <w:trPr>
          <w:trHeight w:val="256"/>
        </w:trPr>
        <w:tc>
          <w:tcPr>
            <w:tcW w:w="709"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left"/>
              <w:rPr>
                <w:color w:val="000000"/>
                <w:sz w:val="16"/>
                <w:szCs w:val="16"/>
              </w:rPr>
            </w:pPr>
            <w:r w:rsidRPr="00452F72">
              <w:rPr>
                <w:color w:val="000000"/>
                <w:sz w:val="16"/>
                <w:szCs w:val="16"/>
              </w:rPr>
              <w:t>EMED</w:t>
            </w:r>
          </w:p>
        </w:tc>
        <w:tc>
          <w:tcPr>
            <w:tcW w:w="1701"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left"/>
              <w:rPr>
                <w:color w:val="000000"/>
                <w:sz w:val="16"/>
                <w:szCs w:val="16"/>
              </w:rPr>
            </w:pPr>
            <w:r w:rsidRPr="00452F72">
              <w:rPr>
                <w:color w:val="000000"/>
                <w:sz w:val="16"/>
                <w:szCs w:val="16"/>
              </w:rPr>
              <w:t>1.810 (1.777 - 1.838)</w:t>
            </w:r>
          </w:p>
        </w:tc>
        <w:tc>
          <w:tcPr>
            <w:tcW w:w="567" w:type="dxa"/>
            <w:gridSpan w:val="2"/>
            <w:tcBorders>
              <w:top w:val="nil"/>
              <w:left w:val="nil"/>
              <w:bottom w:val="single" w:sz="4" w:space="0" w:color="000000"/>
              <w:right w:val="nil"/>
            </w:tcBorders>
            <w:shd w:val="clear" w:color="auto" w:fill="auto"/>
            <w:vAlign w:val="bottom"/>
          </w:tcPr>
          <w:p w:rsidR="00DC7655" w:rsidRPr="00452F72" w:rsidRDefault="00DC7655" w:rsidP="00DC7655">
            <w:pPr>
              <w:spacing w:after="0"/>
              <w:jc w:val="right"/>
              <w:rPr>
                <w:color w:val="000000"/>
                <w:sz w:val="16"/>
                <w:szCs w:val="16"/>
              </w:rPr>
            </w:pPr>
            <w:r w:rsidRPr="00A4232F">
              <w:rPr>
                <w:color w:val="000000"/>
                <w:sz w:val="16"/>
                <w:szCs w:val="16"/>
              </w:rPr>
              <w:t>4</w:t>
            </w:r>
            <w:r w:rsidR="00412818">
              <w:rPr>
                <w:color w:val="000000"/>
                <w:sz w:val="16"/>
                <w:szCs w:val="16"/>
              </w:rPr>
              <w:t>8</w:t>
            </w:r>
          </w:p>
        </w:tc>
        <w:tc>
          <w:tcPr>
            <w:tcW w:w="709" w:type="dxa"/>
            <w:tcBorders>
              <w:top w:val="nil"/>
              <w:left w:val="nil"/>
              <w:bottom w:val="single" w:sz="4" w:space="0" w:color="000000"/>
              <w:right w:val="nil"/>
            </w:tcBorders>
            <w:shd w:val="clear" w:color="auto" w:fill="auto"/>
            <w:vAlign w:val="bottom"/>
          </w:tcPr>
          <w:p w:rsidR="00DC7655" w:rsidRPr="00452F72" w:rsidRDefault="007B0C2D" w:rsidP="00DC7655">
            <w:pPr>
              <w:spacing w:after="0"/>
              <w:jc w:val="right"/>
              <w:rPr>
                <w:color w:val="000000"/>
                <w:sz w:val="16"/>
                <w:szCs w:val="16"/>
              </w:rPr>
            </w:pPr>
            <w:r w:rsidRPr="007B0C2D">
              <w:rPr>
                <w:color w:val="000000"/>
                <w:sz w:val="16"/>
                <w:szCs w:val="16"/>
              </w:rPr>
              <w:t>0.159</w:t>
            </w:r>
          </w:p>
        </w:tc>
        <w:tc>
          <w:tcPr>
            <w:tcW w:w="709" w:type="dxa"/>
            <w:tcBorders>
              <w:top w:val="nil"/>
              <w:left w:val="nil"/>
              <w:bottom w:val="single" w:sz="4" w:space="0" w:color="000000"/>
              <w:right w:val="nil"/>
            </w:tcBorders>
            <w:shd w:val="clear" w:color="auto" w:fill="auto"/>
            <w:vAlign w:val="bottom"/>
          </w:tcPr>
          <w:p w:rsidR="00DC7655" w:rsidRPr="00452F72" w:rsidRDefault="007B0C2D" w:rsidP="00DC7655">
            <w:pPr>
              <w:spacing w:after="0"/>
              <w:jc w:val="right"/>
              <w:rPr>
                <w:color w:val="000000"/>
                <w:sz w:val="16"/>
                <w:szCs w:val="16"/>
              </w:rPr>
            </w:pPr>
            <w:r w:rsidRPr="007B0C2D">
              <w:rPr>
                <w:color w:val="000000"/>
                <w:sz w:val="16"/>
                <w:szCs w:val="16"/>
              </w:rPr>
              <w:t>0.167</w:t>
            </w:r>
          </w:p>
        </w:tc>
        <w:tc>
          <w:tcPr>
            <w:tcW w:w="992" w:type="dxa"/>
            <w:tcBorders>
              <w:top w:val="nil"/>
              <w:left w:val="nil"/>
              <w:bottom w:val="single" w:sz="4" w:space="0" w:color="000000"/>
              <w:right w:val="nil"/>
            </w:tcBorders>
            <w:shd w:val="clear" w:color="auto" w:fill="auto"/>
            <w:vAlign w:val="bottom"/>
          </w:tcPr>
          <w:p w:rsidR="00DC7655" w:rsidRPr="00452F72" w:rsidRDefault="007B0C2D" w:rsidP="00DC7655">
            <w:pPr>
              <w:spacing w:after="0"/>
              <w:jc w:val="right"/>
              <w:rPr>
                <w:color w:val="000000"/>
                <w:sz w:val="16"/>
                <w:szCs w:val="16"/>
              </w:rPr>
            </w:pPr>
            <w:r w:rsidRPr="007B0C2D">
              <w:rPr>
                <w:color w:val="000000"/>
                <w:sz w:val="16"/>
                <w:szCs w:val="16"/>
              </w:rPr>
              <w:t>0.169</w:t>
            </w:r>
          </w:p>
        </w:tc>
        <w:tc>
          <w:tcPr>
            <w:tcW w:w="1888" w:type="dxa"/>
            <w:tcBorders>
              <w:top w:val="nil"/>
              <w:left w:val="nil"/>
              <w:bottom w:val="single" w:sz="4" w:space="0" w:color="000000"/>
              <w:right w:val="nil"/>
            </w:tcBorders>
            <w:shd w:val="clear" w:color="auto" w:fill="auto"/>
            <w:vAlign w:val="bottom"/>
          </w:tcPr>
          <w:p w:rsidR="00DC7655" w:rsidRPr="00452F72" w:rsidRDefault="007B0C2D" w:rsidP="00DC7655">
            <w:pPr>
              <w:spacing w:after="0"/>
              <w:jc w:val="left"/>
              <w:rPr>
                <w:color w:val="000000"/>
                <w:sz w:val="16"/>
                <w:szCs w:val="16"/>
              </w:rPr>
            </w:pPr>
            <w:r w:rsidRPr="007B0C2D">
              <w:rPr>
                <w:color w:val="000000"/>
                <w:sz w:val="16"/>
                <w:szCs w:val="16"/>
              </w:rPr>
              <w:t>0.048 (0.020</w:t>
            </w:r>
            <w:r w:rsidR="00DC7655" w:rsidRPr="00452F72">
              <w:rPr>
                <w:color w:val="000000"/>
                <w:sz w:val="16"/>
                <w:szCs w:val="16"/>
              </w:rPr>
              <w:t xml:space="preserve"> - 0.051)</w:t>
            </w:r>
          </w:p>
        </w:tc>
        <w:tc>
          <w:tcPr>
            <w:tcW w:w="885"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right"/>
              <w:rPr>
                <w:color w:val="000000"/>
                <w:sz w:val="16"/>
                <w:szCs w:val="16"/>
              </w:rPr>
            </w:pPr>
            <w:r w:rsidRPr="00452F72">
              <w:rPr>
                <w:color w:val="000000"/>
                <w:sz w:val="16"/>
                <w:szCs w:val="16"/>
              </w:rPr>
              <w:t>1</w:t>
            </w:r>
          </w:p>
        </w:tc>
        <w:tc>
          <w:tcPr>
            <w:tcW w:w="1005"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right"/>
              <w:rPr>
                <w:color w:val="000000"/>
                <w:sz w:val="16"/>
                <w:szCs w:val="16"/>
              </w:rPr>
            </w:pPr>
            <w:r w:rsidRPr="00452F72">
              <w:rPr>
                <w:color w:val="000000"/>
                <w:sz w:val="16"/>
                <w:szCs w:val="16"/>
              </w:rPr>
              <w:t>1</w:t>
            </w:r>
          </w:p>
        </w:tc>
        <w:tc>
          <w:tcPr>
            <w:tcW w:w="885" w:type="dxa"/>
            <w:tcBorders>
              <w:top w:val="nil"/>
              <w:left w:val="nil"/>
              <w:bottom w:val="single" w:sz="4" w:space="0" w:color="000000"/>
              <w:right w:val="nil"/>
            </w:tcBorders>
            <w:shd w:val="clear" w:color="auto" w:fill="auto"/>
            <w:vAlign w:val="bottom"/>
          </w:tcPr>
          <w:p w:rsidR="00DC7655" w:rsidRPr="00452F72" w:rsidRDefault="00DC7655" w:rsidP="00DC7655">
            <w:pPr>
              <w:spacing w:after="0"/>
              <w:jc w:val="right"/>
              <w:rPr>
                <w:color w:val="000000"/>
                <w:sz w:val="16"/>
                <w:szCs w:val="16"/>
              </w:rPr>
            </w:pPr>
            <w:r w:rsidRPr="00452F72">
              <w:rPr>
                <w:color w:val="000000"/>
                <w:sz w:val="16"/>
                <w:szCs w:val="16"/>
              </w:rPr>
              <w:t>1</w:t>
            </w:r>
          </w:p>
        </w:tc>
      </w:tr>
    </w:tbl>
    <w:p w:rsidR="00452F72" w:rsidRDefault="00452F72">
      <w:pPr>
        <w:spacing w:line="259" w:lineRule="auto"/>
        <w:rPr>
          <w:b/>
          <w:sz w:val="20"/>
          <w:szCs w:val="20"/>
        </w:rPr>
      </w:pPr>
    </w:p>
    <w:p w:rsidR="00452F72" w:rsidRDefault="00452F72">
      <w:pPr>
        <w:spacing w:line="259" w:lineRule="auto"/>
        <w:rPr>
          <w:b/>
          <w:sz w:val="20"/>
          <w:szCs w:val="20"/>
        </w:rPr>
      </w:pPr>
    </w:p>
    <w:p w:rsidR="00452F72" w:rsidRDefault="00452F72">
      <w:pPr>
        <w:spacing w:line="259" w:lineRule="auto"/>
        <w:rPr>
          <w:b/>
          <w:sz w:val="20"/>
          <w:szCs w:val="20"/>
        </w:rPr>
      </w:pPr>
    </w:p>
    <w:p w:rsidR="00452F72" w:rsidRDefault="00452F72">
      <w:pPr>
        <w:spacing w:line="259" w:lineRule="auto"/>
        <w:rPr>
          <w:b/>
          <w:sz w:val="20"/>
          <w:szCs w:val="20"/>
        </w:rPr>
      </w:pPr>
    </w:p>
    <w:p w:rsidR="00AC6542" w:rsidRDefault="003D340D" w:rsidP="00452F72">
      <w:pPr>
        <w:spacing w:line="259" w:lineRule="auto"/>
        <w:rPr>
          <w:color w:val="000000"/>
          <w:sz w:val="20"/>
          <w:szCs w:val="20"/>
        </w:rPr>
      </w:pPr>
      <w:r>
        <w:rPr>
          <w:b/>
          <w:sz w:val="20"/>
          <w:szCs w:val="20"/>
        </w:rPr>
        <w:t xml:space="preserve">Table S6 </w:t>
      </w:r>
      <w:r>
        <w:rPr>
          <w:i/>
          <w:sz w:val="20"/>
          <w:szCs w:val="20"/>
        </w:rPr>
        <w:t xml:space="preserve">Pairwise </w:t>
      </w:r>
      <w:r w:rsidR="008E2744">
        <w:t>F</w:t>
      </w:r>
      <w:r w:rsidR="008E2744">
        <w:rPr>
          <w:vertAlign w:val="subscript"/>
        </w:rPr>
        <w:t>ST</w:t>
      </w:r>
      <w:r>
        <w:rPr>
          <w:i/>
          <w:sz w:val="20"/>
          <w:szCs w:val="20"/>
        </w:rPr>
        <w:t xml:space="preserve"> values (below diagonal) and associated p-values (above diagonal) between blue </w:t>
      </w:r>
      <w:r w:rsidR="004B2B56">
        <w:rPr>
          <w:i/>
          <w:sz w:val="20"/>
          <w:szCs w:val="20"/>
        </w:rPr>
        <w:t>shark samples based on the 14627</w:t>
      </w:r>
      <w:r>
        <w:rPr>
          <w:i/>
          <w:sz w:val="20"/>
          <w:szCs w:val="20"/>
        </w:rPr>
        <w:t xml:space="preserve"> neutral SNPs. Values in bold significant after false discovery correction for multiple tests. </w:t>
      </w:r>
      <w:r>
        <w:rPr>
          <w:color w:val="000000"/>
          <w:sz w:val="20"/>
          <w:szCs w:val="20"/>
        </w:rPr>
        <w:t>Abbreviations: CELT, Celtic Sea; EATL, North eastern Atlantic; WMED, western Mediterranean; EMED, eastern Mediterranean.</w:t>
      </w:r>
    </w:p>
    <w:tbl>
      <w:tblPr>
        <w:tblStyle w:val="a7"/>
        <w:tblW w:w="4805" w:type="dxa"/>
        <w:tblInd w:w="0" w:type="dxa"/>
        <w:tblLayout w:type="fixed"/>
        <w:tblLook w:val="0400" w:firstRow="0" w:lastRow="0" w:firstColumn="0" w:lastColumn="0" w:noHBand="0" w:noVBand="1"/>
      </w:tblPr>
      <w:tblGrid>
        <w:gridCol w:w="961"/>
        <w:gridCol w:w="961"/>
        <w:gridCol w:w="961"/>
        <w:gridCol w:w="1086"/>
        <w:gridCol w:w="836"/>
      </w:tblGrid>
      <w:tr w:rsidR="003D340D" w:rsidTr="00452F72">
        <w:trPr>
          <w:trHeight w:val="266"/>
        </w:trPr>
        <w:tc>
          <w:tcPr>
            <w:tcW w:w="961" w:type="dxa"/>
            <w:tcBorders>
              <w:top w:val="nil"/>
              <w:left w:val="nil"/>
              <w:bottom w:val="nil"/>
              <w:right w:val="nil"/>
            </w:tcBorders>
            <w:shd w:val="clear" w:color="auto" w:fill="auto"/>
            <w:vAlign w:val="bottom"/>
          </w:tcPr>
          <w:p w:rsidR="003D340D" w:rsidRDefault="003D340D" w:rsidP="00452F72">
            <w:pPr>
              <w:spacing w:after="0"/>
              <w:jc w:val="center"/>
              <w:rPr>
                <w:rFonts w:ascii="Times New Roman" w:eastAsia="Times New Roman" w:hAnsi="Times New Roman" w:cs="Times New Roman"/>
                <w:sz w:val="18"/>
                <w:szCs w:val="18"/>
              </w:rPr>
            </w:pPr>
          </w:p>
        </w:tc>
        <w:tc>
          <w:tcPr>
            <w:tcW w:w="961" w:type="dxa"/>
            <w:tcBorders>
              <w:top w:val="nil"/>
              <w:left w:val="nil"/>
              <w:bottom w:val="nil"/>
              <w:right w:val="nil"/>
            </w:tcBorders>
            <w:shd w:val="clear" w:color="auto" w:fill="auto"/>
            <w:vAlign w:val="bottom"/>
          </w:tcPr>
          <w:p w:rsidR="003D340D" w:rsidRDefault="003D340D" w:rsidP="00452F72">
            <w:pPr>
              <w:spacing w:after="0"/>
              <w:jc w:val="center"/>
              <w:rPr>
                <w:color w:val="000000"/>
                <w:sz w:val="18"/>
                <w:szCs w:val="18"/>
              </w:rPr>
            </w:pPr>
            <w:r>
              <w:rPr>
                <w:color w:val="000000"/>
                <w:sz w:val="18"/>
                <w:szCs w:val="18"/>
              </w:rPr>
              <w:t>CELT</w:t>
            </w:r>
          </w:p>
        </w:tc>
        <w:tc>
          <w:tcPr>
            <w:tcW w:w="961" w:type="dxa"/>
            <w:tcBorders>
              <w:top w:val="nil"/>
              <w:left w:val="nil"/>
              <w:bottom w:val="nil"/>
              <w:right w:val="nil"/>
            </w:tcBorders>
            <w:shd w:val="clear" w:color="auto" w:fill="auto"/>
            <w:vAlign w:val="bottom"/>
          </w:tcPr>
          <w:p w:rsidR="003D340D" w:rsidRDefault="003D340D" w:rsidP="00452F72">
            <w:pPr>
              <w:spacing w:after="0"/>
              <w:jc w:val="center"/>
              <w:rPr>
                <w:color w:val="000000"/>
                <w:sz w:val="18"/>
                <w:szCs w:val="18"/>
              </w:rPr>
            </w:pPr>
            <w:r>
              <w:rPr>
                <w:color w:val="000000"/>
                <w:sz w:val="18"/>
                <w:szCs w:val="18"/>
              </w:rPr>
              <w:t>EATL</w:t>
            </w:r>
          </w:p>
        </w:tc>
        <w:tc>
          <w:tcPr>
            <w:tcW w:w="1086" w:type="dxa"/>
            <w:tcBorders>
              <w:top w:val="nil"/>
              <w:left w:val="nil"/>
              <w:bottom w:val="nil"/>
              <w:right w:val="nil"/>
            </w:tcBorders>
            <w:shd w:val="clear" w:color="auto" w:fill="auto"/>
            <w:vAlign w:val="bottom"/>
          </w:tcPr>
          <w:p w:rsidR="003D340D" w:rsidRDefault="003D340D" w:rsidP="00452F72">
            <w:pPr>
              <w:spacing w:after="0"/>
              <w:jc w:val="center"/>
              <w:rPr>
                <w:color w:val="000000"/>
                <w:sz w:val="18"/>
                <w:szCs w:val="18"/>
              </w:rPr>
            </w:pPr>
            <w:r>
              <w:rPr>
                <w:color w:val="000000"/>
                <w:sz w:val="18"/>
                <w:szCs w:val="18"/>
              </w:rPr>
              <w:t>WMED</w:t>
            </w:r>
          </w:p>
        </w:tc>
        <w:tc>
          <w:tcPr>
            <w:tcW w:w="836" w:type="dxa"/>
            <w:tcBorders>
              <w:top w:val="nil"/>
              <w:left w:val="nil"/>
              <w:bottom w:val="nil"/>
              <w:right w:val="nil"/>
            </w:tcBorders>
            <w:shd w:val="clear" w:color="auto" w:fill="auto"/>
            <w:vAlign w:val="bottom"/>
          </w:tcPr>
          <w:p w:rsidR="003D340D" w:rsidRDefault="003D340D" w:rsidP="00452F72">
            <w:pPr>
              <w:spacing w:after="0"/>
              <w:jc w:val="center"/>
              <w:rPr>
                <w:color w:val="000000"/>
                <w:sz w:val="18"/>
                <w:szCs w:val="18"/>
              </w:rPr>
            </w:pPr>
            <w:r>
              <w:rPr>
                <w:color w:val="000000"/>
                <w:sz w:val="18"/>
                <w:szCs w:val="18"/>
              </w:rPr>
              <w:t>EMED</w:t>
            </w:r>
          </w:p>
        </w:tc>
      </w:tr>
      <w:tr w:rsidR="003D340D" w:rsidTr="00452F72">
        <w:trPr>
          <w:trHeight w:val="266"/>
        </w:trPr>
        <w:tc>
          <w:tcPr>
            <w:tcW w:w="961" w:type="dxa"/>
            <w:tcBorders>
              <w:top w:val="nil"/>
              <w:left w:val="nil"/>
              <w:bottom w:val="nil"/>
              <w:right w:val="nil"/>
            </w:tcBorders>
            <w:shd w:val="clear" w:color="auto" w:fill="auto"/>
            <w:vAlign w:val="bottom"/>
          </w:tcPr>
          <w:p w:rsidR="003D340D" w:rsidRDefault="003D340D" w:rsidP="00452F72">
            <w:pPr>
              <w:spacing w:after="0"/>
              <w:jc w:val="center"/>
              <w:rPr>
                <w:color w:val="000000"/>
                <w:sz w:val="18"/>
                <w:szCs w:val="18"/>
              </w:rPr>
            </w:pPr>
            <w:r>
              <w:rPr>
                <w:color w:val="000000"/>
                <w:sz w:val="18"/>
                <w:szCs w:val="18"/>
              </w:rPr>
              <w:t>CELT</w:t>
            </w:r>
          </w:p>
        </w:tc>
        <w:tc>
          <w:tcPr>
            <w:tcW w:w="961" w:type="dxa"/>
            <w:tcBorders>
              <w:top w:val="nil"/>
              <w:left w:val="nil"/>
              <w:bottom w:val="nil"/>
              <w:right w:val="nil"/>
            </w:tcBorders>
            <w:shd w:val="clear" w:color="auto" w:fill="auto"/>
            <w:vAlign w:val="bottom"/>
          </w:tcPr>
          <w:p w:rsidR="003D340D" w:rsidRDefault="003D340D" w:rsidP="00452F72">
            <w:pPr>
              <w:spacing w:after="0"/>
              <w:jc w:val="center"/>
              <w:rPr>
                <w:color w:val="000000"/>
                <w:sz w:val="18"/>
                <w:szCs w:val="18"/>
              </w:rPr>
            </w:pPr>
            <w:r>
              <w:rPr>
                <w:color w:val="000000"/>
                <w:sz w:val="18"/>
                <w:szCs w:val="18"/>
              </w:rPr>
              <w:t>\</w:t>
            </w:r>
          </w:p>
        </w:tc>
        <w:tc>
          <w:tcPr>
            <w:tcW w:w="961" w:type="dxa"/>
            <w:tcBorders>
              <w:top w:val="nil"/>
              <w:left w:val="nil"/>
              <w:bottom w:val="nil"/>
              <w:right w:val="nil"/>
            </w:tcBorders>
            <w:shd w:val="clear" w:color="auto" w:fill="auto"/>
            <w:vAlign w:val="bottom"/>
          </w:tcPr>
          <w:p w:rsidR="003D340D" w:rsidRDefault="003D340D" w:rsidP="00452F72">
            <w:pPr>
              <w:spacing w:after="0"/>
              <w:jc w:val="center"/>
              <w:rPr>
                <w:color w:val="000000"/>
                <w:sz w:val="18"/>
                <w:szCs w:val="18"/>
              </w:rPr>
            </w:pPr>
            <w:r>
              <w:rPr>
                <w:color w:val="000000"/>
                <w:sz w:val="18"/>
                <w:szCs w:val="18"/>
              </w:rPr>
              <w:t>0.1</w:t>
            </w:r>
            <w:r w:rsidR="00533629">
              <w:rPr>
                <w:color w:val="000000"/>
                <w:sz w:val="18"/>
                <w:szCs w:val="18"/>
              </w:rPr>
              <w:t>093</w:t>
            </w:r>
          </w:p>
        </w:tc>
        <w:tc>
          <w:tcPr>
            <w:tcW w:w="1086" w:type="dxa"/>
            <w:tcBorders>
              <w:top w:val="nil"/>
              <w:left w:val="nil"/>
              <w:bottom w:val="nil"/>
              <w:right w:val="nil"/>
            </w:tcBorders>
            <w:shd w:val="clear" w:color="auto" w:fill="auto"/>
            <w:vAlign w:val="bottom"/>
          </w:tcPr>
          <w:p w:rsidR="003D340D" w:rsidRDefault="003D340D" w:rsidP="00452F72">
            <w:pPr>
              <w:spacing w:after="0"/>
              <w:jc w:val="center"/>
              <w:rPr>
                <w:color w:val="000000"/>
                <w:sz w:val="18"/>
                <w:szCs w:val="18"/>
              </w:rPr>
            </w:pPr>
            <w:r>
              <w:rPr>
                <w:color w:val="000000"/>
                <w:sz w:val="18"/>
                <w:szCs w:val="18"/>
              </w:rPr>
              <w:t>0.</w:t>
            </w:r>
            <w:r w:rsidR="00533629">
              <w:rPr>
                <w:color w:val="000000"/>
                <w:sz w:val="18"/>
                <w:szCs w:val="18"/>
              </w:rPr>
              <w:t>0830</w:t>
            </w:r>
          </w:p>
        </w:tc>
        <w:tc>
          <w:tcPr>
            <w:tcW w:w="836" w:type="dxa"/>
            <w:tcBorders>
              <w:top w:val="nil"/>
              <w:left w:val="nil"/>
              <w:bottom w:val="nil"/>
              <w:right w:val="nil"/>
            </w:tcBorders>
            <w:shd w:val="clear" w:color="auto" w:fill="auto"/>
            <w:vAlign w:val="bottom"/>
          </w:tcPr>
          <w:p w:rsidR="003D340D" w:rsidRPr="00452F72" w:rsidRDefault="003D340D" w:rsidP="00452F72">
            <w:pPr>
              <w:spacing w:after="0"/>
              <w:jc w:val="center"/>
              <w:rPr>
                <w:b/>
                <w:color w:val="000000"/>
                <w:sz w:val="18"/>
                <w:szCs w:val="18"/>
              </w:rPr>
            </w:pPr>
            <w:r w:rsidRPr="00452F72">
              <w:rPr>
                <w:b/>
                <w:color w:val="000000"/>
                <w:sz w:val="18"/>
                <w:szCs w:val="18"/>
              </w:rPr>
              <w:t>0</w:t>
            </w:r>
          </w:p>
        </w:tc>
      </w:tr>
      <w:tr w:rsidR="003D340D" w:rsidTr="00452F72">
        <w:trPr>
          <w:trHeight w:val="266"/>
        </w:trPr>
        <w:tc>
          <w:tcPr>
            <w:tcW w:w="961" w:type="dxa"/>
            <w:tcBorders>
              <w:top w:val="nil"/>
              <w:left w:val="nil"/>
              <w:bottom w:val="nil"/>
              <w:right w:val="nil"/>
            </w:tcBorders>
            <w:shd w:val="clear" w:color="auto" w:fill="auto"/>
            <w:vAlign w:val="bottom"/>
          </w:tcPr>
          <w:p w:rsidR="003D340D" w:rsidRDefault="003D340D" w:rsidP="00452F72">
            <w:pPr>
              <w:spacing w:after="0"/>
              <w:jc w:val="center"/>
              <w:rPr>
                <w:color w:val="000000"/>
                <w:sz w:val="18"/>
                <w:szCs w:val="18"/>
              </w:rPr>
            </w:pPr>
            <w:r>
              <w:rPr>
                <w:color w:val="000000"/>
                <w:sz w:val="18"/>
                <w:szCs w:val="18"/>
              </w:rPr>
              <w:t>EATL</w:t>
            </w:r>
          </w:p>
        </w:tc>
        <w:tc>
          <w:tcPr>
            <w:tcW w:w="961" w:type="dxa"/>
            <w:tcBorders>
              <w:top w:val="nil"/>
              <w:left w:val="nil"/>
              <w:bottom w:val="nil"/>
              <w:right w:val="nil"/>
            </w:tcBorders>
            <w:shd w:val="clear" w:color="auto" w:fill="auto"/>
            <w:vAlign w:val="bottom"/>
          </w:tcPr>
          <w:p w:rsidR="003D340D" w:rsidRPr="003D340D" w:rsidRDefault="003D340D" w:rsidP="00452F72">
            <w:pPr>
              <w:spacing w:after="0"/>
              <w:jc w:val="center"/>
              <w:rPr>
                <w:color w:val="000000"/>
                <w:sz w:val="18"/>
                <w:szCs w:val="18"/>
              </w:rPr>
            </w:pPr>
            <w:r w:rsidRPr="003D340D">
              <w:rPr>
                <w:color w:val="000000"/>
                <w:sz w:val="18"/>
                <w:szCs w:val="18"/>
              </w:rPr>
              <w:t>0.0003</w:t>
            </w:r>
            <w:r w:rsidR="003F1F64">
              <w:rPr>
                <w:color w:val="000000"/>
                <w:sz w:val="18"/>
                <w:szCs w:val="18"/>
              </w:rPr>
              <w:t>8</w:t>
            </w:r>
          </w:p>
        </w:tc>
        <w:tc>
          <w:tcPr>
            <w:tcW w:w="961" w:type="dxa"/>
            <w:tcBorders>
              <w:top w:val="nil"/>
              <w:left w:val="nil"/>
              <w:bottom w:val="nil"/>
              <w:right w:val="nil"/>
            </w:tcBorders>
            <w:shd w:val="clear" w:color="auto" w:fill="auto"/>
            <w:vAlign w:val="bottom"/>
          </w:tcPr>
          <w:p w:rsidR="003D340D" w:rsidRDefault="003D340D" w:rsidP="00452F72">
            <w:pPr>
              <w:spacing w:after="0"/>
              <w:jc w:val="center"/>
              <w:rPr>
                <w:color w:val="000000"/>
                <w:sz w:val="18"/>
                <w:szCs w:val="18"/>
              </w:rPr>
            </w:pPr>
            <w:r>
              <w:rPr>
                <w:color w:val="000000"/>
                <w:sz w:val="18"/>
                <w:szCs w:val="18"/>
              </w:rPr>
              <w:t>\</w:t>
            </w:r>
          </w:p>
        </w:tc>
        <w:tc>
          <w:tcPr>
            <w:tcW w:w="1086" w:type="dxa"/>
            <w:tcBorders>
              <w:top w:val="nil"/>
              <w:left w:val="nil"/>
              <w:bottom w:val="nil"/>
              <w:right w:val="nil"/>
            </w:tcBorders>
            <w:shd w:val="clear" w:color="auto" w:fill="auto"/>
            <w:vAlign w:val="bottom"/>
          </w:tcPr>
          <w:p w:rsidR="003D340D" w:rsidRPr="00452F72" w:rsidRDefault="003D340D" w:rsidP="00452F72">
            <w:pPr>
              <w:spacing w:after="0"/>
              <w:jc w:val="center"/>
              <w:rPr>
                <w:b/>
                <w:color w:val="000000"/>
                <w:sz w:val="18"/>
                <w:szCs w:val="18"/>
              </w:rPr>
            </w:pPr>
            <w:r w:rsidRPr="00452F72">
              <w:rPr>
                <w:b/>
                <w:color w:val="000000"/>
                <w:sz w:val="18"/>
                <w:szCs w:val="18"/>
              </w:rPr>
              <w:t>0.0</w:t>
            </w:r>
            <w:r w:rsidR="00533629" w:rsidRPr="00533629">
              <w:rPr>
                <w:b/>
                <w:color w:val="000000"/>
                <w:sz w:val="18"/>
                <w:szCs w:val="18"/>
              </w:rPr>
              <w:t>083</w:t>
            </w:r>
          </w:p>
        </w:tc>
        <w:tc>
          <w:tcPr>
            <w:tcW w:w="836" w:type="dxa"/>
            <w:tcBorders>
              <w:top w:val="nil"/>
              <w:left w:val="nil"/>
              <w:bottom w:val="nil"/>
              <w:right w:val="nil"/>
            </w:tcBorders>
            <w:shd w:val="clear" w:color="auto" w:fill="auto"/>
            <w:vAlign w:val="bottom"/>
          </w:tcPr>
          <w:p w:rsidR="003D340D" w:rsidRPr="00452F72" w:rsidRDefault="003D340D" w:rsidP="00452F72">
            <w:pPr>
              <w:spacing w:after="0"/>
              <w:jc w:val="center"/>
              <w:rPr>
                <w:b/>
                <w:color w:val="000000"/>
                <w:sz w:val="18"/>
                <w:szCs w:val="18"/>
              </w:rPr>
            </w:pPr>
            <w:r w:rsidRPr="00452F72">
              <w:rPr>
                <w:b/>
                <w:color w:val="000000"/>
                <w:sz w:val="18"/>
                <w:szCs w:val="18"/>
              </w:rPr>
              <w:t>0</w:t>
            </w:r>
          </w:p>
        </w:tc>
      </w:tr>
      <w:tr w:rsidR="003D340D" w:rsidTr="00452F72">
        <w:trPr>
          <w:trHeight w:val="266"/>
        </w:trPr>
        <w:tc>
          <w:tcPr>
            <w:tcW w:w="961" w:type="dxa"/>
            <w:tcBorders>
              <w:top w:val="nil"/>
              <w:left w:val="nil"/>
              <w:bottom w:val="nil"/>
              <w:right w:val="nil"/>
            </w:tcBorders>
            <w:shd w:val="clear" w:color="auto" w:fill="auto"/>
            <w:vAlign w:val="bottom"/>
          </w:tcPr>
          <w:p w:rsidR="003D340D" w:rsidRDefault="003D340D" w:rsidP="00452F72">
            <w:pPr>
              <w:spacing w:after="0"/>
              <w:jc w:val="center"/>
              <w:rPr>
                <w:color w:val="000000"/>
                <w:sz w:val="18"/>
                <w:szCs w:val="18"/>
              </w:rPr>
            </w:pPr>
            <w:r>
              <w:rPr>
                <w:color w:val="000000"/>
                <w:sz w:val="18"/>
                <w:szCs w:val="18"/>
              </w:rPr>
              <w:t>WMED</w:t>
            </w:r>
          </w:p>
        </w:tc>
        <w:tc>
          <w:tcPr>
            <w:tcW w:w="961" w:type="dxa"/>
            <w:tcBorders>
              <w:top w:val="nil"/>
              <w:left w:val="nil"/>
              <w:bottom w:val="nil"/>
              <w:right w:val="nil"/>
            </w:tcBorders>
            <w:shd w:val="clear" w:color="auto" w:fill="auto"/>
            <w:vAlign w:val="bottom"/>
          </w:tcPr>
          <w:p w:rsidR="003D340D" w:rsidRPr="003D340D" w:rsidRDefault="003D340D" w:rsidP="00452F72">
            <w:pPr>
              <w:spacing w:after="0"/>
              <w:jc w:val="center"/>
              <w:rPr>
                <w:color w:val="000000"/>
                <w:sz w:val="18"/>
                <w:szCs w:val="18"/>
              </w:rPr>
            </w:pPr>
            <w:r w:rsidRPr="003D340D">
              <w:rPr>
                <w:color w:val="000000"/>
                <w:sz w:val="18"/>
                <w:szCs w:val="18"/>
              </w:rPr>
              <w:t>0.000</w:t>
            </w:r>
            <w:r w:rsidR="00533629">
              <w:rPr>
                <w:color w:val="000000"/>
                <w:sz w:val="18"/>
                <w:szCs w:val="18"/>
              </w:rPr>
              <w:t>31</w:t>
            </w:r>
          </w:p>
        </w:tc>
        <w:tc>
          <w:tcPr>
            <w:tcW w:w="961" w:type="dxa"/>
            <w:tcBorders>
              <w:top w:val="nil"/>
              <w:left w:val="nil"/>
              <w:bottom w:val="nil"/>
              <w:right w:val="nil"/>
            </w:tcBorders>
            <w:shd w:val="clear" w:color="auto" w:fill="auto"/>
            <w:vAlign w:val="bottom"/>
          </w:tcPr>
          <w:p w:rsidR="003D340D" w:rsidRPr="00452F72" w:rsidRDefault="003D340D" w:rsidP="00452F72">
            <w:pPr>
              <w:spacing w:after="0"/>
              <w:jc w:val="center"/>
              <w:rPr>
                <w:b/>
                <w:color w:val="000000"/>
                <w:sz w:val="18"/>
                <w:szCs w:val="18"/>
              </w:rPr>
            </w:pPr>
            <w:r w:rsidRPr="00452F72">
              <w:rPr>
                <w:b/>
                <w:color w:val="000000"/>
                <w:sz w:val="18"/>
                <w:szCs w:val="18"/>
              </w:rPr>
              <w:t>0.000</w:t>
            </w:r>
            <w:r w:rsidR="003F1F64" w:rsidRPr="003F1F64">
              <w:rPr>
                <w:b/>
                <w:color w:val="000000"/>
                <w:sz w:val="18"/>
                <w:szCs w:val="18"/>
              </w:rPr>
              <w:t>44</w:t>
            </w:r>
          </w:p>
        </w:tc>
        <w:tc>
          <w:tcPr>
            <w:tcW w:w="1086" w:type="dxa"/>
            <w:tcBorders>
              <w:top w:val="nil"/>
              <w:left w:val="nil"/>
              <w:bottom w:val="nil"/>
              <w:right w:val="nil"/>
            </w:tcBorders>
            <w:shd w:val="clear" w:color="auto" w:fill="auto"/>
            <w:vAlign w:val="bottom"/>
          </w:tcPr>
          <w:p w:rsidR="003D340D" w:rsidRDefault="003D340D" w:rsidP="00452F72">
            <w:pPr>
              <w:spacing w:after="0"/>
              <w:jc w:val="center"/>
              <w:rPr>
                <w:color w:val="000000"/>
                <w:sz w:val="18"/>
                <w:szCs w:val="18"/>
              </w:rPr>
            </w:pPr>
            <w:r>
              <w:rPr>
                <w:color w:val="000000"/>
                <w:sz w:val="18"/>
                <w:szCs w:val="18"/>
              </w:rPr>
              <w:t>\</w:t>
            </w:r>
          </w:p>
        </w:tc>
        <w:tc>
          <w:tcPr>
            <w:tcW w:w="836" w:type="dxa"/>
            <w:tcBorders>
              <w:top w:val="nil"/>
              <w:left w:val="nil"/>
              <w:bottom w:val="nil"/>
              <w:right w:val="nil"/>
            </w:tcBorders>
            <w:shd w:val="clear" w:color="auto" w:fill="auto"/>
            <w:vAlign w:val="bottom"/>
          </w:tcPr>
          <w:p w:rsidR="003D340D" w:rsidRPr="00452F72" w:rsidRDefault="003D340D" w:rsidP="00452F72">
            <w:pPr>
              <w:spacing w:after="0"/>
              <w:jc w:val="center"/>
              <w:rPr>
                <w:b/>
                <w:color w:val="000000"/>
                <w:sz w:val="18"/>
                <w:szCs w:val="18"/>
              </w:rPr>
            </w:pPr>
            <w:r w:rsidRPr="00452F72">
              <w:rPr>
                <w:b/>
                <w:color w:val="000000"/>
                <w:sz w:val="18"/>
                <w:szCs w:val="18"/>
              </w:rPr>
              <w:t>0.</w:t>
            </w:r>
            <w:r w:rsidR="00533629" w:rsidRPr="00533629">
              <w:rPr>
                <w:b/>
                <w:color w:val="000000"/>
                <w:sz w:val="18"/>
                <w:szCs w:val="18"/>
              </w:rPr>
              <w:t>0201</w:t>
            </w:r>
          </w:p>
        </w:tc>
      </w:tr>
      <w:tr w:rsidR="003D340D" w:rsidTr="00452F72">
        <w:trPr>
          <w:trHeight w:val="266"/>
        </w:trPr>
        <w:tc>
          <w:tcPr>
            <w:tcW w:w="961" w:type="dxa"/>
            <w:tcBorders>
              <w:top w:val="nil"/>
              <w:left w:val="nil"/>
              <w:bottom w:val="nil"/>
              <w:right w:val="nil"/>
            </w:tcBorders>
            <w:shd w:val="clear" w:color="auto" w:fill="auto"/>
            <w:vAlign w:val="bottom"/>
          </w:tcPr>
          <w:p w:rsidR="003D340D" w:rsidRDefault="003D340D" w:rsidP="00452F72">
            <w:pPr>
              <w:spacing w:after="0"/>
              <w:jc w:val="center"/>
              <w:rPr>
                <w:color w:val="000000"/>
                <w:sz w:val="18"/>
                <w:szCs w:val="18"/>
              </w:rPr>
            </w:pPr>
            <w:r>
              <w:rPr>
                <w:color w:val="000000"/>
                <w:sz w:val="18"/>
                <w:szCs w:val="18"/>
              </w:rPr>
              <w:t>EMED</w:t>
            </w:r>
          </w:p>
        </w:tc>
        <w:tc>
          <w:tcPr>
            <w:tcW w:w="961" w:type="dxa"/>
            <w:tcBorders>
              <w:top w:val="nil"/>
              <w:left w:val="nil"/>
              <w:bottom w:val="nil"/>
              <w:right w:val="nil"/>
            </w:tcBorders>
            <w:shd w:val="clear" w:color="auto" w:fill="auto"/>
            <w:vAlign w:val="bottom"/>
          </w:tcPr>
          <w:p w:rsidR="003D340D" w:rsidRPr="00452F72" w:rsidRDefault="003D340D" w:rsidP="00452F72">
            <w:pPr>
              <w:spacing w:after="0"/>
              <w:jc w:val="center"/>
              <w:rPr>
                <w:b/>
                <w:color w:val="000000"/>
                <w:sz w:val="18"/>
                <w:szCs w:val="18"/>
              </w:rPr>
            </w:pPr>
            <w:r w:rsidRPr="00452F72">
              <w:rPr>
                <w:b/>
                <w:color w:val="000000"/>
                <w:sz w:val="18"/>
                <w:szCs w:val="18"/>
              </w:rPr>
              <w:t>0.00</w:t>
            </w:r>
            <w:r w:rsidR="003F1F64" w:rsidRPr="003F1F64">
              <w:rPr>
                <w:b/>
                <w:color w:val="000000"/>
                <w:sz w:val="18"/>
                <w:szCs w:val="18"/>
              </w:rPr>
              <w:t>1</w:t>
            </w:r>
            <w:r w:rsidR="00533629">
              <w:rPr>
                <w:b/>
                <w:color w:val="000000"/>
                <w:sz w:val="18"/>
                <w:szCs w:val="18"/>
              </w:rPr>
              <w:t>35</w:t>
            </w:r>
          </w:p>
        </w:tc>
        <w:tc>
          <w:tcPr>
            <w:tcW w:w="961" w:type="dxa"/>
            <w:tcBorders>
              <w:top w:val="nil"/>
              <w:left w:val="nil"/>
              <w:bottom w:val="nil"/>
              <w:right w:val="nil"/>
            </w:tcBorders>
            <w:shd w:val="clear" w:color="auto" w:fill="auto"/>
            <w:vAlign w:val="bottom"/>
          </w:tcPr>
          <w:p w:rsidR="003D340D" w:rsidRPr="00452F72" w:rsidRDefault="003D340D" w:rsidP="00452F72">
            <w:pPr>
              <w:spacing w:after="0"/>
              <w:jc w:val="center"/>
              <w:rPr>
                <w:b/>
                <w:color w:val="000000"/>
                <w:sz w:val="18"/>
                <w:szCs w:val="18"/>
              </w:rPr>
            </w:pPr>
            <w:r w:rsidRPr="00452F72">
              <w:rPr>
                <w:b/>
                <w:color w:val="000000"/>
                <w:sz w:val="18"/>
                <w:szCs w:val="18"/>
              </w:rPr>
              <w:t>0.00</w:t>
            </w:r>
            <w:r w:rsidR="00533629" w:rsidRPr="00533629">
              <w:rPr>
                <w:b/>
                <w:color w:val="000000"/>
                <w:sz w:val="18"/>
                <w:szCs w:val="18"/>
              </w:rPr>
              <w:t>122</w:t>
            </w:r>
          </w:p>
        </w:tc>
        <w:tc>
          <w:tcPr>
            <w:tcW w:w="1086" w:type="dxa"/>
            <w:tcBorders>
              <w:top w:val="nil"/>
              <w:left w:val="nil"/>
              <w:bottom w:val="nil"/>
              <w:right w:val="nil"/>
            </w:tcBorders>
            <w:shd w:val="clear" w:color="auto" w:fill="auto"/>
            <w:vAlign w:val="bottom"/>
          </w:tcPr>
          <w:p w:rsidR="003D340D" w:rsidRPr="00452F72" w:rsidRDefault="003F1F64" w:rsidP="00452F72">
            <w:pPr>
              <w:spacing w:after="0"/>
              <w:jc w:val="center"/>
              <w:rPr>
                <w:b/>
                <w:color w:val="000000"/>
                <w:sz w:val="18"/>
                <w:szCs w:val="18"/>
              </w:rPr>
            </w:pPr>
            <w:r w:rsidRPr="003F1F64">
              <w:rPr>
                <w:b/>
                <w:color w:val="000000"/>
                <w:sz w:val="18"/>
                <w:szCs w:val="18"/>
              </w:rPr>
              <w:t>0.0002</w:t>
            </w:r>
            <w:r w:rsidR="00533629">
              <w:rPr>
                <w:b/>
                <w:color w:val="000000"/>
                <w:sz w:val="18"/>
                <w:szCs w:val="18"/>
              </w:rPr>
              <w:t>8</w:t>
            </w:r>
          </w:p>
        </w:tc>
        <w:tc>
          <w:tcPr>
            <w:tcW w:w="836" w:type="dxa"/>
            <w:tcBorders>
              <w:top w:val="nil"/>
              <w:left w:val="nil"/>
              <w:bottom w:val="nil"/>
              <w:right w:val="nil"/>
            </w:tcBorders>
            <w:shd w:val="clear" w:color="auto" w:fill="auto"/>
            <w:vAlign w:val="bottom"/>
          </w:tcPr>
          <w:p w:rsidR="003D340D" w:rsidRDefault="003D340D" w:rsidP="00452F72">
            <w:pPr>
              <w:spacing w:after="0"/>
              <w:jc w:val="center"/>
              <w:rPr>
                <w:color w:val="000000"/>
                <w:sz w:val="18"/>
                <w:szCs w:val="18"/>
              </w:rPr>
            </w:pPr>
            <w:r>
              <w:rPr>
                <w:color w:val="000000"/>
                <w:sz w:val="18"/>
                <w:szCs w:val="18"/>
              </w:rPr>
              <w:t>\</w:t>
            </w:r>
          </w:p>
        </w:tc>
      </w:tr>
    </w:tbl>
    <w:p w:rsidR="003D340D" w:rsidRDefault="003D340D">
      <w:pPr>
        <w:spacing w:line="259" w:lineRule="auto"/>
        <w:rPr>
          <w:b/>
        </w:rPr>
      </w:pPr>
    </w:p>
    <w:p w:rsidR="00AC6542" w:rsidRDefault="00AC6542">
      <w:pPr>
        <w:spacing w:line="259" w:lineRule="auto"/>
        <w:rPr>
          <w:b/>
        </w:rPr>
      </w:pPr>
    </w:p>
    <w:p w:rsidR="00EF2ABA" w:rsidRDefault="00EF2ABA">
      <w:pPr>
        <w:spacing w:line="259" w:lineRule="auto"/>
        <w:rPr>
          <w:b/>
        </w:rPr>
      </w:pPr>
    </w:p>
    <w:p w:rsidR="00597453" w:rsidRDefault="00597453">
      <w:pPr>
        <w:spacing w:line="259" w:lineRule="auto"/>
        <w:rPr>
          <w:b/>
        </w:rPr>
      </w:pPr>
    </w:p>
    <w:p w:rsidR="00192453" w:rsidRDefault="00EF2ABA" w:rsidP="00192453">
      <w:pPr>
        <w:spacing w:after="120"/>
        <w:rPr>
          <w:b/>
        </w:rPr>
      </w:pPr>
      <w:r>
        <w:rPr>
          <w:b/>
        </w:rPr>
        <w:t>Supplementary Figure</w:t>
      </w:r>
    </w:p>
    <w:p w:rsidR="00192453" w:rsidRDefault="00192453" w:rsidP="00192453">
      <w:pPr>
        <w:spacing w:after="120"/>
        <w:rPr>
          <w:i/>
          <w:sz w:val="20"/>
          <w:szCs w:val="20"/>
        </w:rPr>
      </w:pPr>
      <w:r>
        <w:rPr>
          <w:b/>
          <w:sz w:val="20"/>
          <w:szCs w:val="20"/>
        </w:rPr>
        <w:t>Figure S1:</w:t>
      </w:r>
      <w:r>
        <w:rPr>
          <w:i/>
          <w:sz w:val="20"/>
          <w:szCs w:val="20"/>
        </w:rPr>
        <w:t xml:space="preserve"> Best cluster similarity value, C, identified using the diagnostic script ReferenceOpt.sh and 17 combinations of K1 and K2. The best threshold is identified at the point of inflection on the curve</w:t>
      </w:r>
    </w:p>
    <w:p w:rsidR="00192453" w:rsidRDefault="00192453" w:rsidP="00192453">
      <w:pPr>
        <w:spacing w:line="259" w:lineRule="auto"/>
        <w:jc w:val="center"/>
      </w:pPr>
      <w:r>
        <w:rPr>
          <w:b/>
          <w:noProof/>
          <w:sz w:val="24"/>
          <w:szCs w:val="24"/>
        </w:rPr>
        <w:drawing>
          <wp:inline distT="0" distB="0" distL="0" distR="0" wp14:anchorId="15827B9A" wp14:editId="49CC924B">
            <wp:extent cx="6120130" cy="1915795"/>
            <wp:effectExtent l="0" t="0" r="0" b="0"/>
            <wp:docPr id="1" name="image3.jpg" descr="Rplot.jpeg"/>
            <wp:cNvGraphicFramePr/>
            <a:graphic xmlns:a="http://schemas.openxmlformats.org/drawingml/2006/main">
              <a:graphicData uri="http://schemas.openxmlformats.org/drawingml/2006/picture">
                <pic:pic xmlns:pic="http://schemas.openxmlformats.org/drawingml/2006/picture">
                  <pic:nvPicPr>
                    <pic:cNvPr id="0" name="image3.jpg" descr="Rplot.jpeg"/>
                    <pic:cNvPicPr preferRelativeResize="0"/>
                  </pic:nvPicPr>
                  <pic:blipFill>
                    <a:blip r:embed="rId24"/>
                    <a:srcRect/>
                    <a:stretch>
                      <a:fillRect/>
                    </a:stretch>
                  </pic:blipFill>
                  <pic:spPr>
                    <a:xfrm>
                      <a:off x="0" y="0"/>
                      <a:ext cx="6120130" cy="1915795"/>
                    </a:xfrm>
                    <a:prstGeom prst="rect">
                      <a:avLst/>
                    </a:prstGeom>
                    <a:ln/>
                  </pic:spPr>
                </pic:pic>
              </a:graphicData>
            </a:graphic>
          </wp:inline>
        </w:drawing>
      </w:r>
    </w:p>
    <w:p w:rsidR="00192453" w:rsidRDefault="00192453" w:rsidP="00192453">
      <w:pPr>
        <w:spacing w:line="259" w:lineRule="auto"/>
        <w:jc w:val="center"/>
        <w:rPr>
          <w:i/>
          <w:sz w:val="20"/>
          <w:szCs w:val="20"/>
        </w:rPr>
      </w:pPr>
      <w:r>
        <w:rPr>
          <w:b/>
          <w:sz w:val="20"/>
          <w:szCs w:val="20"/>
        </w:rPr>
        <w:t xml:space="preserve">Figure S2: </w:t>
      </w:r>
      <w:r>
        <w:rPr>
          <w:i/>
          <w:sz w:val="20"/>
          <w:szCs w:val="20"/>
        </w:rPr>
        <w:t>Best K1K2 combination identified using the diagnostic script RefMapOpt.sh</w:t>
      </w:r>
      <w:r>
        <w:rPr>
          <w:b/>
          <w:noProof/>
          <w:sz w:val="24"/>
          <w:szCs w:val="24"/>
        </w:rPr>
        <w:drawing>
          <wp:inline distT="0" distB="0" distL="0" distR="0" wp14:anchorId="48152ECC" wp14:editId="6FB122FF">
            <wp:extent cx="5069613" cy="2609850"/>
            <wp:effectExtent l="0" t="0" r="0" b="0"/>
            <wp:docPr id="2" name="image8.jpg" descr="RplotK1K2.jpeg"/>
            <wp:cNvGraphicFramePr/>
            <a:graphic xmlns:a="http://schemas.openxmlformats.org/drawingml/2006/main">
              <a:graphicData uri="http://schemas.openxmlformats.org/drawingml/2006/picture">
                <pic:pic xmlns:pic="http://schemas.openxmlformats.org/drawingml/2006/picture">
                  <pic:nvPicPr>
                    <pic:cNvPr id="0" name="image8.jpg" descr="RplotK1K2.jpeg"/>
                    <pic:cNvPicPr preferRelativeResize="0"/>
                  </pic:nvPicPr>
                  <pic:blipFill>
                    <a:blip r:embed="rId25"/>
                    <a:srcRect/>
                    <a:stretch>
                      <a:fillRect/>
                    </a:stretch>
                  </pic:blipFill>
                  <pic:spPr>
                    <a:xfrm>
                      <a:off x="0" y="0"/>
                      <a:ext cx="5069613" cy="2609850"/>
                    </a:xfrm>
                    <a:prstGeom prst="rect">
                      <a:avLst/>
                    </a:prstGeom>
                    <a:ln/>
                  </pic:spPr>
                </pic:pic>
              </a:graphicData>
            </a:graphic>
          </wp:inline>
        </w:drawing>
      </w:r>
    </w:p>
    <w:p w:rsidR="00192453" w:rsidRDefault="00192453" w:rsidP="00192453">
      <w:pPr>
        <w:spacing w:line="259" w:lineRule="auto"/>
        <w:jc w:val="left"/>
        <w:rPr>
          <w:b/>
          <w:sz w:val="24"/>
          <w:szCs w:val="24"/>
        </w:rPr>
      </w:pPr>
    </w:p>
    <w:p w:rsidR="00192453" w:rsidRDefault="00192453" w:rsidP="00192453">
      <w:pPr>
        <w:spacing w:line="259" w:lineRule="auto"/>
        <w:jc w:val="center"/>
        <w:rPr>
          <w:b/>
          <w:sz w:val="20"/>
          <w:szCs w:val="20"/>
        </w:rPr>
      </w:pPr>
    </w:p>
    <w:p w:rsidR="00192453" w:rsidRDefault="00192453" w:rsidP="00192453">
      <w:pPr>
        <w:spacing w:line="259" w:lineRule="auto"/>
        <w:jc w:val="center"/>
        <w:rPr>
          <w:b/>
          <w:sz w:val="20"/>
          <w:szCs w:val="20"/>
        </w:rPr>
      </w:pPr>
    </w:p>
    <w:p w:rsidR="00192453" w:rsidRDefault="00192453" w:rsidP="00192453">
      <w:pPr>
        <w:spacing w:line="259" w:lineRule="auto"/>
        <w:jc w:val="center"/>
        <w:rPr>
          <w:i/>
          <w:sz w:val="20"/>
          <w:szCs w:val="20"/>
        </w:rPr>
      </w:pPr>
      <w:r>
        <w:rPr>
          <w:b/>
          <w:sz w:val="20"/>
          <w:szCs w:val="20"/>
        </w:rPr>
        <w:t>Figure S3:</w:t>
      </w:r>
      <w:r>
        <w:rPr>
          <w:i/>
          <w:sz w:val="20"/>
          <w:szCs w:val="20"/>
        </w:rPr>
        <w:t xml:space="preserve"> Plot of the number of variable sites (y-axis) and mean depth per site (x-axis).</w:t>
      </w:r>
    </w:p>
    <w:p w:rsidR="00192453" w:rsidRDefault="00192453" w:rsidP="00192453">
      <w:pPr>
        <w:spacing w:line="259" w:lineRule="auto"/>
        <w:jc w:val="center"/>
        <w:rPr>
          <w:b/>
          <w:sz w:val="24"/>
          <w:szCs w:val="24"/>
        </w:rPr>
      </w:pPr>
      <w:r>
        <w:rPr>
          <w:noProof/>
        </w:rPr>
        <w:drawing>
          <wp:inline distT="0" distB="0" distL="0" distR="0" wp14:anchorId="79987723" wp14:editId="691F6622">
            <wp:extent cx="3228933" cy="1945381"/>
            <wp:effectExtent l="0" t="0" r="0" b="0"/>
            <wp:docPr id="5" name="image5.jpg" descr="meandepthpersitePlotExcel.jpg"/>
            <wp:cNvGraphicFramePr/>
            <a:graphic xmlns:a="http://schemas.openxmlformats.org/drawingml/2006/main">
              <a:graphicData uri="http://schemas.openxmlformats.org/drawingml/2006/picture">
                <pic:pic xmlns:pic="http://schemas.openxmlformats.org/drawingml/2006/picture">
                  <pic:nvPicPr>
                    <pic:cNvPr id="0" name="image5.jpg" descr="meandepthpersitePlotExcel.jpg"/>
                    <pic:cNvPicPr preferRelativeResize="0"/>
                  </pic:nvPicPr>
                  <pic:blipFill>
                    <a:blip r:embed="rId26"/>
                    <a:srcRect/>
                    <a:stretch>
                      <a:fillRect/>
                    </a:stretch>
                  </pic:blipFill>
                  <pic:spPr>
                    <a:xfrm>
                      <a:off x="0" y="0"/>
                      <a:ext cx="3228933" cy="1945381"/>
                    </a:xfrm>
                    <a:prstGeom prst="rect">
                      <a:avLst/>
                    </a:prstGeom>
                    <a:ln/>
                  </pic:spPr>
                </pic:pic>
              </a:graphicData>
            </a:graphic>
          </wp:inline>
        </w:drawing>
      </w:r>
    </w:p>
    <w:p w:rsidR="00192453" w:rsidRDefault="00192453" w:rsidP="00192453">
      <w:pPr>
        <w:spacing w:line="259" w:lineRule="auto"/>
        <w:jc w:val="left"/>
        <w:rPr>
          <w:b/>
          <w:sz w:val="20"/>
          <w:szCs w:val="20"/>
        </w:rPr>
      </w:pPr>
    </w:p>
    <w:p w:rsidR="00192453" w:rsidRDefault="00192453" w:rsidP="00192453">
      <w:pPr>
        <w:spacing w:line="259" w:lineRule="auto"/>
        <w:jc w:val="left"/>
        <w:rPr>
          <w:b/>
          <w:sz w:val="20"/>
          <w:szCs w:val="20"/>
        </w:rPr>
      </w:pPr>
    </w:p>
    <w:p w:rsidR="00192453" w:rsidRDefault="00192453" w:rsidP="00192453">
      <w:pPr>
        <w:spacing w:line="259" w:lineRule="auto"/>
        <w:jc w:val="left"/>
        <w:rPr>
          <w:b/>
          <w:sz w:val="20"/>
          <w:szCs w:val="20"/>
        </w:rPr>
      </w:pPr>
    </w:p>
    <w:p w:rsidR="00192453" w:rsidRDefault="00192453" w:rsidP="00192453">
      <w:pPr>
        <w:spacing w:line="259" w:lineRule="auto"/>
        <w:jc w:val="left"/>
        <w:rPr>
          <w:b/>
          <w:sz w:val="24"/>
          <w:szCs w:val="24"/>
        </w:rPr>
      </w:pPr>
      <w:r>
        <w:rPr>
          <w:b/>
          <w:sz w:val="20"/>
          <w:szCs w:val="20"/>
        </w:rPr>
        <w:t>Figure S4:</w:t>
      </w:r>
      <w:r>
        <w:rPr>
          <w:color w:val="000000"/>
        </w:rPr>
        <w:t xml:space="preserve"> </w:t>
      </w:r>
      <w:r>
        <w:rPr>
          <w:i/>
          <w:color w:val="000000"/>
          <w:sz w:val="20"/>
          <w:szCs w:val="20"/>
        </w:rPr>
        <w:t>PCA-related loading plots (contributions of each SNP to the PC) showing that PCs are not determined by a single genomic region, which is likely to be free of strong Linkage Disequilibrium.</w:t>
      </w:r>
    </w:p>
    <w:p w:rsidR="00192453" w:rsidRDefault="00192453" w:rsidP="00192453">
      <w:pPr>
        <w:spacing w:line="259" w:lineRule="auto"/>
        <w:jc w:val="center"/>
        <w:rPr>
          <w:b/>
          <w:sz w:val="24"/>
          <w:szCs w:val="24"/>
        </w:rPr>
      </w:pPr>
      <w:r>
        <w:rPr>
          <w:b/>
          <w:noProof/>
          <w:color w:val="000000"/>
        </w:rPr>
        <w:drawing>
          <wp:inline distT="0" distB="0" distL="0" distR="0" wp14:anchorId="749E2042" wp14:editId="7148721E">
            <wp:extent cx="5069092" cy="3101981"/>
            <wp:effectExtent l="0" t="0" r="0" b="0"/>
            <wp:docPr id="8" name="image1.png" descr="https://lh5.googleusercontent.com/T0z9DpbJ6UKysYuMAawvThdDqorxI6OZnkIkgoMQFAFHFCB_qhzgvZ6gU-nyBTZvTICXNtcjm3DRiJUKnD2KcMl578lH6pmowFNztoU-S12Wf5-F8CDrgwMDfzfxQ--RFo_t9ZSsDQ6mn0WEt2GNyA"/>
            <wp:cNvGraphicFramePr/>
            <a:graphic xmlns:a="http://schemas.openxmlformats.org/drawingml/2006/main">
              <a:graphicData uri="http://schemas.openxmlformats.org/drawingml/2006/picture">
                <pic:pic xmlns:pic="http://schemas.openxmlformats.org/drawingml/2006/picture">
                  <pic:nvPicPr>
                    <pic:cNvPr id="0" name="image1.png" descr="https://lh5.googleusercontent.com/T0z9DpbJ6UKysYuMAawvThdDqorxI6OZnkIkgoMQFAFHFCB_qhzgvZ6gU-nyBTZvTICXNtcjm3DRiJUKnD2KcMl578lH6pmowFNztoU-S12Wf5-F8CDrgwMDfzfxQ--RFo_t9ZSsDQ6mn0WEt2GNyA"/>
                    <pic:cNvPicPr preferRelativeResize="0"/>
                  </pic:nvPicPr>
                  <pic:blipFill>
                    <a:blip r:embed="rId27"/>
                    <a:srcRect/>
                    <a:stretch>
                      <a:fillRect/>
                    </a:stretch>
                  </pic:blipFill>
                  <pic:spPr>
                    <a:xfrm>
                      <a:off x="0" y="0"/>
                      <a:ext cx="5069092" cy="3101981"/>
                    </a:xfrm>
                    <a:prstGeom prst="rect">
                      <a:avLst/>
                    </a:prstGeom>
                    <a:ln/>
                  </pic:spPr>
                </pic:pic>
              </a:graphicData>
            </a:graphic>
          </wp:inline>
        </w:drawing>
      </w:r>
    </w:p>
    <w:p w:rsidR="00192453" w:rsidRDefault="00192453">
      <w:pPr>
        <w:spacing w:line="259" w:lineRule="auto"/>
        <w:rPr>
          <w:b/>
        </w:rPr>
      </w:pPr>
    </w:p>
    <w:p w:rsidR="00192453" w:rsidRDefault="00192453">
      <w:pPr>
        <w:spacing w:line="259" w:lineRule="auto"/>
        <w:rPr>
          <w:b/>
          <w:sz w:val="20"/>
          <w:szCs w:val="20"/>
        </w:rPr>
      </w:pPr>
    </w:p>
    <w:p w:rsidR="00192453" w:rsidRDefault="00192453">
      <w:pPr>
        <w:spacing w:line="259" w:lineRule="auto"/>
        <w:rPr>
          <w:b/>
          <w:sz w:val="20"/>
          <w:szCs w:val="20"/>
        </w:rPr>
      </w:pPr>
    </w:p>
    <w:p w:rsidR="00192453" w:rsidRDefault="00192453">
      <w:pPr>
        <w:spacing w:line="259" w:lineRule="auto"/>
        <w:rPr>
          <w:b/>
          <w:sz w:val="20"/>
          <w:szCs w:val="20"/>
        </w:rPr>
      </w:pPr>
    </w:p>
    <w:p w:rsidR="00192453" w:rsidRDefault="00192453">
      <w:pPr>
        <w:spacing w:line="259" w:lineRule="auto"/>
        <w:rPr>
          <w:b/>
          <w:sz w:val="20"/>
          <w:szCs w:val="20"/>
        </w:rPr>
      </w:pPr>
    </w:p>
    <w:p w:rsidR="00192453" w:rsidRDefault="00192453">
      <w:pPr>
        <w:spacing w:line="259" w:lineRule="auto"/>
        <w:rPr>
          <w:b/>
          <w:sz w:val="20"/>
          <w:szCs w:val="20"/>
        </w:rPr>
      </w:pPr>
    </w:p>
    <w:p w:rsidR="00192453" w:rsidRDefault="00192453">
      <w:pPr>
        <w:spacing w:line="259" w:lineRule="auto"/>
        <w:rPr>
          <w:b/>
          <w:sz w:val="20"/>
          <w:szCs w:val="20"/>
        </w:rPr>
      </w:pPr>
    </w:p>
    <w:p w:rsidR="00AC6542" w:rsidRDefault="00EF2ABA">
      <w:pPr>
        <w:spacing w:line="259" w:lineRule="auto"/>
        <w:rPr>
          <w:i/>
          <w:sz w:val="20"/>
          <w:szCs w:val="20"/>
        </w:rPr>
      </w:pPr>
      <w:r>
        <w:rPr>
          <w:b/>
          <w:sz w:val="20"/>
          <w:szCs w:val="20"/>
        </w:rPr>
        <w:t>Figure S</w:t>
      </w:r>
      <w:r w:rsidR="00192453">
        <w:rPr>
          <w:b/>
          <w:sz w:val="20"/>
          <w:szCs w:val="20"/>
        </w:rPr>
        <w:t>5</w:t>
      </w:r>
      <w:r>
        <w:rPr>
          <w:b/>
          <w:sz w:val="20"/>
          <w:szCs w:val="20"/>
        </w:rPr>
        <w:t xml:space="preserve">: </w:t>
      </w:r>
      <w:r>
        <w:rPr>
          <w:i/>
          <w:sz w:val="20"/>
          <w:szCs w:val="20"/>
        </w:rPr>
        <w:t xml:space="preserve">Least cost distances between the four main geographical areas of each subpopulation by seaway. CELT: Celtic Sea, EATL: North eastern Atlantic, WMED: </w:t>
      </w:r>
      <w:r w:rsidR="00DF7899">
        <w:rPr>
          <w:i/>
          <w:sz w:val="20"/>
          <w:szCs w:val="20"/>
        </w:rPr>
        <w:t>w</w:t>
      </w:r>
      <w:r>
        <w:rPr>
          <w:i/>
          <w:sz w:val="20"/>
          <w:szCs w:val="20"/>
        </w:rPr>
        <w:t xml:space="preserve">estern Mediterranean, EMED: </w:t>
      </w:r>
      <w:r w:rsidR="00DF7899">
        <w:rPr>
          <w:i/>
          <w:sz w:val="20"/>
          <w:szCs w:val="20"/>
        </w:rPr>
        <w:t>e</w:t>
      </w:r>
      <w:r>
        <w:rPr>
          <w:i/>
          <w:sz w:val="20"/>
          <w:szCs w:val="20"/>
        </w:rPr>
        <w:t xml:space="preserve">astern Mediterranean.  Least cost distance in km, CELT-EATL: 1927 </w:t>
      </w:r>
    </w:p>
    <w:p w:rsidR="00AC6542" w:rsidRDefault="00CB302B">
      <w:pPr>
        <w:spacing w:line="259" w:lineRule="auto"/>
        <w:jc w:val="center"/>
        <w:rPr>
          <w:color w:val="000000"/>
          <w:sz w:val="20"/>
          <w:szCs w:val="20"/>
        </w:rPr>
      </w:pPr>
      <w:r>
        <w:rPr>
          <w:noProof/>
          <w:color w:val="000000"/>
          <w:sz w:val="20"/>
          <w:szCs w:val="20"/>
        </w:rPr>
        <w:drawing>
          <wp:inline distT="0" distB="0" distL="0" distR="0" wp14:anchorId="034EE9B4" wp14:editId="05685B29">
            <wp:extent cx="5859780" cy="4016363"/>
            <wp:effectExtent l="0" t="0" r="762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plot04_IBD.tiff"/>
                    <pic:cNvPicPr/>
                  </pic:nvPicPr>
                  <pic:blipFill>
                    <a:blip r:embed="rId28">
                      <a:extLst>
                        <a:ext uri="{28A0092B-C50C-407E-A947-70E740481C1C}">
                          <a14:useLocalDpi xmlns:a14="http://schemas.microsoft.com/office/drawing/2010/main" val="0"/>
                        </a:ext>
                      </a:extLst>
                    </a:blip>
                    <a:stretch>
                      <a:fillRect/>
                    </a:stretch>
                  </pic:blipFill>
                  <pic:spPr>
                    <a:xfrm>
                      <a:off x="0" y="0"/>
                      <a:ext cx="5899885" cy="4043851"/>
                    </a:xfrm>
                    <a:prstGeom prst="rect">
                      <a:avLst/>
                    </a:prstGeom>
                  </pic:spPr>
                </pic:pic>
              </a:graphicData>
            </a:graphic>
          </wp:inline>
        </w:drawing>
      </w:r>
    </w:p>
    <w:p w:rsidR="00AC6542" w:rsidRDefault="00EF2ABA">
      <w:pPr>
        <w:spacing w:line="259" w:lineRule="auto"/>
        <w:rPr>
          <w:color w:val="000000"/>
          <w:sz w:val="20"/>
          <w:szCs w:val="20"/>
        </w:rPr>
      </w:pPr>
      <w:r>
        <w:rPr>
          <w:b/>
          <w:sz w:val="20"/>
          <w:szCs w:val="20"/>
        </w:rPr>
        <w:t>Figure S</w:t>
      </w:r>
      <w:r w:rsidR="00192453">
        <w:rPr>
          <w:b/>
          <w:sz w:val="20"/>
          <w:szCs w:val="20"/>
        </w:rPr>
        <w:t>6</w:t>
      </w:r>
      <w:r>
        <w:rPr>
          <w:b/>
          <w:sz w:val="20"/>
          <w:szCs w:val="20"/>
        </w:rPr>
        <w:t xml:space="preserve">: </w:t>
      </w:r>
      <w:r>
        <w:rPr>
          <w:i/>
          <w:sz w:val="20"/>
          <w:szCs w:val="20"/>
          <w:highlight w:val="white"/>
        </w:rPr>
        <w:t xml:space="preserve">Isolation by distance plot with relative Mantel statistics. </w:t>
      </w:r>
      <w:proofErr w:type="spellStart"/>
      <w:r>
        <w:rPr>
          <w:i/>
          <w:sz w:val="20"/>
          <w:szCs w:val="20"/>
          <w:highlight w:val="white"/>
        </w:rPr>
        <w:t>Dgen</w:t>
      </w:r>
      <w:proofErr w:type="spellEnd"/>
      <w:r>
        <w:rPr>
          <w:i/>
          <w:sz w:val="20"/>
          <w:szCs w:val="20"/>
          <w:highlight w:val="white"/>
        </w:rPr>
        <w:t xml:space="preserve">: genetic distance in pairwise </w:t>
      </w:r>
      <w:r w:rsidR="008E2744">
        <w:t>F</w:t>
      </w:r>
      <w:r w:rsidR="008E2744">
        <w:rPr>
          <w:vertAlign w:val="subscript"/>
        </w:rPr>
        <w:t>ST</w:t>
      </w:r>
      <w:r>
        <w:rPr>
          <w:i/>
          <w:sz w:val="20"/>
          <w:szCs w:val="20"/>
          <w:highlight w:val="white"/>
        </w:rPr>
        <w:t xml:space="preserve">, </w:t>
      </w:r>
      <w:proofErr w:type="spellStart"/>
      <w:r>
        <w:rPr>
          <w:i/>
          <w:sz w:val="20"/>
          <w:szCs w:val="20"/>
          <w:highlight w:val="white"/>
        </w:rPr>
        <w:t>Dgeo</w:t>
      </w:r>
      <w:proofErr w:type="spellEnd"/>
      <w:r>
        <w:rPr>
          <w:i/>
          <w:sz w:val="20"/>
          <w:szCs w:val="20"/>
          <w:highlight w:val="white"/>
        </w:rPr>
        <w:t>: geographical distance in km. Each point represents a comparison between two subpopulations as designed by colours.</w:t>
      </w:r>
    </w:p>
    <w:p w:rsidR="0023738F" w:rsidRDefault="00CB302B" w:rsidP="0023738F">
      <w:pPr>
        <w:spacing w:line="259" w:lineRule="auto"/>
        <w:jc w:val="center"/>
      </w:pPr>
      <w:r>
        <w:rPr>
          <w:noProof/>
        </w:rPr>
        <w:drawing>
          <wp:inline distT="0" distB="0" distL="0" distR="0" wp14:anchorId="0F7DF34A" wp14:editId="6DEB1B9D">
            <wp:extent cx="5187116" cy="3558540"/>
            <wp:effectExtent l="0" t="0" r="0" b="381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plot04_IBD_Mantel.tiff"/>
                    <pic:cNvPicPr/>
                  </pic:nvPicPr>
                  <pic:blipFill>
                    <a:blip r:embed="rId29">
                      <a:extLst>
                        <a:ext uri="{28A0092B-C50C-407E-A947-70E740481C1C}">
                          <a14:useLocalDpi xmlns:a14="http://schemas.microsoft.com/office/drawing/2010/main" val="0"/>
                        </a:ext>
                      </a:extLst>
                    </a:blip>
                    <a:stretch>
                      <a:fillRect/>
                    </a:stretch>
                  </pic:blipFill>
                  <pic:spPr>
                    <a:xfrm>
                      <a:off x="0" y="0"/>
                      <a:ext cx="5198483" cy="3566338"/>
                    </a:xfrm>
                    <a:prstGeom prst="rect">
                      <a:avLst/>
                    </a:prstGeom>
                  </pic:spPr>
                </pic:pic>
              </a:graphicData>
            </a:graphic>
          </wp:inline>
        </w:drawing>
      </w:r>
    </w:p>
    <w:p w:rsidR="00AC6542" w:rsidRPr="0023738F" w:rsidRDefault="00EF2ABA" w:rsidP="0023738F">
      <w:pPr>
        <w:spacing w:line="259" w:lineRule="auto"/>
        <w:jc w:val="center"/>
      </w:pPr>
      <w:r>
        <w:rPr>
          <w:b/>
          <w:sz w:val="20"/>
          <w:szCs w:val="20"/>
        </w:rPr>
        <w:lastRenderedPageBreak/>
        <w:t>Figure S</w:t>
      </w:r>
      <w:r w:rsidR="00192453">
        <w:rPr>
          <w:b/>
          <w:sz w:val="20"/>
          <w:szCs w:val="20"/>
        </w:rPr>
        <w:t>7</w:t>
      </w:r>
      <w:r>
        <w:rPr>
          <w:b/>
          <w:sz w:val="20"/>
          <w:szCs w:val="20"/>
        </w:rPr>
        <w:t xml:space="preserve">: </w:t>
      </w:r>
      <w:r>
        <w:rPr>
          <w:i/>
          <w:color w:val="000000"/>
          <w:sz w:val="20"/>
          <w:szCs w:val="20"/>
        </w:rPr>
        <w:t>Maps of sampling locations of blue shark in the Celtic Sea (green dots), North Eastern Atlantic (red dots), Western Mediterranean (purple dots) and Eastern Mediterranean (blue dots). The orange dots represent the genetically most divergent Eastern Mediterranean blue shark, in the Adriatic Sea, in the Ionian Sea, and in the North of Crete. Blue shading indicates bathymetry (</w:t>
      </w:r>
      <w:proofErr w:type="spellStart"/>
      <w:r>
        <w:rPr>
          <w:i/>
          <w:color w:val="000000"/>
          <w:sz w:val="20"/>
          <w:szCs w:val="20"/>
        </w:rPr>
        <w:t>i.e</w:t>
      </w:r>
      <w:proofErr w:type="spellEnd"/>
      <w:r>
        <w:rPr>
          <w:i/>
          <w:color w:val="000000"/>
          <w:sz w:val="20"/>
          <w:szCs w:val="20"/>
        </w:rPr>
        <w:t xml:space="preserve">, depth, in meters). </w:t>
      </w:r>
      <w:r>
        <w:rPr>
          <w:color w:val="000000"/>
          <w:sz w:val="20"/>
          <w:szCs w:val="20"/>
        </w:rPr>
        <w:t xml:space="preserve">Abbreviations: CELT, Celtic Sea; EATL, North Eastern Atlantic; BALE, Balearic Sea; LIGU, </w:t>
      </w:r>
      <w:proofErr w:type="spellStart"/>
      <w:r>
        <w:rPr>
          <w:color w:val="000000"/>
          <w:sz w:val="20"/>
          <w:szCs w:val="20"/>
        </w:rPr>
        <w:t>Ligurian</w:t>
      </w:r>
      <w:proofErr w:type="spellEnd"/>
      <w:r>
        <w:rPr>
          <w:color w:val="000000"/>
          <w:sz w:val="20"/>
          <w:szCs w:val="20"/>
        </w:rPr>
        <w:t xml:space="preserve"> Sea; TYRR, Tyrrhenian Sea; WION, Western Ionian Sea; EION, Eastern Ionian Sea; </w:t>
      </w:r>
      <w:r w:rsidR="00A37676">
        <w:rPr>
          <w:color w:val="000000"/>
          <w:sz w:val="20"/>
          <w:szCs w:val="20"/>
        </w:rPr>
        <w:t>CRET</w:t>
      </w:r>
      <w:r>
        <w:rPr>
          <w:color w:val="000000"/>
          <w:sz w:val="20"/>
          <w:szCs w:val="20"/>
        </w:rPr>
        <w:t xml:space="preserve">, </w:t>
      </w:r>
      <w:r w:rsidR="00A37676">
        <w:rPr>
          <w:color w:val="000000"/>
          <w:sz w:val="20"/>
          <w:szCs w:val="20"/>
        </w:rPr>
        <w:t xml:space="preserve">Sea </w:t>
      </w:r>
      <w:r>
        <w:rPr>
          <w:color w:val="000000"/>
          <w:sz w:val="20"/>
          <w:szCs w:val="20"/>
        </w:rPr>
        <w:t>of Crete</w:t>
      </w:r>
      <w:r w:rsidR="00A37676">
        <w:rPr>
          <w:color w:val="000000"/>
          <w:sz w:val="20"/>
          <w:szCs w:val="20"/>
        </w:rPr>
        <w:t xml:space="preserve">, and South of Crete, including </w:t>
      </w:r>
      <w:proofErr w:type="spellStart"/>
      <w:r w:rsidR="00A37676">
        <w:rPr>
          <w:color w:val="000000"/>
          <w:sz w:val="20"/>
          <w:szCs w:val="20"/>
        </w:rPr>
        <w:t>Lybian</w:t>
      </w:r>
      <w:proofErr w:type="spellEnd"/>
      <w:r w:rsidR="00A37676">
        <w:rPr>
          <w:color w:val="000000"/>
          <w:sz w:val="20"/>
          <w:szCs w:val="20"/>
        </w:rPr>
        <w:t xml:space="preserve"> Sea</w:t>
      </w:r>
      <w:r>
        <w:rPr>
          <w:color w:val="000000"/>
          <w:sz w:val="20"/>
          <w:szCs w:val="20"/>
        </w:rPr>
        <w:t>; ADRI, Adriatic Sea.</w:t>
      </w:r>
    </w:p>
    <w:p w:rsidR="00AC6542" w:rsidRDefault="00A37676">
      <w:pPr>
        <w:spacing w:line="259" w:lineRule="auto"/>
        <w:jc w:val="center"/>
        <w:rPr>
          <w:b/>
        </w:rPr>
      </w:pPr>
      <w:r>
        <w:rPr>
          <w:b/>
          <w:noProof/>
        </w:rPr>
        <w:drawing>
          <wp:inline distT="0" distB="0" distL="0" distR="0" wp14:anchorId="6F8F3A66" wp14:editId="64C053E9">
            <wp:extent cx="6120130" cy="36195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_EMED_divergent - Copia (2).png"/>
                    <pic:cNvPicPr/>
                  </pic:nvPicPr>
                  <pic:blipFill>
                    <a:blip r:embed="rId30">
                      <a:extLst>
                        <a:ext uri="{28A0092B-C50C-407E-A947-70E740481C1C}">
                          <a14:useLocalDpi xmlns:a14="http://schemas.microsoft.com/office/drawing/2010/main" val="0"/>
                        </a:ext>
                      </a:extLst>
                    </a:blip>
                    <a:stretch>
                      <a:fillRect/>
                    </a:stretch>
                  </pic:blipFill>
                  <pic:spPr>
                    <a:xfrm>
                      <a:off x="0" y="0"/>
                      <a:ext cx="6120130" cy="3619500"/>
                    </a:xfrm>
                    <a:prstGeom prst="rect">
                      <a:avLst/>
                    </a:prstGeom>
                  </pic:spPr>
                </pic:pic>
              </a:graphicData>
            </a:graphic>
          </wp:inline>
        </w:drawing>
      </w:r>
    </w:p>
    <w:p w:rsidR="00192453" w:rsidRDefault="00192453">
      <w:pPr>
        <w:spacing w:line="259" w:lineRule="auto"/>
        <w:jc w:val="left"/>
        <w:rPr>
          <w:b/>
          <w:sz w:val="20"/>
          <w:szCs w:val="20"/>
        </w:rPr>
      </w:pPr>
    </w:p>
    <w:p w:rsidR="00192453" w:rsidRDefault="00192453">
      <w:pPr>
        <w:spacing w:line="259" w:lineRule="auto"/>
        <w:jc w:val="left"/>
        <w:rPr>
          <w:b/>
          <w:sz w:val="20"/>
          <w:szCs w:val="20"/>
        </w:rPr>
      </w:pPr>
    </w:p>
    <w:p w:rsidR="00192453" w:rsidRDefault="00192453">
      <w:pPr>
        <w:spacing w:line="259" w:lineRule="auto"/>
        <w:jc w:val="left"/>
        <w:rPr>
          <w:b/>
          <w:sz w:val="20"/>
          <w:szCs w:val="20"/>
        </w:rPr>
      </w:pPr>
    </w:p>
    <w:p w:rsidR="00192453" w:rsidRDefault="00192453">
      <w:pPr>
        <w:spacing w:line="259" w:lineRule="auto"/>
        <w:jc w:val="left"/>
        <w:rPr>
          <w:b/>
          <w:sz w:val="20"/>
          <w:szCs w:val="20"/>
        </w:rPr>
      </w:pPr>
    </w:p>
    <w:p w:rsidR="00192453" w:rsidRDefault="00192453">
      <w:pPr>
        <w:spacing w:line="259" w:lineRule="auto"/>
        <w:jc w:val="left"/>
        <w:rPr>
          <w:b/>
          <w:sz w:val="20"/>
          <w:szCs w:val="20"/>
        </w:rPr>
      </w:pPr>
    </w:p>
    <w:p w:rsidR="00192453" w:rsidRDefault="00192453">
      <w:pPr>
        <w:spacing w:line="259" w:lineRule="auto"/>
        <w:jc w:val="left"/>
        <w:rPr>
          <w:b/>
          <w:sz w:val="20"/>
          <w:szCs w:val="20"/>
        </w:rPr>
      </w:pPr>
    </w:p>
    <w:p w:rsidR="00192453" w:rsidRDefault="00192453">
      <w:pPr>
        <w:spacing w:line="259" w:lineRule="auto"/>
        <w:jc w:val="left"/>
        <w:rPr>
          <w:b/>
          <w:sz w:val="20"/>
          <w:szCs w:val="20"/>
        </w:rPr>
      </w:pPr>
    </w:p>
    <w:p w:rsidR="00192453" w:rsidRDefault="00192453">
      <w:pPr>
        <w:spacing w:line="259" w:lineRule="auto"/>
        <w:jc w:val="left"/>
        <w:rPr>
          <w:b/>
          <w:sz w:val="20"/>
          <w:szCs w:val="20"/>
        </w:rPr>
      </w:pPr>
    </w:p>
    <w:p w:rsidR="00192453" w:rsidRDefault="00192453">
      <w:pPr>
        <w:spacing w:line="259" w:lineRule="auto"/>
        <w:jc w:val="left"/>
        <w:rPr>
          <w:b/>
          <w:sz w:val="20"/>
          <w:szCs w:val="20"/>
        </w:rPr>
      </w:pPr>
    </w:p>
    <w:p w:rsidR="00192453" w:rsidRDefault="00192453">
      <w:pPr>
        <w:spacing w:line="259" w:lineRule="auto"/>
        <w:jc w:val="left"/>
        <w:rPr>
          <w:b/>
          <w:sz w:val="20"/>
          <w:szCs w:val="20"/>
        </w:rPr>
      </w:pPr>
    </w:p>
    <w:p w:rsidR="00192453" w:rsidRDefault="00192453">
      <w:pPr>
        <w:spacing w:line="259" w:lineRule="auto"/>
        <w:jc w:val="left"/>
        <w:rPr>
          <w:b/>
          <w:sz w:val="20"/>
          <w:szCs w:val="20"/>
        </w:rPr>
      </w:pPr>
    </w:p>
    <w:p w:rsidR="00192453" w:rsidRDefault="00192453">
      <w:pPr>
        <w:spacing w:line="259" w:lineRule="auto"/>
        <w:jc w:val="left"/>
        <w:rPr>
          <w:b/>
          <w:sz w:val="20"/>
          <w:szCs w:val="20"/>
        </w:rPr>
      </w:pPr>
    </w:p>
    <w:p w:rsidR="00192453" w:rsidRDefault="00192453">
      <w:pPr>
        <w:spacing w:line="259" w:lineRule="auto"/>
        <w:jc w:val="left"/>
        <w:rPr>
          <w:b/>
          <w:sz w:val="20"/>
          <w:szCs w:val="20"/>
        </w:rPr>
      </w:pPr>
    </w:p>
    <w:p w:rsidR="00192453" w:rsidRDefault="00192453">
      <w:pPr>
        <w:spacing w:line="259" w:lineRule="auto"/>
        <w:jc w:val="left"/>
        <w:rPr>
          <w:b/>
          <w:sz w:val="20"/>
          <w:szCs w:val="20"/>
        </w:rPr>
      </w:pPr>
    </w:p>
    <w:p w:rsidR="0023738F" w:rsidRDefault="0023738F">
      <w:pPr>
        <w:spacing w:line="259" w:lineRule="auto"/>
        <w:jc w:val="left"/>
        <w:rPr>
          <w:b/>
          <w:sz w:val="20"/>
          <w:szCs w:val="20"/>
        </w:rPr>
      </w:pPr>
    </w:p>
    <w:p w:rsidR="00AC6542" w:rsidRDefault="00EF2ABA">
      <w:pPr>
        <w:spacing w:line="259" w:lineRule="auto"/>
        <w:jc w:val="left"/>
        <w:rPr>
          <w:i/>
          <w:color w:val="000000"/>
          <w:sz w:val="20"/>
          <w:szCs w:val="20"/>
        </w:rPr>
      </w:pPr>
      <w:r>
        <w:rPr>
          <w:b/>
          <w:sz w:val="20"/>
          <w:szCs w:val="20"/>
        </w:rPr>
        <w:lastRenderedPageBreak/>
        <w:t>Figure S8:</w:t>
      </w:r>
      <w:r>
        <w:rPr>
          <w:color w:val="000000"/>
        </w:rPr>
        <w:t xml:space="preserve"> </w:t>
      </w:r>
      <w:r>
        <w:rPr>
          <w:i/>
          <w:color w:val="000000"/>
          <w:sz w:val="20"/>
          <w:szCs w:val="20"/>
        </w:rPr>
        <w:t xml:space="preserve">Analysis of the Principal Components (PCA) plot using 14,713 neutral SNPs dataset on nine subdivided groups. Abbreviations: CELT, Celtic Sea; EATL, North Eastern Atlantic; BALE, Balearic Sea; LIGU, </w:t>
      </w:r>
      <w:proofErr w:type="spellStart"/>
      <w:r>
        <w:rPr>
          <w:i/>
          <w:color w:val="000000"/>
          <w:sz w:val="20"/>
          <w:szCs w:val="20"/>
        </w:rPr>
        <w:t>Ligurian</w:t>
      </w:r>
      <w:proofErr w:type="spellEnd"/>
      <w:r>
        <w:rPr>
          <w:i/>
          <w:color w:val="000000"/>
          <w:sz w:val="20"/>
          <w:szCs w:val="20"/>
        </w:rPr>
        <w:t xml:space="preserve"> Sea; TYRR, Tyrrhenian Sea; WION, Western Ionian Sea; EION, Eastern Ionian Sea; </w:t>
      </w:r>
      <w:r w:rsidR="003A7A46">
        <w:rPr>
          <w:i/>
          <w:color w:val="000000"/>
          <w:sz w:val="20"/>
          <w:szCs w:val="20"/>
        </w:rPr>
        <w:t>CRET</w:t>
      </w:r>
      <w:r>
        <w:rPr>
          <w:i/>
          <w:color w:val="000000"/>
          <w:sz w:val="20"/>
          <w:szCs w:val="20"/>
        </w:rPr>
        <w:t xml:space="preserve">, </w:t>
      </w:r>
      <w:r w:rsidR="003A7A46">
        <w:rPr>
          <w:i/>
          <w:color w:val="000000"/>
          <w:sz w:val="20"/>
          <w:szCs w:val="20"/>
        </w:rPr>
        <w:t>Sea of Crete (Aegean Sea) and South of Crete (Libyan Sea</w:t>
      </w:r>
      <w:r>
        <w:rPr>
          <w:i/>
          <w:color w:val="000000"/>
          <w:sz w:val="20"/>
          <w:szCs w:val="20"/>
        </w:rPr>
        <w:t>); ADRI, Adriatic Sea.</w:t>
      </w:r>
    </w:p>
    <w:p w:rsidR="00AC6542" w:rsidRDefault="003A7A46">
      <w:pPr>
        <w:spacing w:line="259" w:lineRule="auto"/>
        <w:jc w:val="center"/>
        <w:rPr>
          <w:color w:val="000000"/>
          <w:sz w:val="20"/>
          <w:szCs w:val="20"/>
        </w:rPr>
      </w:pPr>
      <w:r>
        <w:rPr>
          <w:noProof/>
          <w:color w:val="000000"/>
          <w:sz w:val="20"/>
          <w:szCs w:val="20"/>
        </w:rPr>
        <w:drawing>
          <wp:inline distT="0" distB="0" distL="0" distR="0" wp14:anchorId="15B31327" wp14:editId="11F28B73">
            <wp:extent cx="6120130" cy="419989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plot04_PCA_CRET.tiff"/>
                    <pic:cNvPicPr/>
                  </pic:nvPicPr>
                  <pic:blipFill>
                    <a:blip r:embed="rId31">
                      <a:extLst>
                        <a:ext uri="{28A0092B-C50C-407E-A947-70E740481C1C}">
                          <a14:useLocalDpi xmlns:a14="http://schemas.microsoft.com/office/drawing/2010/main" val="0"/>
                        </a:ext>
                      </a:extLst>
                    </a:blip>
                    <a:stretch>
                      <a:fillRect/>
                    </a:stretch>
                  </pic:blipFill>
                  <pic:spPr>
                    <a:xfrm>
                      <a:off x="0" y="0"/>
                      <a:ext cx="6120130" cy="4199890"/>
                    </a:xfrm>
                    <a:prstGeom prst="rect">
                      <a:avLst/>
                    </a:prstGeom>
                  </pic:spPr>
                </pic:pic>
              </a:graphicData>
            </a:graphic>
          </wp:inline>
        </w:drawing>
      </w:r>
    </w:p>
    <w:p w:rsidR="00AC6542" w:rsidRDefault="00AC6542">
      <w:pPr>
        <w:spacing w:line="259" w:lineRule="auto"/>
        <w:jc w:val="left"/>
        <w:rPr>
          <w:b/>
          <w:sz w:val="20"/>
          <w:szCs w:val="20"/>
        </w:rPr>
      </w:pPr>
      <w:bookmarkStart w:id="6" w:name="_heading=h.1le1oiczw0db" w:colFirst="0" w:colLast="0"/>
      <w:bookmarkEnd w:id="6"/>
    </w:p>
    <w:p w:rsidR="00192453" w:rsidRDefault="00192453">
      <w:pPr>
        <w:spacing w:line="259" w:lineRule="auto"/>
        <w:jc w:val="left"/>
        <w:rPr>
          <w:b/>
          <w:sz w:val="20"/>
          <w:szCs w:val="20"/>
        </w:rPr>
      </w:pPr>
      <w:bookmarkStart w:id="7" w:name="_heading=h.uhoyrojw07c2" w:colFirst="0" w:colLast="0"/>
      <w:bookmarkStart w:id="8" w:name="_heading=h.tyjcwt" w:colFirst="0" w:colLast="0"/>
      <w:bookmarkEnd w:id="7"/>
      <w:bookmarkEnd w:id="8"/>
    </w:p>
    <w:p w:rsidR="00192453" w:rsidRDefault="00192453">
      <w:pPr>
        <w:spacing w:line="259" w:lineRule="auto"/>
        <w:jc w:val="left"/>
        <w:rPr>
          <w:b/>
          <w:sz w:val="20"/>
          <w:szCs w:val="20"/>
        </w:rPr>
      </w:pPr>
    </w:p>
    <w:p w:rsidR="00192453" w:rsidRDefault="00192453">
      <w:pPr>
        <w:spacing w:line="259" w:lineRule="auto"/>
        <w:jc w:val="left"/>
        <w:rPr>
          <w:b/>
          <w:sz w:val="20"/>
          <w:szCs w:val="20"/>
        </w:rPr>
      </w:pPr>
    </w:p>
    <w:p w:rsidR="00192453" w:rsidRDefault="00192453">
      <w:pPr>
        <w:spacing w:line="259" w:lineRule="auto"/>
        <w:jc w:val="left"/>
        <w:rPr>
          <w:b/>
          <w:sz w:val="20"/>
          <w:szCs w:val="20"/>
        </w:rPr>
      </w:pPr>
    </w:p>
    <w:p w:rsidR="00192453" w:rsidRDefault="00192453">
      <w:pPr>
        <w:spacing w:line="259" w:lineRule="auto"/>
        <w:jc w:val="left"/>
        <w:rPr>
          <w:b/>
          <w:sz w:val="20"/>
          <w:szCs w:val="20"/>
        </w:rPr>
      </w:pPr>
    </w:p>
    <w:p w:rsidR="00192453" w:rsidRDefault="00192453">
      <w:pPr>
        <w:spacing w:line="259" w:lineRule="auto"/>
        <w:jc w:val="left"/>
        <w:rPr>
          <w:b/>
          <w:sz w:val="20"/>
          <w:szCs w:val="20"/>
        </w:rPr>
      </w:pPr>
    </w:p>
    <w:p w:rsidR="00192453" w:rsidRDefault="00192453">
      <w:pPr>
        <w:spacing w:line="259" w:lineRule="auto"/>
        <w:jc w:val="left"/>
        <w:rPr>
          <w:b/>
          <w:sz w:val="20"/>
          <w:szCs w:val="20"/>
        </w:rPr>
      </w:pPr>
    </w:p>
    <w:p w:rsidR="00192453" w:rsidRDefault="00192453">
      <w:pPr>
        <w:spacing w:line="259" w:lineRule="auto"/>
        <w:jc w:val="left"/>
        <w:rPr>
          <w:b/>
          <w:sz w:val="20"/>
          <w:szCs w:val="20"/>
        </w:rPr>
      </w:pPr>
    </w:p>
    <w:p w:rsidR="00192453" w:rsidRDefault="00192453">
      <w:pPr>
        <w:spacing w:line="259" w:lineRule="auto"/>
        <w:jc w:val="left"/>
        <w:rPr>
          <w:b/>
          <w:sz w:val="20"/>
          <w:szCs w:val="20"/>
        </w:rPr>
      </w:pPr>
    </w:p>
    <w:p w:rsidR="00192453" w:rsidRDefault="00192453">
      <w:pPr>
        <w:spacing w:line="259" w:lineRule="auto"/>
        <w:jc w:val="left"/>
        <w:rPr>
          <w:b/>
          <w:sz w:val="20"/>
          <w:szCs w:val="20"/>
        </w:rPr>
      </w:pPr>
    </w:p>
    <w:p w:rsidR="00192453" w:rsidRDefault="00192453">
      <w:pPr>
        <w:spacing w:line="259" w:lineRule="auto"/>
        <w:jc w:val="left"/>
        <w:rPr>
          <w:b/>
          <w:sz w:val="20"/>
          <w:szCs w:val="20"/>
        </w:rPr>
      </w:pPr>
    </w:p>
    <w:p w:rsidR="00192453" w:rsidRDefault="00192453">
      <w:pPr>
        <w:spacing w:line="259" w:lineRule="auto"/>
        <w:jc w:val="left"/>
        <w:rPr>
          <w:b/>
          <w:sz w:val="20"/>
          <w:szCs w:val="20"/>
        </w:rPr>
      </w:pPr>
    </w:p>
    <w:p w:rsidR="00192453" w:rsidRDefault="00192453">
      <w:pPr>
        <w:spacing w:line="259" w:lineRule="auto"/>
        <w:jc w:val="left"/>
        <w:rPr>
          <w:b/>
          <w:sz w:val="20"/>
          <w:szCs w:val="20"/>
        </w:rPr>
      </w:pPr>
    </w:p>
    <w:p w:rsidR="00AC6542" w:rsidRDefault="00EF2ABA">
      <w:pPr>
        <w:spacing w:line="259" w:lineRule="auto"/>
        <w:jc w:val="left"/>
        <w:rPr>
          <w:b/>
          <w:sz w:val="24"/>
          <w:szCs w:val="24"/>
        </w:rPr>
      </w:pPr>
      <w:r>
        <w:rPr>
          <w:b/>
          <w:sz w:val="20"/>
          <w:szCs w:val="20"/>
        </w:rPr>
        <w:lastRenderedPageBreak/>
        <w:t>Figure S9:</w:t>
      </w:r>
      <w:r>
        <w:rPr>
          <w:color w:val="000000"/>
        </w:rPr>
        <w:t xml:space="preserve"> </w:t>
      </w:r>
      <w:r>
        <w:rPr>
          <w:i/>
          <w:color w:val="000000"/>
        </w:rPr>
        <w:t xml:space="preserve">Discriminant </w:t>
      </w:r>
      <w:r>
        <w:rPr>
          <w:i/>
          <w:color w:val="000000"/>
          <w:sz w:val="20"/>
          <w:szCs w:val="20"/>
        </w:rPr>
        <w:t xml:space="preserve">Analysis of the Principal Components (DAPC) plot using 14,713 neutral SNPs dataset on nine subdivided </w:t>
      </w:r>
      <w:r>
        <w:rPr>
          <w:i/>
          <w:sz w:val="20"/>
          <w:szCs w:val="20"/>
        </w:rPr>
        <w:t>groups</w:t>
      </w:r>
      <w:r>
        <w:rPr>
          <w:i/>
          <w:color w:val="000000"/>
          <w:sz w:val="20"/>
          <w:szCs w:val="20"/>
        </w:rPr>
        <w:t xml:space="preserve">. Abbreviations: CELT, Celtic Sea; EATL, North Eastern Atlantic; BALE, Balearic Sea; LIGU, </w:t>
      </w:r>
      <w:proofErr w:type="spellStart"/>
      <w:r>
        <w:rPr>
          <w:i/>
          <w:color w:val="000000"/>
          <w:sz w:val="20"/>
          <w:szCs w:val="20"/>
        </w:rPr>
        <w:t>Ligurian</w:t>
      </w:r>
      <w:proofErr w:type="spellEnd"/>
      <w:r>
        <w:rPr>
          <w:i/>
          <w:color w:val="000000"/>
          <w:sz w:val="20"/>
          <w:szCs w:val="20"/>
        </w:rPr>
        <w:t xml:space="preserve"> Sea; TYRR, Tyrrhenian Sea; WION, Western Ionian Sea; EION, Eastern Ionian Sea; </w:t>
      </w:r>
      <w:r w:rsidR="003A7A46">
        <w:rPr>
          <w:i/>
          <w:color w:val="000000"/>
          <w:sz w:val="20"/>
          <w:szCs w:val="20"/>
        </w:rPr>
        <w:t>CRET</w:t>
      </w:r>
      <w:r>
        <w:rPr>
          <w:i/>
          <w:color w:val="000000"/>
          <w:sz w:val="20"/>
          <w:szCs w:val="20"/>
        </w:rPr>
        <w:t xml:space="preserve">, </w:t>
      </w:r>
      <w:r w:rsidR="003A7A46">
        <w:rPr>
          <w:i/>
          <w:color w:val="000000"/>
          <w:sz w:val="20"/>
          <w:szCs w:val="20"/>
        </w:rPr>
        <w:t>Sea of Crete (Aegean Sea) and South of Crete (Libyan Sea)</w:t>
      </w:r>
      <w:r>
        <w:rPr>
          <w:i/>
          <w:color w:val="000000"/>
          <w:sz w:val="20"/>
          <w:szCs w:val="20"/>
        </w:rPr>
        <w:t>; ADRI, Adriatic Sea.</w:t>
      </w:r>
    </w:p>
    <w:p w:rsidR="00AC6542" w:rsidRDefault="003A7A46">
      <w:pPr>
        <w:spacing w:line="259" w:lineRule="auto"/>
        <w:jc w:val="center"/>
        <w:rPr>
          <w:b/>
          <w:sz w:val="24"/>
          <w:szCs w:val="24"/>
        </w:rPr>
      </w:pPr>
      <w:r>
        <w:rPr>
          <w:b/>
          <w:noProof/>
          <w:sz w:val="24"/>
          <w:szCs w:val="24"/>
        </w:rPr>
        <w:drawing>
          <wp:inline distT="0" distB="0" distL="0" distR="0" wp14:anchorId="1EBA3547" wp14:editId="689AA8C0">
            <wp:extent cx="6120130" cy="419544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plot04_DAPC_CRET.tiff"/>
                    <pic:cNvPicPr/>
                  </pic:nvPicPr>
                  <pic:blipFill>
                    <a:blip r:embed="rId32">
                      <a:extLst>
                        <a:ext uri="{28A0092B-C50C-407E-A947-70E740481C1C}">
                          <a14:useLocalDpi xmlns:a14="http://schemas.microsoft.com/office/drawing/2010/main" val="0"/>
                        </a:ext>
                      </a:extLst>
                    </a:blip>
                    <a:stretch>
                      <a:fillRect/>
                    </a:stretch>
                  </pic:blipFill>
                  <pic:spPr>
                    <a:xfrm>
                      <a:off x="0" y="0"/>
                      <a:ext cx="6120130" cy="4195445"/>
                    </a:xfrm>
                    <a:prstGeom prst="rect">
                      <a:avLst/>
                    </a:prstGeom>
                  </pic:spPr>
                </pic:pic>
              </a:graphicData>
            </a:graphic>
          </wp:inline>
        </w:drawing>
      </w:r>
    </w:p>
    <w:p w:rsidR="00AC6542" w:rsidRDefault="00EF2ABA">
      <w:pPr>
        <w:spacing w:line="259" w:lineRule="auto"/>
        <w:jc w:val="left"/>
        <w:rPr>
          <w:b/>
          <w:sz w:val="24"/>
          <w:szCs w:val="24"/>
        </w:rPr>
      </w:pPr>
      <w:r>
        <w:rPr>
          <w:b/>
          <w:sz w:val="24"/>
          <w:szCs w:val="24"/>
        </w:rPr>
        <w:t>Appendix 1</w:t>
      </w:r>
    </w:p>
    <w:p w:rsidR="00AC6542" w:rsidRDefault="00EF2ABA">
      <w:r>
        <w:t xml:space="preserve">List of samples selected as representatives of the total variation in the dataset. AREAS: CELT: Celtic Sea; EATL: North Eastern Atlantic; BALE: Balearic Sea; LIGU: </w:t>
      </w:r>
      <w:proofErr w:type="spellStart"/>
      <w:r>
        <w:t>Ligurian</w:t>
      </w:r>
      <w:proofErr w:type="spellEnd"/>
      <w:r>
        <w:t xml:space="preserve"> Sea; TYRR: Tyrrhenian Sea; IONI: Ionian Sea; AEGE: Aegean Sea; ADRI: Adriatic Sea.</w:t>
      </w:r>
    </w:p>
    <w:p w:rsidR="00AC6542" w:rsidRDefault="00AC6542"/>
    <w:tbl>
      <w:tblPr>
        <w:tblStyle w:val="a8"/>
        <w:tblW w:w="7760" w:type="dxa"/>
        <w:tblInd w:w="921" w:type="dxa"/>
        <w:tblLayout w:type="fixed"/>
        <w:tblLook w:val="0400" w:firstRow="0" w:lastRow="0" w:firstColumn="0" w:lastColumn="0" w:noHBand="0" w:noVBand="1"/>
      </w:tblPr>
      <w:tblGrid>
        <w:gridCol w:w="3260"/>
        <w:gridCol w:w="1960"/>
        <w:gridCol w:w="1300"/>
        <w:gridCol w:w="1240"/>
      </w:tblGrid>
      <w:tr w:rsidR="00AC6542">
        <w:trPr>
          <w:trHeight w:val="315"/>
        </w:trPr>
        <w:tc>
          <w:tcPr>
            <w:tcW w:w="3260" w:type="dxa"/>
            <w:tcBorders>
              <w:top w:val="single" w:sz="4" w:space="0" w:color="000000"/>
              <w:left w:val="nil"/>
              <w:bottom w:val="single" w:sz="8" w:space="0" w:color="000000"/>
              <w:right w:val="nil"/>
            </w:tcBorders>
            <w:shd w:val="clear" w:color="auto" w:fill="auto"/>
            <w:vAlign w:val="bottom"/>
          </w:tcPr>
          <w:p w:rsidR="00AC6542" w:rsidRDefault="00EF2ABA">
            <w:pPr>
              <w:jc w:val="center"/>
              <w:rPr>
                <w:b/>
                <w:color w:val="000000"/>
              </w:rPr>
            </w:pPr>
            <w:r>
              <w:rPr>
                <w:b/>
                <w:color w:val="000000"/>
              </w:rPr>
              <w:t>MEDBLUESGEN CODE</w:t>
            </w:r>
          </w:p>
        </w:tc>
        <w:tc>
          <w:tcPr>
            <w:tcW w:w="1960" w:type="dxa"/>
            <w:tcBorders>
              <w:top w:val="single" w:sz="4" w:space="0" w:color="000000"/>
              <w:left w:val="nil"/>
              <w:bottom w:val="single" w:sz="8" w:space="0" w:color="000000"/>
              <w:right w:val="nil"/>
            </w:tcBorders>
            <w:shd w:val="clear" w:color="auto" w:fill="auto"/>
            <w:vAlign w:val="bottom"/>
          </w:tcPr>
          <w:p w:rsidR="00AC6542" w:rsidRDefault="00EF2ABA">
            <w:pPr>
              <w:jc w:val="center"/>
              <w:rPr>
                <w:b/>
                <w:color w:val="000000"/>
              </w:rPr>
            </w:pPr>
            <w:r>
              <w:rPr>
                <w:b/>
                <w:color w:val="000000"/>
              </w:rPr>
              <w:t>Filename</w:t>
            </w:r>
          </w:p>
        </w:tc>
        <w:tc>
          <w:tcPr>
            <w:tcW w:w="1300" w:type="dxa"/>
            <w:tcBorders>
              <w:top w:val="single" w:sz="4" w:space="0" w:color="000000"/>
              <w:left w:val="nil"/>
              <w:bottom w:val="single" w:sz="8" w:space="0" w:color="000000"/>
              <w:right w:val="nil"/>
            </w:tcBorders>
            <w:shd w:val="clear" w:color="auto" w:fill="auto"/>
            <w:vAlign w:val="bottom"/>
          </w:tcPr>
          <w:p w:rsidR="00AC6542" w:rsidRDefault="00EF2ABA">
            <w:pPr>
              <w:jc w:val="center"/>
              <w:rPr>
                <w:b/>
                <w:color w:val="000000"/>
              </w:rPr>
            </w:pPr>
            <w:r>
              <w:rPr>
                <w:b/>
                <w:color w:val="000000"/>
              </w:rPr>
              <w:t>AREA</w:t>
            </w:r>
          </w:p>
        </w:tc>
        <w:tc>
          <w:tcPr>
            <w:tcW w:w="1240" w:type="dxa"/>
            <w:tcBorders>
              <w:top w:val="single" w:sz="4" w:space="0" w:color="000000"/>
              <w:left w:val="nil"/>
              <w:bottom w:val="single" w:sz="8" w:space="0" w:color="000000"/>
              <w:right w:val="nil"/>
            </w:tcBorders>
            <w:shd w:val="clear" w:color="auto" w:fill="auto"/>
            <w:vAlign w:val="bottom"/>
          </w:tcPr>
          <w:p w:rsidR="00AC6542" w:rsidRDefault="00EF2ABA">
            <w:pPr>
              <w:jc w:val="center"/>
              <w:rPr>
                <w:b/>
                <w:color w:val="000000"/>
              </w:rPr>
            </w:pPr>
            <w:r>
              <w:rPr>
                <w:b/>
                <w:color w:val="000000"/>
              </w:rPr>
              <w:t>Reads</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BSH_EATL_IEO_2014_J_024</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EATL_002</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EATL</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2202294</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BSH_EATLA_IEO_15_J_057</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EATL_012</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EATL</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2287612</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BSH_EATLA_IEO_15_J_063</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EATL_015</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EATL</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3056520</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BSH_EATLA_IEO_15_L_053</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EATL_025</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EATL</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3764378</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BSH_EATLA_IEO_15_L_054</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EATL_026</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EATL</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3290910</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BSH_EATLA_IEO_14_J_023</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EATL_010</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EATL</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4566158</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BSH_EMED_NKUA_2003_J_038</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EMED_030</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AEGE</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1189129</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BSH_EMED_NKUA_2004_L_011</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EMED_045</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AEGE</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1324312</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lastRenderedPageBreak/>
              <w:t>BSH_EMED_NKUA_15_J_001</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EMED_004</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AEGE</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2260818</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BSH_EMED_NKUA_15_J_002</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EMED_005</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AEGE</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4181482</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BSH_EMED_NKUA_15_J_014</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EMED_007</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AEGE</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3279191</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BSH_EMED_NKUA_15_L_007</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EMED_010</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AEGE</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4377882</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BSH_EMED_NKUA_2015_L_009</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EMED_052</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AEGE</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4504215</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BSH_EMED_NKUA_15_L_010</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EMED_012</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AEGE</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4882867</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BSH_EMED_UNIBO_15_J_005</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EMED_018</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ADRI</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2739238</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BSH_EMED_UNIBO_15_J_010</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EMED_023</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ADR</w:t>
            </w:r>
            <w:r>
              <w:t>I</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3844219</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BSH_EMED_UNIBO_15_J_012</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EMED_025</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ADRI</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3489608</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BSH_EMED_UNIBO_15_J_013</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EMED_026</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ADRI</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3425321</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BSH_EMED_UNIBO_2015_J_011</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EMED_099</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ADRI</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4679476</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BSH_EMED_UNIBO_15_J_007</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EMED_020</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ADRI</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3507540</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BSH_EMED_UNICAL_2014_J_022</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EMED_002</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ION</w:t>
            </w:r>
            <w:r>
              <w:t>I</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1966252</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BSH_EMED_UNICAL_2014_J_023</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EMED_036</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IONI</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4680418</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BSH_EMED_UNICAL_2014_L_025</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EMED_003</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IONI</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2034179</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BSH_EMED_UNICAL_2015_J_014</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EMED_040</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IONI</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3355180</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BSH_EMED_UNICAL_2015_J_018</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EMED_058</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IONI</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1721091</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BSH_EMED_UNICAL_2015_J_015</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EMED_055</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IONI</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3326261</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BSH_EATL_QUB_2007_L_003</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NATL_003</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CELT</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1874876</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BSH_EATL_QUB_2007_L_004</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NATL_004</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CELT</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1969517</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BSH_EATL_QUB_2007_L_022</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NATL_022</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CELT</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1956903</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BSH_EATL_QUB_2007_L_006</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NATL_006</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CELT</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1975839</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BSH_EATL_QUB_2007_L_028</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NATL_028</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CELT</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2021651</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BSH_EATL_QUB_2007_L_008</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NATL_008</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CELT</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1801276</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BSH_EATL_QUB_2007_L_029</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NATL_029</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CELT</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2259362</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BSH_WMED_IEO_2014_J_029</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WMED_022</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BALE</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2621086</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BSH_WMED_IEO_2014_J_040</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WMED_026</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BALE</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3557127</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BSH_WMED_IEO_2014_L_009</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WMED_058</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BALE</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3509306</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BSH_WMED_IEO_2014_L_035</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WMED_064</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BALE</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2615914</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BSH_WMED_IEO_2014_L_037</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WMED_066</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BALE</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2652290</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BSH_WMED_IEO_2014_J_039</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WMED_025</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BALE</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3332249</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BSH_WMED_UNICAL_15_J_002</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WMED_005</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TYRR</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2366209</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lastRenderedPageBreak/>
              <w:t>BSH_WMED_UNICAL_15_J_005</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WMED_007</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TYRR</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4843687</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BSH_WMED_UNICAL_2015_J_003</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WMED_030</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TYRR</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3762281</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BSH_WMED_UNICAL_2015_J_006</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WMED_031</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TYRR</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3472639</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BSH_WMED_UNICAL_2015_J_009</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WMED_074</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TYRR</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3321733</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BSH_WMED_UNICAL_2015_J_010</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WMED_075</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TYRR</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5041349</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BSH_WMED_UNIGE_15_J_005</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WMED_013</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LIGU</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2504439</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BSH_WMED_UNIGE_2008_J_047</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WMED_033</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LIGU</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2750852</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BSH_WMED_UNIGE_2012_L_026</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WMED_076</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LIGU</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2502172</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BSH_WMED_UNIGE_2014_J_019</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WMED_080</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LIGU</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2081629</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BSH_WMED_UNIGE_2016_J_060</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WMED_085</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LIGU</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2063341</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BSH_WMED_UNIGE_2014_J_015</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WMED_038</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LIGU</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3090239</w:t>
            </w:r>
          </w:p>
        </w:tc>
      </w:tr>
      <w:tr w:rsidR="00AC6542">
        <w:trPr>
          <w:trHeight w:val="300"/>
        </w:trPr>
        <w:tc>
          <w:tcPr>
            <w:tcW w:w="3260" w:type="dxa"/>
            <w:tcBorders>
              <w:top w:val="nil"/>
              <w:left w:val="single" w:sz="4" w:space="0" w:color="000000"/>
              <w:bottom w:val="single" w:sz="4" w:space="0" w:color="000000"/>
              <w:right w:val="single" w:sz="4" w:space="0" w:color="000000"/>
            </w:tcBorders>
            <w:shd w:val="clear" w:color="auto" w:fill="auto"/>
            <w:vAlign w:val="bottom"/>
          </w:tcPr>
          <w:p w:rsidR="00AC6542" w:rsidRDefault="00EF2ABA">
            <w:pPr>
              <w:jc w:val="left"/>
              <w:rPr>
                <w:color w:val="000000"/>
              </w:rPr>
            </w:pPr>
            <w:r>
              <w:rPr>
                <w:color w:val="000000"/>
              </w:rPr>
              <w:t>BSH_WMED_UNIGE_15_J_001</w:t>
            </w:r>
          </w:p>
        </w:tc>
        <w:tc>
          <w:tcPr>
            <w:tcW w:w="196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WMED_012</w:t>
            </w:r>
          </w:p>
        </w:tc>
        <w:tc>
          <w:tcPr>
            <w:tcW w:w="130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LIGU</w:t>
            </w:r>
          </w:p>
        </w:tc>
        <w:tc>
          <w:tcPr>
            <w:tcW w:w="1240" w:type="dxa"/>
            <w:tcBorders>
              <w:top w:val="nil"/>
              <w:left w:val="nil"/>
              <w:bottom w:val="single" w:sz="4" w:space="0" w:color="000000"/>
              <w:right w:val="single" w:sz="4" w:space="0" w:color="000000"/>
            </w:tcBorders>
            <w:shd w:val="clear" w:color="auto" w:fill="auto"/>
            <w:vAlign w:val="bottom"/>
          </w:tcPr>
          <w:p w:rsidR="00AC6542" w:rsidRDefault="00EF2ABA">
            <w:pPr>
              <w:jc w:val="center"/>
              <w:rPr>
                <w:color w:val="000000"/>
              </w:rPr>
            </w:pPr>
            <w:r>
              <w:rPr>
                <w:color w:val="000000"/>
              </w:rPr>
              <w:t>2935667</w:t>
            </w:r>
          </w:p>
        </w:tc>
      </w:tr>
    </w:tbl>
    <w:p w:rsidR="00AC6542" w:rsidRDefault="00AC6542">
      <w:pPr>
        <w:pBdr>
          <w:top w:val="nil"/>
          <w:left w:val="nil"/>
          <w:bottom w:val="nil"/>
          <w:right w:val="nil"/>
          <w:between w:val="nil"/>
        </w:pBdr>
        <w:spacing w:after="0" w:line="360" w:lineRule="auto"/>
        <w:rPr>
          <w:b/>
          <w:color w:val="000000"/>
          <w:sz w:val="24"/>
          <w:szCs w:val="24"/>
        </w:rPr>
      </w:pPr>
    </w:p>
    <w:p w:rsidR="00AC6542" w:rsidRDefault="00AC6542">
      <w:pPr>
        <w:rPr>
          <w:b/>
          <w:sz w:val="24"/>
          <w:szCs w:val="24"/>
        </w:rPr>
      </w:pPr>
    </w:p>
    <w:p w:rsidR="00AC6542" w:rsidRDefault="00AC6542">
      <w:pPr>
        <w:spacing w:after="0"/>
        <w:rPr>
          <w:b/>
          <w:sz w:val="20"/>
          <w:szCs w:val="20"/>
        </w:rPr>
      </w:pPr>
    </w:p>
    <w:p w:rsidR="00AC6542" w:rsidRDefault="00AC6542">
      <w:pPr>
        <w:spacing w:after="0"/>
        <w:rPr>
          <w:b/>
          <w:sz w:val="20"/>
          <w:szCs w:val="20"/>
        </w:rPr>
      </w:pPr>
    </w:p>
    <w:p w:rsidR="00AC6542" w:rsidRDefault="00AC6542">
      <w:pPr>
        <w:spacing w:after="0"/>
        <w:rPr>
          <w:b/>
          <w:sz w:val="20"/>
          <w:szCs w:val="20"/>
        </w:rPr>
      </w:pPr>
    </w:p>
    <w:p w:rsidR="00AC6542" w:rsidRDefault="00AC6542">
      <w:pPr>
        <w:spacing w:after="0"/>
        <w:rPr>
          <w:b/>
          <w:sz w:val="20"/>
          <w:szCs w:val="20"/>
        </w:rPr>
      </w:pPr>
    </w:p>
    <w:p w:rsidR="00AC6542" w:rsidRDefault="00AC6542">
      <w:pPr>
        <w:spacing w:after="0"/>
        <w:rPr>
          <w:b/>
          <w:sz w:val="20"/>
          <w:szCs w:val="20"/>
        </w:rPr>
      </w:pPr>
    </w:p>
    <w:p w:rsidR="00AC6542" w:rsidRDefault="00AC6542">
      <w:pPr>
        <w:spacing w:after="0"/>
        <w:rPr>
          <w:b/>
          <w:sz w:val="20"/>
          <w:szCs w:val="20"/>
        </w:rPr>
      </w:pPr>
    </w:p>
    <w:p w:rsidR="00AC6542" w:rsidRDefault="00AC6542">
      <w:pPr>
        <w:spacing w:after="0"/>
        <w:rPr>
          <w:b/>
          <w:sz w:val="20"/>
          <w:szCs w:val="20"/>
        </w:rPr>
      </w:pPr>
    </w:p>
    <w:p w:rsidR="00AC6542" w:rsidRDefault="00AC6542">
      <w:pPr>
        <w:spacing w:after="0"/>
        <w:rPr>
          <w:b/>
          <w:sz w:val="20"/>
          <w:szCs w:val="20"/>
        </w:rPr>
      </w:pPr>
    </w:p>
    <w:sectPr w:rsidR="00AC6542">
      <w:headerReference w:type="even" r:id="rId33"/>
      <w:headerReference w:type="default" r:id="rId34"/>
      <w:footerReference w:type="even" r:id="rId35"/>
      <w:footerReference w:type="default" r:id="rId36"/>
      <w:headerReference w:type="first" r:id="rId37"/>
      <w:footerReference w:type="first" r:id="rId38"/>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299F" w:rsidRDefault="00D9299F" w:rsidP="001F5724">
      <w:pPr>
        <w:spacing w:after="0"/>
      </w:pPr>
      <w:r>
        <w:separator/>
      </w:r>
    </w:p>
  </w:endnote>
  <w:endnote w:type="continuationSeparator" w:id="0">
    <w:p w:rsidR="00D9299F" w:rsidRDefault="00D9299F" w:rsidP="001F57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1AB" w:rsidRDefault="003811AB">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1AB" w:rsidRDefault="003811AB">
    <w:pPr>
      <w:pStyle w:val="Pidipa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1AB" w:rsidRDefault="003811AB">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299F" w:rsidRDefault="00D9299F" w:rsidP="001F5724">
      <w:pPr>
        <w:spacing w:after="0"/>
      </w:pPr>
      <w:r>
        <w:separator/>
      </w:r>
    </w:p>
  </w:footnote>
  <w:footnote w:type="continuationSeparator" w:id="0">
    <w:p w:rsidR="00D9299F" w:rsidRDefault="00D9299F" w:rsidP="001F5724">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1AB" w:rsidRDefault="003811AB">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1AB" w:rsidRDefault="003811AB">
    <w:pPr>
      <w:pStyle w:val="Intestazio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1AB" w:rsidRDefault="003811AB">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02F4C"/>
    <w:multiLevelType w:val="multilevel"/>
    <w:tmpl w:val="4022C5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21F4586"/>
    <w:multiLevelType w:val="multilevel"/>
    <w:tmpl w:val="BDE6A2B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AE20AB0"/>
    <w:multiLevelType w:val="multilevel"/>
    <w:tmpl w:val="6D1A16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542"/>
    <w:rsid w:val="00025B1A"/>
    <w:rsid w:val="00177A2C"/>
    <w:rsid w:val="00177F7F"/>
    <w:rsid w:val="00192453"/>
    <w:rsid w:val="001C4D7E"/>
    <w:rsid w:val="001E26BA"/>
    <w:rsid w:val="001F5724"/>
    <w:rsid w:val="002248ED"/>
    <w:rsid w:val="002314BC"/>
    <w:rsid w:val="0023738F"/>
    <w:rsid w:val="00277814"/>
    <w:rsid w:val="0029597C"/>
    <w:rsid w:val="002A327F"/>
    <w:rsid w:val="00300642"/>
    <w:rsid w:val="003015D9"/>
    <w:rsid w:val="003065B8"/>
    <w:rsid w:val="003811AB"/>
    <w:rsid w:val="003A7A46"/>
    <w:rsid w:val="003D340D"/>
    <w:rsid w:val="003E2A1B"/>
    <w:rsid w:val="003F1F64"/>
    <w:rsid w:val="00412818"/>
    <w:rsid w:val="00427393"/>
    <w:rsid w:val="00452F72"/>
    <w:rsid w:val="004545E3"/>
    <w:rsid w:val="004B2B56"/>
    <w:rsid w:val="00533629"/>
    <w:rsid w:val="00597453"/>
    <w:rsid w:val="00646D69"/>
    <w:rsid w:val="0069653E"/>
    <w:rsid w:val="006A27A1"/>
    <w:rsid w:val="00794C1F"/>
    <w:rsid w:val="007B0C2D"/>
    <w:rsid w:val="0087513F"/>
    <w:rsid w:val="008B724C"/>
    <w:rsid w:val="008E2744"/>
    <w:rsid w:val="00945CAE"/>
    <w:rsid w:val="00971EA8"/>
    <w:rsid w:val="00A270EE"/>
    <w:rsid w:val="00A31DCA"/>
    <w:rsid w:val="00A37676"/>
    <w:rsid w:val="00A4232F"/>
    <w:rsid w:val="00A571CE"/>
    <w:rsid w:val="00AC6542"/>
    <w:rsid w:val="00B334C0"/>
    <w:rsid w:val="00B34A66"/>
    <w:rsid w:val="00BF2398"/>
    <w:rsid w:val="00CB302B"/>
    <w:rsid w:val="00CC1655"/>
    <w:rsid w:val="00D1795F"/>
    <w:rsid w:val="00D9299F"/>
    <w:rsid w:val="00D97640"/>
    <w:rsid w:val="00DA0C9E"/>
    <w:rsid w:val="00DC7655"/>
    <w:rsid w:val="00DF7899"/>
    <w:rsid w:val="00E367F8"/>
    <w:rsid w:val="00E86B8E"/>
    <w:rsid w:val="00EE4548"/>
    <w:rsid w:val="00EF2ABA"/>
    <w:rsid w:val="00F04B89"/>
    <w:rsid w:val="00F71745"/>
    <w:rsid w:val="00FC370D"/>
    <w:rsid w:val="00FF22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2C2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keepLines/>
      <w:spacing w:before="480" w:after="120"/>
      <w:outlineLvl w:val="0"/>
    </w:pPr>
    <w:rPr>
      <w:b/>
      <w:sz w:val="48"/>
      <w:szCs w:val="48"/>
    </w:rPr>
  </w:style>
  <w:style w:type="paragraph" w:styleId="Titolo2">
    <w:name w:val="heading 2"/>
    <w:basedOn w:val="Normale"/>
    <w:next w:val="Normale"/>
    <w:pPr>
      <w:spacing w:after="120" w:line="360" w:lineRule="auto"/>
      <w:ind w:left="792" w:hanging="432"/>
      <w:outlineLvl w:val="1"/>
    </w:pPr>
    <w:rPr>
      <w:sz w:val="24"/>
      <w:szCs w:val="24"/>
    </w:rPr>
  </w:style>
  <w:style w:type="paragraph" w:styleId="Titolo3">
    <w:name w:val="heading 3"/>
    <w:basedOn w:val="Normale"/>
    <w:next w:val="Normale"/>
    <w:pPr>
      <w:spacing w:after="120" w:line="360" w:lineRule="auto"/>
      <w:ind w:left="1224" w:hanging="504"/>
      <w:outlineLvl w:val="2"/>
    </w:pPr>
    <w:rPr>
      <w:sz w:val="24"/>
      <w:szCs w:val="24"/>
    </w:rPr>
  </w:style>
  <w:style w:type="paragraph" w:styleId="Titolo4">
    <w:name w:val="heading 4"/>
    <w:basedOn w:val="Normale"/>
    <w:next w:val="Normale"/>
    <w:pPr>
      <w:keepNext/>
      <w:keepLines/>
      <w:spacing w:before="240" w:after="40"/>
      <w:outlineLvl w:val="3"/>
    </w:pPr>
    <w:rPr>
      <w:b/>
      <w:sz w:val="24"/>
      <w:szCs w:val="24"/>
    </w:rPr>
  </w:style>
  <w:style w:type="paragraph" w:styleId="Titolo5">
    <w:name w:val="heading 5"/>
    <w:basedOn w:val="Normale"/>
    <w:next w:val="Normale"/>
    <w:pPr>
      <w:keepNext/>
      <w:keepLines/>
      <w:spacing w:before="220" w:after="40"/>
      <w:outlineLvl w:val="4"/>
    </w:pPr>
    <w:rPr>
      <w:b/>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108" w:type="dxa"/>
        <w:right w:w="108" w:type="dxa"/>
      </w:tblCellMar>
    </w:tblPr>
  </w:style>
  <w:style w:type="table" w:customStyle="1" w:styleId="a0">
    <w:basedOn w:val="TableNormal"/>
    <w:pPr>
      <w:spacing w:after="0"/>
    </w:pPr>
    <w:tblPr>
      <w:tblStyleRowBandSize w:val="1"/>
      <w:tblStyleColBandSize w:val="1"/>
      <w:tblCellMar>
        <w:left w:w="108" w:type="dxa"/>
        <w:right w:w="108" w:type="dxa"/>
      </w:tblCellMar>
    </w:tblPr>
  </w:style>
  <w:style w:type="table" w:customStyle="1" w:styleId="a1">
    <w:basedOn w:val="TableNormal"/>
    <w:pPr>
      <w:spacing w:after="0"/>
    </w:pPr>
    <w:tblPr>
      <w:tblStyleRowBandSize w:val="1"/>
      <w:tblStyleColBandSize w:val="1"/>
      <w:tblCellMar>
        <w:left w:w="108" w:type="dxa"/>
        <w:right w:w="108" w:type="dxa"/>
      </w:tblCellMar>
    </w:tblPr>
  </w:style>
  <w:style w:type="table" w:customStyle="1" w:styleId="a2">
    <w:basedOn w:val="TableNormal"/>
    <w:pPr>
      <w:spacing w:after="0"/>
    </w:pPr>
    <w:tblPr>
      <w:tblStyleRowBandSize w:val="1"/>
      <w:tblStyleColBandSize w:val="1"/>
      <w:tblCellMar>
        <w:left w:w="108" w:type="dxa"/>
        <w:right w:w="108" w:type="dxa"/>
      </w:tblCellMar>
    </w:tblPr>
  </w:style>
  <w:style w:type="table" w:customStyle="1" w:styleId="a3">
    <w:basedOn w:val="TableNormal"/>
    <w:pPr>
      <w:spacing w:after="0"/>
    </w:pPr>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pPr>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70" w:type="dxa"/>
        <w:right w:w="70" w:type="dxa"/>
      </w:tblCellMar>
    </w:tblPr>
  </w:style>
  <w:style w:type="character" w:styleId="Collegamentoipertestuale">
    <w:name w:val="Hyperlink"/>
    <w:basedOn w:val="Carpredefinitoparagrafo"/>
    <w:uiPriority w:val="99"/>
    <w:unhideWhenUsed/>
    <w:rsid w:val="004545E3"/>
    <w:rPr>
      <w:color w:val="0000FF" w:themeColor="hyperlink"/>
      <w:u w:val="single"/>
    </w:rPr>
  </w:style>
  <w:style w:type="character" w:styleId="Collegamentovisitato">
    <w:name w:val="FollowedHyperlink"/>
    <w:basedOn w:val="Carpredefinitoparagrafo"/>
    <w:uiPriority w:val="99"/>
    <w:semiHidden/>
    <w:unhideWhenUsed/>
    <w:rsid w:val="004545E3"/>
    <w:rPr>
      <w:color w:val="800080" w:themeColor="followedHyperlink"/>
      <w:u w:val="single"/>
    </w:rPr>
  </w:style>
  <w:style w:type="paragraph" w:styleId="Testofumetto">
    <w:name w:val="Balloon Text"/>
    <w:basedOn w:val="Normale"/>
    <w:link w:val="TestofumettoCarattere"/>
    <w:uiPriority w:val="99"/>
    <w:semiHidden/>
    <w:unhideWhenUsed/>
    <w:rsid w:val="00DC7655"/>
    <w:pPr>
      <w:spacing w:after="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C7655"/>
    <w:rPr>
      <w:rFonts w:ascii="Segoe UI" w:hAnsi="Segoe UI" w:cs="Segoe UI"/>
      <w:sz w:val="18"/>
      <w:szCs w:val="18"/>
    </w:rPr>
  </w:style>
  <w:style w:type="paragraph" w:styleId="Revisione">
    <w:name w:val="Revision"/>
    <w:hidden/>
    <w:uiPriority w:val="99"/>
    <w:semiHidden/>
    <w:rsid w:val="00DC7655"/>
    <w:pPr>
      <w:spacing w:after="0"/>
      <w:jc w:val="left"/>
    </w:pPr>
  </w:style>
  <w:style w:type="paragraph" w:styleId="Intestazione">
    <w:name w:val="header"/>
    <w:basedOn w:val="Normale"/>
    <w:link w:val="IntestazioneCarattere"/>
    <w:uiPriority w:val="99"/>
    <w:unhideWhenUsed/>
    <w:rsid w:val="001F5724"/>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1F5724"/>
  </w:style>
  <w:style w:type="paragraph" w:styleId="Pidipagina">
    <w:name w:val="footer"/>
    <w:basedOn w:val="Normale"/>
    <w:link w:val="PidipaginaCarattere"/>
    <w:uiPriority w:val="99"/>
    <w:unhideWhenUsed/>
    <w:rsid w:val="001F5724"/>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1F57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70692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thub.com/jpuritz/dDocent/blob/master/scripts/pop_missing_filter.sh" TargetMode="External"/><Relationship Id="rId18" Type="http://schemas.openxmlformats.org/officeDocument/2006/relationships/hyperlink" Target="https://github.com/chollenbeck/rad_haplotyper" TargetMode="External"/><Relationship Id="rId26" Type="http://schemas.openxmlformats.org/officeDocument/2006/relationships/image" Target="media/image3.jpg"/><Relationship Id="rId39" Type="http://schemas.openxmlformats.org/officeDocument/2006/relationships/fontTable" Target="fontTable.xml"/><Relationship Id="rId21" Type="http://schemas.openxmlformats.org/officeDocument/2006/relationships/hyperlink" Target="https://github.com/jpuritz/dDocent/blob/master/scripts/remove.bad.hap.loci.sh)"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github.com/jpuritz/dDocent/blob/master/scripts/filter_missing_ind.sh" TargetMode="External"/><Relationship Id="rId17" Type="http://schemas.openxmlformats.org/officeDocument/2006/relationships/hyperlink" Target="https://github.com/chollenbeck/rad_haplotyper" TargetMode="External"/><Relationship Id="rId25" Type="http://schemas.openxmlformats.org/officeDocument/2006/relationships/image" Target="media/image2.jp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github.com/jpuritz/dDocent/blob/master/scripts/filter_hwe_by_pop.pl)" TargetMode="External"/><Relationship Id="rId20" Type="http://schemas.openxmlformats.org/officeDocument/2006/relationships/hyperlink" Target="https://github.com/jpuritz/dDocent/blob/master/scripts/remove.bad.hap.loci.sh)" TargetMode="External"/><Relationship Id="rId29"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docent.com/filtering/" TargetMode="External"/><Relationship Id="rId24" Type="http://schemas.openxmlformats.org/officeDocument/2006/relationships/image" Target="media/image1.jpg"/><Relationship Id="rId32" Type="http://schemas.openxmlformats.org/officeDocument/2006/relationships/image" Target="media/image9.tiff"/><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ithub.com/jpuritz/dDocent/blob/master/scripts/dDocent_filters" TargetMode="External"/><Relationship Id="rId23" Type="http://schemas.openxmlformats.org/officeDocument/2006/relationships/hyperlink" Target="https://doi.org/10.1007/s00227-019-3533-1" TargetMode="External"/><Relationship Id="rId28" Type="http://schemas.openxmlformats.org/officeDocument/2006/relationships/image" Target="media/image5.tiff"/><Relationship Id="rId36" Type="http://schemas.openxmlformats.org/officeDocument/2006/relationships/footer" Target="footer2.xml"/><Relationship Id="rId10" Type="http://schemas.openxmlformats.org/officeDocument/2006/relationships/hyperlink" Target="https://github.com/jpuritz/dDocent/tree/master/scripts" TargetMode="External"/><Relationship Id="rId19" Type="http://schemas.openxmlformats.org/officeDocument/2006/relationships/hyperlink" Target="https://github.com/jpuritz/dDocent/blob/master/scripts/remove.bad.hap.loci.sh" TargetMode="External"/><Relationship Id="rId31" Type="http://schemas.openxmlformats.org/officeDocument/2006/relationships/image" Target="media/image8.tiff"/><Relationship Id="rId4" Type="http://schemas.openxmlformats.org/officeDocument/2006/relationships/settings" Target="settings.xml"/><Relationship Id="rId9" Type="http://schemas.openxmlformats.org/officeDocument/2006/relationships/hyperlink" Target="https://github.com/jpuritz/dDocent/raw/master/Rename_for_dDocent.sh" TargetMode="External"/><Relationship Id="rId14" Type="http://schemas.openxmlformats.org/officeDocument/2006/relationships/hyperlink" Target="https://github.com/jpuritz/dDocent/blob/master/scripts/dDocent_filters" TargetMode="External"/><Relationship Id="rId22" Type="http://schemas.openxmlformats.org/officeDocument/2006/relationships/hyperlink" Target="https://doi.org/10.1371/journal.pone.0085024"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footer" Target="footer1.xml"/><Relationship Id="rId8" Type="http://schemas.openxmlformats.org/officeDocument/2006/relationships/hyperlink" Target="http://creskolab.uoregon.edu/stacks/"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cQOsWO/K25oeB90mw6MVfbKN+w==">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5931</Words>
  <Characters>33808</Characters>
  <Application>Microsoft Office Word</Application>
  <DocSecurity>0</DocSecurity>
  <Lines>281</Lines>
  <Paragraphs>79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2024-06-04T15:21:00Z</dcterms:created>
  <dcterms:modified xsi:type="dcterms:W3CDTF">2024-08-12T14:33:00Z</dcterms:modified>
</cp:coreProperties>
</file>