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56036" w14:textId="719943CC" w:rsidR="005E23A1" w:rsidRDefault="0099682F">
      <w:pPr>
        <w:rPr>
          <w:b/>
          <w:bCs/>
          <w:sz w:val="24"/>
          <w:szCs w:val="24"/>
        </w:rPr>
      </w:pPr>
      <w:r w:rsidRPr="0099682F">
        <w:rPr>
          <w:b/>
          <w:bCs/>
          <w:sz w:val="24"/>
          <w:szCs w:val="24"/>
        </w:rPr>
        <w:t>Supplementary material</w:t>
      </w:r>
    </w:p>
    <w:p w14:paraId="1FCAEB1D" w14:textId="77777777" w:rsidR="003F3AA6" w:rsidRPr="0099682F" w:rsidRDefault="003F3AA6">
      <w:pPr>
        <w:rPr>
          <w:b/>
          <w:bCs/>
          <w:sz w:val="24"/>
          <w:szCs w:val="24"/>
        </w:rPr>
      </w:pPr>
    </w:p>
    <w:p w14:paraId="522920D2" w14:textId="77777777" w:rsidR="003F3AA6" w:rsidRPr="00F2258C" w:rsidRDefault="003F3AA6" w:rsidP="003F3AA6">
      <w:pPr>
        <w:spacing w:line="360" w:lineRule="auto"/>
        <w:jc w:val="both"/>
        <w:rPr>
          <w:b/>
          <w:bCs/>
          <w:color w:val="0D0D0D" w:themeColor="text1" w:themeTint="F2"/>
          <w:sz w:val="24"/>
          <w:szCs w:val="24"/>
        </w:rPr>
      </w:pPr>
      <w:bookmarkStart w:id="0" w:name="_Hlk170806298"/>
      <w:r w:rsidRPr="00F2258C">
        <w:rPr>
          <w:b/>
          <w:bCs/>
          <w:color w:val="0D0D0D" w:themeColor="text1" w:themeTint="F2"/>
          <w:sz w:val="24"/>
          <w:szCs w:val="24"/>
        </w:rPr>
        <w:t xml:space="preserve">Characterization of gonadotropins and their receptors in a chondrichthyan, </w:t>
      </w:r>
      <w:proofErr w:type="spellStart"/>
      <w:r w:rsidRPr="00F2258C">
        <w:rPr>
          <w:b/>
          <w:bCs/>
          <w:i/>
          <w:iCs/>
          <w:color w:val="0D0D0D" w:themeColor="text1" w:themeTint="F2"/>
          <w:sz w:val="24"/>
          <w:szCs w:val="24"/>
        </w:rPr>
        <w:t>Scyliorhinus</w:t>
      </w:r>
      <w:proofErr w:type="spellEnd"/>
      <w:r w:rsidRPr="00F2258C">
        <w:rPr>
          <w:b/>
          <w:bCs/>
          <w:i/>
          <w:iCs/>
          <w:color w:val="0D0D0D" w:themeColor="text1" w:themeTint="F2"/>
          <w:sz w:val="24"/>
          <w:szCs w:val="24"/>
        </w:rPr>
        <w:t xml:space="preserve"> </w:t>
      </w:r>
      <w:proofErr w:type="spellStart"/>
      <w:r w:rsidRPr="00F2258C">
        <w:rPr>
          <w:b/>
          <w:bCs/>
          <w:i/>
          <w:iCs/>
          <w:color w:val="0D0D0D" w:themeColor="text1" w:themeTint="F2"/>
          <w:sz w:val="24"/>
          <w:szCs w:val="24"/>
        </w:rPr>
        <w:t>canicula</w:t>
      </w:r>
      <w:proofErr w:type="spellEnd"/>
      <w:r w:rsidRPr="00F2258C">
        <w:rPr>
          <w:b/>
          <w:bCs/>
          <w:color w:val="0D0D0D" w:themeColor="text1" w:themeTint="F2"/>
          <w:sz w:val="24"/>
          <w:szCs w:val="24"/>
        </w:rPr>
        <w:t>, fills a gap in the understanding of their coevolution.</w:t>
      </w:r>
    </w:p>
    <w:p w14:paraId="0EDCF534" w14:textId="77777777" w:rsidR="003F3AA6" w:rsidRPr="00582276" w:rsidRDefault="003F3AA6" w:rsidP="003F3AA6">
      <w:pPr>
        <w:spacing w:line="360" w:lineRule="auto"/>
        <w:jc w:val="both"/>
        <w:rPr>
          <w:sz w:val="24"/>
          <w:szCs w:val="24"/>
          <w:lang w:val="fr-FR"/>
        </w:rPr>
      </w:pPr>
      <w:bookmarkStart w:id="1" w:name="_Hlk170806339"/>
      <w:bookmarkEnd w:id="0"/>
      <w:r w:rsidRPr="00582276">
        <w:rPr>
          <w:sz w:val="24"/>
          <w:szCs w:val="24"/>
          <w:lang w:val="fr-FR"/>
        </w:rPr>
        <w:t>Fabian Jeanne</w:t>
      </w:r>
      <w:r w:rsidRPr="00582276">
        <w:rPr>
          <w:sz w:val="24"/>
          <w:szCs w:val="24"/>
          <w:vertAlign w:val="superscript"/>
          <w:lang w:val="fr-FR"/>
        </w:rPr>
        <w:t>1</w:t>
      </w:r>
      <w:r w:rsidRPr="00582276">
        <w:rPr>
          <w:sz w:val="24"/>
          <w:szCs w:val="24"/>
          <w:lang w:val="fr-FR"/>
        </w:rPr>
        <w:t>, Stanislas Pilet</w:t>
      </w:r>
      <w:r w:rsidRPr="00582276">
        <w:rPr>
          <w:sz w:val="24"/>
          <w:szCs w:val="24"/>
          <w:vertAlign w:val="superscript"/>
          <w:lang w:val="fr-FR"/>
        </w:rPr>
        <w:t>1</w:t>
      </w:r>
      <w:r w:rsidRPr="00582276">
        <w:rPr>
          <w:sz w:val="24"/>
          <w:szCs w:val="24"/>
          <w:lang w:val="fr-FR"/>
        </w:rPr>
        <w:t>, Danièle Klett</w:t>
      </w:r>
      <w:r w:rsidRPr="00582276">
        <w:rPr>
          <w:sz w:val="24"/>
          <w:szCs w:val="24"/>
          <w:vertAlign w:val="superscript"/>
          <w:lang w:val="fr-FR"/>
        </w:rPr>
        <w:t>2</w:t>
      </w:r>
      <w:r w:rsidRPr="00582276">
        <w:rPr>
          <w:sz w:val="24"/>
          <w:szCs w:val="24"/>
          <w:lang w:val="fr-FR"/>
        </w:rPr>
        <w:t>, Yves Combarnous</w:t>
      </w:r>
      <w:r w:rsidRPr="00582276">
        <w:rPr>
          <w:sz w:val="24"/>
          <w:szCs w:val="24"/>
          <w:vertAlign w:val="superscript"/>
          <w:lang w:val="fr-FR"/>
        </w:rPr>
        <w:t>2</w:t>
      </w:r>
      <w:r w:rsidRPr="00582276">
        <w:rPr>
          <w:sz w:val="24"/>
          <w:szCs w:val="24"/>
          <w:lang w:val="fr-FR"/>
        </w:rPr>
        <w:t>, Benoît Bernay</w:t>
      </w:r>
      <w:r w:rsidRPr="00582276">
        <w:rPr>
          <w:sz w:val="24"/>
          <w:szCs w:val="24"/>
          <w:vertAlign w:val="superscript"/>
          <w:lang w:val="fr-FR"/>
        </w:rPr>
        <w:t>3</w:t>
      </w:r>
      <w:r w:rsidRPr="00582276">
        <w:rPr>
          <w:sz w:val="24"/>
          <w:szCs w:val="24"/>
          <w:lang w:val="fr-FR"/>
        </w:rPr>
        <w:t>, Sylvie Dufour</w:t>
      </w:r>
      <w:r w:rsidRPr="00582276">
        <w:rPr>
          <w:sz w:val="24"/>
          <w:szCs w:val="24"/>
          <w:vertAlign w:val="superscript"/>
          <w:lang w:val="fr-FR"/>
        </w:rPr>
        <w:t>1</w:t>
      </w:r>
      <w:r w:rsidRPr="00582276">
        <w:rPr>
          <w:sz w:val="24"/>
          <w:szCs w:val="24"/>
          <w:lang w:val="fr-FR"/>
        </w:rPr>
        <w:t>, Pascal Favrel</w:t>
      </w:r>
      <w:r w:rsidRPr="00582276">
        <w:rPr>
          <w:sz w:val="24"/>
          <w:szCs w:val="24"/>
          <w:vertAlign w:val="superscript"/>
          <w:lang w:val="fr-FR"/>
        </w:rPr>
        <w:t>1</w:t>
      </w:r>
      <w:r w:rsidRPr="00582276">
        <w:rPr>
          <w:sz w:val="24"/>
          <w:szCs w:val="24"/>
          <w:lang w:val="fr-FR"/>
        </w:rPr>
        <w:t xml:space="preserve"> and Pascal Sourdaine</w:t>
      </w:r>
      <w:bookmarkEnd w:id="1"/>
      <w:r w:rsidRPr="00582276">
        <w:rPr>
          <w:sz w:val="24"/>
          <w:szCs w:val="24"/>
          <w:lang w:val="fr-FR"/>
        </w:rPr>
        <w:t>*</w:t>
      </w:r>
      <w:r w:rsidRPr="00582276">
        <w:rPr>
          <w:sz w:val="24"/>
          <w:szCs w:val="24"/>
          <w:vertAlign w:val="superscript"/>
          <w:lang w:val="fr-FR"/>
        </w:rPr>
        <w:t>1</w:t>
      </w:r>
      <w:r w:rsidRPr="00582276">
        <w:rPr>
          <w:sz w:val="24"/>
          <w:szCs w:val="24"/>
          <w:lang w:val="fr-FR"/>
        </w:rPr>
        <w:t xml:space="preserve"> </w:t>
      </w:r>
    </w:p>
    <w:p w14:paraId="2954F38C" w14:textId="387CD8E1" w:rsidR="003F3AA6" w:rsidRPr="00582276" w:rsidRDefault="003F3AA6">
      <w:pPr>
        <w:rPr>
          <w:lang w:val="fr-FR"/>
        </w:rPr>
      </w:pPr>
      <w:r w:rsidRPr="00582276">
        <w:rPr>
          <w:lang w:val="fr-FR"/>
        </w:rPr>
        <w:br w:type="page"/>
      </w:r>
    </w:p>
    <w:p w14:paraId="12BF6246" w14:textId="77777777" w:rsidR="003F3AA6" w:rsidRPr="00F2258C" w:rsidRDefault="003F3AA6" w:rsidP="003F3AA6">
      <w:pPr>
        <w:spacing w:line="360" w:lineRule="auto"/>
        <w:rPr>
          <w:b/>
          <w:bCs/>
          <w:sz w:val="24"/>
          <w:szCs w:val="24"/>
          <w:u w:val="single"/>
        </w:rPr>
      </w:pPr>
      <w:r w:rsidRPr="00F2258C">
        <w:rPr>
          <w:b/>
          <w:bCs/>
          <w:sz w:val="24"/>
          <w:szCs w:val="24"/>
          <w:u w:val="single"/>
        </w:rPr>
        <w:lastRenderedPageBreak/>
        <w:t>Appendix A. Supplementary data</w:t>
      </w:r>
    </w:p>
    <w:p w14:paraId="5329CC1A" w14:textId="77777777" w:rsidR="003F3AA6" w:rsidRPr="00F2258C" w:rsidRDefault="003F3AA6" w:rsidP="003F3AA6">
      <w:pPr>
        <w:spacing w:line="360" w:lineRule="auto"/>
        <w:rPr>
          <w:b/>
          <w:bCs/>
          <w:sz w:val="24"/>
          <w:szCs w:val="24"/>
          <w:u w:val="single"/>
        </w:rPr>
      </w:pPr>
    </w:p>
    <w:p w14:paraId="0587F5E3" w14:textId="77777777" w:rsidR="003F3AA6" w:rsidRPr="00F2258C" w:rsidRDefault="003F3AA6" w:rsidP="003F3AA6">
      <w:pPr>
        <w:spacing w:line="360" w:lineRule="auto"/>
        <w:rPr>
          <w:b/>
          <w:bCs/>
          <w:sz w:val="24"/>
          <w:szCs w:val="24"/>
          <w:u w:val="single"/>
        </w:rPr>
      </w:pPr>
      <w:r w:rsidRPr="00F2258C">
        <w:rPr>
          <w:b/>
          <w:bCs/>
          <w:sz w:val="24"/>
          <w:szCs w:val="24"/>
        </w:rPr>
        <w:t>Table S1.</w:t>
      </w:r>
      <w:r w:rsidRPr="00F2258C">
        <w:rPr>
          <w:sz w:val="24"/>
          <w:szCs w:val="24"/>
        </w:rPr>
        <w:t xml:space="preserve"> List of the primers used for real-time PCR and </w:t>
      </w:r>
      <w:r w:rsidRPr="00F2258C">
        <w:rPr>
          <w:i/>
          <w:iCs/>
          <w:sz w:val="24"/>
          <w:szCs w:val="24"/>
        </w:rPr>
        <w:t>in situ</w:t>
      </w:r>
      <w:r w:rsidRPr="00F2258C">
        <w:rPr>
          <w:sz w:val="24"/>
          <w:szCs w:val="24"/>
        </w:rPr>
        <w:t xml:space="preserve"> hybridization</w:t>
      </w:r>
      <w:bookmarkStart w:id="2" w:name="_Hlk155599249"/>
    </w:p>
    <w:tbl>
      <w:tblPr>
        <w:tblpPr w:leftFromText="180" w:rightFromText="180" w:vertAnchor="page" w:horzAnchor="margin" w:tblpY="3282"/>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985"/>
        <w:gridCol w:w="4961"/>
      </w:tblGrid>
      <w:tr w:rsidR="003F3AA6" w:rsidRPr="00F2258C" w14:paraId="64235C5D" w14:textId="77777777" w:rsidTr="007A306F">
        <w:trPr>
          <w:trHeight w:val="300"/>
        </w:trPr>
        <w:tc>
          <w:tcPr>
            <w:tcW w:w="1838" w:type="dxa"/>
            <w:shd w:val="clear" w:color="auto" w:fill="auto"/>
            <w:noWrap/>
            <w:vAlign w:val="center"/>
            <w:hideMark/>
          </w:tcPr>
          <w:p w14:paraId="4BF0C348" w14:textId="77777777" w:rsidR="003F3AA6" w:rsidRPr="00F2258C" w:rsidRDefault="003F3AA6" w:rsidP="007A306F">
            <w:pPr>
              <w:spacing w:after="0" w:line="360" w:lineRule="auto"/>
              <w:jc w:val="center"/>
              <w:rPr>
                <w:rFonts w:ascii="Calibri" w:eastAsia="Times New Roman" w:hAnsi="Calibri" w:cs="Calibri"/>
                <w:color w:val="000000"/>
                <w:sz w:val="24"/>
                <w:szCs w:val="24"/>
                <w:lang w:eastAsia="en-GB"/>
              </w:rPr>
            </w:pPr>
            <w:r w:rsidRPr="00F2258C">
              <w:rPr>
                <w:rFonts w:ascii="Calibri" w:eastAsia="Times New Roman" w:hAnsi="Calibri" w:cs="Calibri"/>
                <w:color w:val="000000"/>
                <w:sz w:val="24"/>
                <w:szCs w:val="24"/>
                <w:lang w:eastAsia="en-GB"/>
              </w:rPr>
              <w:t>Primer names</w:t>
            </w:r>
          </w:p>
        </w:tc>
        <w:tc>
          <w:tcPr>
            <w:tcW w:w="1985" w:type="dxa"/>
            <w:shd w:val="clear" w:color="auto" w:fill="auto"/>
            <w:noWrap/>
            <w:vAlign w:val="center"/>
            <w:hideMark/>
          </w:tcPr>
          <w:p w14:paraId="6E807560" w14:textId="77777777" w:rsidR="003F3AA6" w:rsidRPr="00F2258C" w:rsidRDefault="003F3AA6" w:rsidP="007A306F">
            <w:pPr>
              <w:spacing w:after="0" w:line="360" w:lineRule="auto"/>
              <w:jc w:val="center"/>
              <w:rPr>
                <w:rFonts w:ascii="Calibri" w:eastAsia="Times New Roman" w:hAnsi="Calibri" w:cs="Calibri"/>
                <w:color w:val="000000"/>
                <w:sz w:val="24"/>
                <w:szCs w:val="24"/>
                <w:lang w:eastAsia="en-GB"/>
              </w:rPr>
            </w:pPr>
            <w:r w:rsidRPr="00F2258C">
              <w:rPr>
                <w:rFonts w:ascii="Calibri" w:eastAsia="Times New Roman" w:hAnsi="Calibri" w:cs="Calibri"/>
                <w:color w:val="000000"/>
                <w:sz w:val="24"/>
                <w:szCs w:val="24"/>
                <w:lang w:eastAsia="en-GB"/>
              </w:rPr>
              <w:t>Experimentation</w:t>
            </w:r>
          </w:p>
        </w:tc>
        <w:tc>
          <w:tcPr>
            <w:tcW w:w="4961" w:type="dxa"/>
            <w:shd w:val="clear" w:color="auto" w:fill="auto"/>
            <w:noWrap/>
            <w:vAlign w:val="center"/>
            <w:hideMark/>
          </w:tcPr>
          <w:p w14:paraId="5123C402" w14:textId="77777777" w:rsidR="003F3AA6" w:rsidRPr="00F2258C" w:rsidRDefault="003F3AA6" w:rsidP="007A306F">
            <w:pPr>
              <w:spacing w:after="0" w:line="360" w:lineRule="auto"/>
              <w:jc w:val="center"/>
              <w:rPr>
                <w:rFonts w:ascii="Calibri" w:eastAsia="Times New Roman" w:hAnsi="Calibri" w:cs="Calibri"/>
                <w:color w:val="000000"/>
                <w:sz w:val="24"/>
                <w:szCs w:val="24"/>
                <w:lang w:eastAsia="en-GB"/>
              </w:rPr>
            </w:pPr>
            <w:r w:rsidRPr="00F2258C">
              <w:rPr>
                <w:rFonts w:ascii="Calibri" w:eastAsia="Times New Roman" w:hAnsi="Calibri" w:cs="Calibri"/>
                <w:color w:val="000000"/>
                <w:sz w:val="24"/>
                <w:szCs w:val="24"/>
                <w:lang w:eastAsia="en-GB"/>
              </w:rPr>
              <w:t>Sequence</w:t>
            </w:r>
          </w:p>
        </w:tc>
      </w:tr>
      <w:tr w:rsidR="003F3AA6" w:rsidRPr="00F2258C" w14:paraId="6C55C6EE" w14:textId="77777777" w:rsidTr="007A306F">
        <w:trPr>
          <w:trHeight w:val="300"/>
        </w:trPr>
        <w:tc>
          <w:tcPr>
            <w:tcW w:w="1838" w:type="dxa"/>
            <w:shd w:val="clear" w:color="auto" w:fill="auto"/>
            <w:noWrap/>
            <w:vAlign w:val="center"/>
            <w:hideMark/>
          </w:tcPr>
          <w:p w14:paraId="3B9B3B3F" w14:textId="77777777" w:rsidR="003F3AA6" w:rsidRPr="00F2258C" w:rsidRDefault="003F3AA6" w:rsidP="007A306F">
            <w:pPr>
              <w:spacing w:after="0" w:line="360" w:lineRule="auto"/>
              <w:jc w:val="center"/>
              <w:rPr>
                <w:rFonts w:ascii="Calibri" w:eastAsia="Times New Roman" w:hAnsi="Calibri" w:cs="Calibri"/>
                <w:color w:val="000000"/>
                <w:sz w:val="24"/>
                <w:szCs w:val="24"/>
                <w:lang w:eastAsia="en-GB"/>
              </w:rPr>
            </w:pPr>
            <w:r w:rsidRPr="00F2258C">
              <w:rPr>
                <w:rFonts w:ascii="Calibri" w:eastAsia="Times New Roman" w:hAnsi="Calibri" w:cs="Calibri"/>
                <w:color w:val="000000"/>
                <w:sz w:val="24"/>
                <w:szCs w:val="24"/>
                <w:lang w:eastAsia="en-GB"/>
              </w:rPr>
              <w:t>S.ca-FSHR-RT</w:t>
            </w:r>
          </w:p>
        </w:tc>
        <w:tc>
          <w:tcPr>
            <w:tcW w:w="1985" w:type="dxa"/>
            <w:shd w:val="clear" w:color="auto" w:fill="auto"/>
            <w:noWrap/>
            <w:vAlign w:val="center"/>
            <w:hideMark/>
          </w:tcPr>
          <w:p w14:paraId="4D3CA319" w14:textId="77777777" w:rsidR="003F3AA6" w:rsidRPr="00F2258C" w:rsidRDefault="003F3AA6" w:rsidP="007A306F">
            <w:pPr>
              <w:spacing w:after="0" w:line="360" w:lineRule="auto"/>
              <w:jc w:val="center"/>
              <w:rPr>
                <w:rFonts w:ascii="Calibri" w:eastAsia="Times New Roman" w:hAnsi="Calibri" w:cs="Calibri"/>
                <w:color w:val="000000"/>
                <w:sz w:val="24"/>
                <w:szCs w:val="24"/>
                <w:lang w:eastAsia="en-GB"/>
              </w:rPr>
            </w:pPr>
            <w:r w:rsidRPr="00F2258C">
              <w:rPr>
                <w:rFonts w:ascii="Calibri" w:eastAsia="Times New Roman" w:hAnsi="Calibri" w:cs="Calibri"/>
                <w:color w:val="000000"/>
                <w:sz w:val="24"/>
                <w:szCs w:val="24"/>
                <w:lang w:eastAsia="en-GB"/>
              </w:rPr>
              <w:t>RT-qPCR</w:t>
            </w:r>
          </w:p>
        </w:tc>
        <w:tc>
          <w:tcPr>
            <w:tcW w:w="4961" w:type="dxa"/>
            <w:shd w:val="clear" w:color="auto" w:fill="auto"/>
            <w:noWrap/>
            <w:vAlign w:val="center"/>
            <w:hideMark/>
          </w:tcPr>
          <w:p w14:paraId="2A49CD4D" w14:textId="77777777" w:rsidR="003F3AA6" w:rsidRPr="00F2258C" w:rsidRDefault="003F3AA6" w:rsidP="007A306F">
            <w:pPr>
              <w:spacing w:after="0" w:line="360" w:lineRule="auto"/>
              <w:jc w:val="center"/>
              <w:rPr>
                <w:rFonts w:ascii="Calibri" w:eastAsia="Times New Roman" w:hAnsi="Calibri" w:cs="Calibri"/>
                <w:color w:val="000000"/>
                <w:sz w:val="24"/>
                <w:szCs w:val="24"/>
                <w:lang w:eastAsia="en-GB"/>
              </w:rPr>
            </w:pPr>
            <w:r w:rsidRPr="00F2258C">
              <w:rPr>
                <w:rFonts w:ascii="Calibri" w:eastAsia="Times New Roman" w:hAnsi="Calibri" w:cs="Calibri"/>
                <w:color w:val="000000"/>
                <w:sz w:val="24"/>
                <w:szCs w:val="24"/>
                <w:lang w:eastAsia="en-GB"/>
              </w:rPr>
              <w:t>5’-TTCACAAAGACGTTTCGGCG-3’; 5’-GCGATGAGTGGCTACCAGAA-3’</w:t>
            </w:r>
          </w:p>
        </w:tc>
      </w:tr>
      <w:tr w:rsidR="003F3AA6" w:rsidRPr="00F2258C" w14:paraId="6D5C708B" w14:textId="77777777" w:rsidTr="007A306F">
        <w:trPr>
          <w:trHeight w:val="300"/>
        </w:trPr>
        <w:tc>
          <w:tcPr>
            <w:tcW w:w="1838" w:type="dxa"/>
            <w:shd w:val="clear" w:color="auto" w:fill="auto"/>
            <w:noWrap/>
            <w:vAlign w:val="center"/>
            <w:hideMark/>
          </w:tcPr>
          <w:p w14:paraId="31BD8F00" w14:textId="77777777" w:rsidR="003F3AA6" w:rsidRPr="00F2258C" w:rsidRDefault="003F3AA6" w:rsidP="007A306F">
            <w:pPr>
              <w:spacing w:after="0" w:line="360" w:lineRule="auto"/>
              <w:jc w:val="center"/>
              <w:rPr>
                <w:rFonts w:ascii="Calibri" w:eastAsia="Times New Roman" w:hAnsi="Calibri" w:cs="Calibri"/>
                <w:color w:val="000000"/>
                <w:sz w:val="24"/>
                <w:szCs w:val="24"/>
                <w:lang w:eastAsia="en-GB"/>
              </w:rPr>
            </w:pPr>
            <w:r w:rsidRPr="00F2258C">
              <w:rPr>
                <w:rFonts w:ascii="Calibri" w:eastAsia="Times New Roman" w:hAnsi="Calibri" w:cs="Calibri"/>
                <w:color w:val="000000"/>
                <w:sz w:val="24"/>
                <w:szCs w:val="24"/>
                <w:lang w:eastAsia="en-GB"/>
              </w:rPr>
              <w:t>S.ca-LHR-RT</w:t>
            </w:r>
          </w:p>
        </w:tc>
        <w:tc>
          <w:tcPr>
            <w:tcW w:w="1985" w:type="dxa"/>
            <w:shd w:val="clear" w:color="auto" w:fill="auto"/>
            <w:noWrap/>
            <w:vAlign w:val="center"/>
            <w:hideMark/>
          </w:tcPr>
          <w:p w14:paraId="5023B443" w14:textId="77777777" w:rsidR="003F3AA6" w:rsidRPr="00F2258C" w:rsidRDefault="003F3AA6" w:rsidP="007A306F">
            <w:pPr>
              <w:spacing w:after="0" w:line="360" w:lineRule="auto"/>
              <w:jc w:val="center"/>
              <w:rPr>
                <w:rFonts w:ascii="Calibri" w:eastAsia="Times New Roman" w:hAnsi="Calibri" w:cs="Calibri"/>
                <w:color w:val="000000"/>
                <w:sz w:val="24"/>
                <w:szCs w:val="24"/>
                <w:lang w:eastAsia="en-GB"/>
              </w:rPr>
            </w:pPr>
            <w:r w:rsidRPr="00F2258C">
              <w:rPr>
                <w:rFonts w:ascii="Calibri" w:eastAsia="Times New Roman" w:hAnsi="Calibri" w:cs="Calibri"/>
                <w:color w:val="000000"/>
                <w:sz w:val="24"/>
                <w:szCs w:val="24"/>
                <w:lang w:eastAsia="en-GB"/>
              </w:rPr>
              <w:t>RT-qPCR</w:t>
            </w:r>
          </w:p>
        </w:tc>
        <w:tc>
          <w:tcPr>
            <w:tcW w:w="4961" w:type="dxa"/>
            <w:shd w:val="clear" w:color="auto" w:fill="auto"/>
            <w:noWrap/>
            <w:vAlign w:val="center"/>
            <w:hideMark/>
          </w:tcPr>
          <w:p w14:paraId="04C75033" w14:textId="77777777" w:rsidR="003F3AA6" w:rsidRPr="00F2258C" w:rsidRDefault="003F3AA6" w:rsidP="007A306F">
            <w:pPr>
              <w:spacing w:after="0" w:line="360" w:lineRule="auto"/>
              <w:jc w:val="center"/>
              <w:rPr>
                <w:rFonts w:ascii="Calibri" w:eastAsia="Times New Roman" w:hAnsi="Calibri" w:cs="Calibri"/>
                <w:color w:val="000000"/>
                <w:sz w:val="24"/>
                <w:szCs w:val="24"/>
                <w:lang w:eastAsia="en-GB"/>
              </w:rPr>
            </w:pPr>
            <w:r w:rsidRPr="00F2258C">
              <w:rPr>
                <w:rFonts w:ascii="Calibri" w:eastAsia="Times New Roman" w:hAnsi="Calibri" w:cs="Calibri"/>
                <w:color w:val="000000"/>
                <w:sz w:val="24"/>
                <w:szCs w:val="24"/>
                <w:lang w:eastAsia="en-GB"/>
              </w:rPr>
              <w:t>5’-GCAGTTTGTCAGATGCACCA-3’; 5’-TCTCTCCAGGGAATCGCTTTG-3’</w:t>
            </w:r>
          </w:p>
        </w:tc>
      </w:tr>
      <w:tr w:rsidR="003F3AA6" w:rsidRPr="00F2258C" w14:paraId="22DD8695" w14:textId="77777777" w:rsidTr="007A306F">
        <w:trPr>
          <w:trHeight w:val="300"/>
        </w:trPr>
        <w:tc>
          <w:tcPr>
            <w:tcW w:w="1838" w:type="dxa"/>
            <w:shd w:val="clear" w:color="auto" w:fill="auto"/>
            <w:noWrap/>
            <w:vAlign w:val="center"/>
            <w:hideMark/>
          </w:tcPr>
          <w:p w14:paraId="0E56714C" w14:textId="77777777" w:rsidR="003F3AA6" w:rsidRPr="00F2258C" w:rsidRDefault="003F3AA6" w:rsidP="007A306F">
            <w:pPr>
              <w:spacing w:after="0" w:line="360" w:lineRule="auto"/>
              <w:jc w:val="center"/>
              <w:rPr>
                <w:rFonts w:ascii="Calibri" w:eastAsia="Times New Roman" w:hAnsi="Calibri" w:cs="Calibri"/>
                <w:color w:val="000000"/>
                <w:sz w:val="24"/>
                <w:szCs w:val="24"/>
                <w:lang w:eastAsia="en-GB"/>
              </w:rPr>
            </w:pPr>
            <w:r w:rsidRPr="00F2258C">
              <w:rPr>
                <w:rFonts w:ascii="Calibri" w:eastAsia="Times New Roman" w:hAnsi="Calibri" w:cs="Calibri"/>
                <w:color w:val="000000"/>
                <w:sz w:val="24"/>
                <w:szCs w:val="24"/>
                <w:lang w:eastAsia="en-GB"/>
              </w:rPr>
              <w:t>S.ca-CGA-RT</w:t>
            </w:r>
          </w:p>
        </w:tc>
        <w:tc>
          <w:tcPr>
            <w:tcW w:w="1985" w:type="dxa"/>
            <w:shd w:val="clear" w:color="auto" w:fill="auto"/>
            <w:noWrap/>
            <w:vAlign w:val="center"/>
            <w:hideMark/>
          </w:tcPr>
          <w:p w14:paraId="25451A32" w14:textId="77777777" w:rsidR="003F3AA6" w:rsidRPr="00F2258C" w:rsidRDefault="003F3AA6" w:rsidP="007A306F">
            <w:pPr>
              <w:spacing w:after="0" w:line="360" w:lineRule="auto"/>
              <w:jc w:val="center"/>
              <w:rPr>
                <w:rFonts w:ascii="Calibri" w:eastAsia="Times New Roman" w:hAnsi="Calibri" w:cs="Calibri"/>
                <w:color w:val="000000"/>
                <w:sz w:val="24"/>
                <w:szCs w:val="24"/>
                <w:lang w:eastAsia="en-GB"/>
              </w:rPr>
            </w:pPr>
            <w:r w:rsidRPr="00F2258C">
              <w:rPr>
                <w:rFonts w:ascii="Calibri" w:eastAsia="Times New Roman" w:hAnsi="Calibri" w:cs="Calibri"/>
                <w:color w:val="000000"/>
                <w:sz w:val="24"/>
                <w:szCs w:val="24"/>
                <w:lang w:eastAsia="en-GB"/>
              </w:rPr>
              <w:t>RT-qPCR</w:t>
            </w:r>
          </w:p>
        </w:tc>
        <w:tc>
          <w:tcPr>
            <w:tcW w:w="4961" w:type="dxa"/>
            <w:shd w:val="clear" w:color="auto" w:fill="auto"/>
            <w:noWrap/>
            <w:vAlign w:val="center"/>
            <w:hideMark/>
          </w:tcPr>
          <w:p w14:paraId="670AC2BC" w14:textId="77777777" w:rsidR="003F3AA6" w:rsidRPr="00F2258C" w:rsidRDefault="003F3AA6" w:rsidP="007A306F">
            <w:pPr>
              <w:spacing w:after="0" w:line="360" w:lineRule="auto"/>
              <w:jc w:val="center"/>
              <w:rPr>
                <w:rFonts w:ascii="Calibri" w:eastAsia="Times New Roman" w:hAnsi="Calibri" w:cs="Calibri"/>
                <w:color w:val="000000"/>
                <w:sz w:val="24"/>
                <w:szCs w:val="24"/>
                <w:lang w:eastAsia="en-GB"/>
              </w:rPr>
            </w:pPr>
            <w:r w:rsidRPr="00F2258C">
              <w:rPr>
                <w:rFonts w:ascii="Calibri" w:eastAsia="Times New Roman" w:hAnsi="Calibri" w:cs="Calibri"/>
                <w:color w:val="000000"/>
                <w:sz w:val="24"/>
                <w:szCs w:val="24"/>
                <w:lang w:eastAsia="en-GB"/>
              </w:rPr>
              <w:t>5’- CGTGGTAGAACAGGGTGTACG-3’; 5’-CACTGGAAGATGGGCACTCC-3’</w:t>
            </w:r>
          </w:p>
        </w:tc>
      </w:tr>
      <w:tr w:rsidR="003F3AA6" w:rsidRPr="00F2258C" w14:paraId="4DA05A01" w14:textId="77777777" w:rsidTr="007A306F">
        <w:trPr>
          <w:trHeight w:val="300"/>
        </w:trPr>
        <w:tc>
          <w:tcPr>
            <w:tcW w:w="1838" w:type="dxa"/>
            <w:shd w:val="clear" w:color="auto" w:fill="auto"/>
            <w:noWrap/>
            <w:vAlign w:val="center"/>
            <w:hideMark/>
          </w:tcPr>
          <w:p w14:paraId="2780C544" w14:textId="77777777" w:rsidR="003F3AA6" w:rsidRPr="00F2258C" w:rsidRDefault="003F3AA6" w:rsidP="007A306F">
            <w:pPr>
              <w:spacing w:after="0" w:line="360" w:lineRule="auto"/>
              <w:jc w:val="center"/>
              <w:rPr>
                <w:rFonts w:ascii="Calibri" w:eastAsia="Times New Roman" w:hAnsi="Calibri" w:cs="Calibri"/>
                <w:color w:val="000000"/>
                <w:sz w:val="24"/>
                <w:szCs w:val="24"/>
                <w:lang w:eastAsia="en-GB"/>
              </w:rPr>
            </w:pPr>
            <w:r w:rsidRPr="00F2258C">
              <w:rPr>
                <w:rFonts w:ascii="Calibri" w:eastAsia="Times New Roman" w:hAnsi="Calibri" w:cs="Calibri"/>
                <w:color w:val="000000"/>
                <w:sz w:val="24"/>
                <w:szCs w:val="24"/>
                <w:lang w:eastAsia="en-GB"/>
              </w:rPr>
              <w:t>S.ca-FSHβ-RT</w:t>
            </w:r>
          </w:p>
        </w:tc>
        <w:tc>
          <w:tcPr>
            <w:tcW w:w="1985" w:type="dxa"/>
            <w:shd w:val="clear" w:color="auto" w:fill="auto"/>
            <w:noWrap/>
            <w:vAlign w:val="center"/>
            <w:hideMark/>
          </w:tcPr>
          <w:p w14:paraId="121C91F4" w14:textId="77777777" w:rsidR="003F3AA6" w:rsidRPr="00F2258C" w:rsidRDefault="003F3AA6" w:rsidP="007A306F">
            <w:pPr>
              <w:spacing w:after="0" w:line="360" w:lineRule="auto"/>
              <w:jc w:val="center"/>
              <w:rPr>
                <w:rFonts w:ascii="Calibri" w:eastAsia="Times New Roman" w:hAnsi="Calibri" w:cs="Calibri"/>
                <w:color w:val="000000"/>
                <w:sz w:val="24"/>
                <w:szCs w:val="24"/>
                <w:lang w:eastAsia="en-GB"/>
              </w:rPr>
            </w:pPr>
            <w:r w:rsidRPr="00F2258C">
              <w:rPr>
                <w:rFonts w:ascii="Calibri" w:eastAsia="Times New Roman" w:hAnsi="Calibri" w:cs="Calibri"/>
                <w:color w:val="000000"/>
                <w:sz w:val="24"/>
                <w:szCs w:val="24"/>
                <w:lang w:eastAsia="en-GB"/>
              </w:rPr>
              <w:t>RT-qPCR</w:t>
            </w:r>
          </w:p>
        </w:tc>
        <w:tc>
          <w:tcPr>
            <w:tcW w:w="4961" w:type="dxa"/>
            <w:shd w:val="clear" w:color="auto" w:fill="auto"/>
            <w:noWrap/>
            <w:vAlign w:val="center"/>
            <w:hideMark/>
          </w:tcPr>
          <w:p w14:paraId="6D1805B8" w14:textId="77777777" w:rsidR="003F3AA6" w:rsidRPr="00F2258C" w:rsidRDefault="003F3AA6" w:rsidP="007A306F">
            <w:pPr>
              <w:spacing w:after="0" w:line="360" w:lineRule="auto"/>
              <w:jc w:val="center"/>
              <w:rPr>
                <w:rFonts w:ascii="Calibri" w:eastAsia="Times New Roman" w:hAnsi="Calibri" w:cs="Calibri"/>
                <w:color w:val="000000"/>
                <w:sz w:val="24"/>
                <w:szCs w:val="24"/>
                <w:lang w:eastAsia="en-GB"/>
              </w:rPr>
            </w:pPr>
            <w:r w:rsidRPr="00F2258C">
              <w:rPr>
                <w:rFonts w:ascii="Calibri" w:eastAsia="Times New Roman" w:hAnsi="Calibri" w:cs="Calibri"/>
                <w:color w:val="000000"/>
                <w:sz w:val="24"/>
                <w:szCs w:val="24"/>
                <w:lang w:eastAsia="en-GB"/>
              </w:rPr>
              <w:t>5’-TCACCAAGGATCCAGTCTGC-3’; 5’-AGGGTTAACATTGGCAGGGC-3’</w:t>
            </w:r>
          </w:p>
        </w:tc>
      </w:tr>
      <w:tr w:rsidR="003F3AA6" w:rsidRPr="00F2258C" w14:paraId="3B226541" w14:textId="77777777" w:rsidTr="007A306F">
        <w:trPr>
          <w:trHeight w:val="300"/>
        </w:trPr>
        <w:tc>
          <w:tcPr>
            <w:tcW w:w="1838" w:type="dxa"/>
            <w:shd w:val="clear" w:color="auto" w:fill="auto"/>
            <w:noWrap/>
            <w:vAlign w:val="center"/>
            <w:hideMark/>
          </w:tcPr>
          <w:p w14:paraId="1BA9C370" w14:textId="77777777" w:rsidR="003F3AA6" w:rsidRPr="00F2258C" w:rsidRDefault="003F3AA6" w:rsidP="007A306F">
            <w:pPr>
              <w:spacing w:after="0" w:line="360" w:lineRule="auto"/>
              <w:jc w:val="center"/>
              <w:rPr>
                <w:rFonts w:ascii="Calibri" w:eastAsia="Times New Roman" w:hAnsi="Calibri" w:cs="Calibri"/>
                <w:color w:val="000000"/>
                <w:sz w:val="24"/>
                <w:szCs w:val="24"/>
                <w:lang w:eastAsia="en-GB"/>
              </w:rPr>
            </w:pPr>
            <w:r w:rsidRPr="00F2258C">
              <w:rPr>
                <w:rFonts w:ascii="Calibri" w:eastAsia="Times New Roman" w:hAnsi="Calibri" w:cs="Calibri"/>
                <w:color w:val="000000"/>
                <w:sz w:val="24"/>
                <w:szCs w:val="24"/>
                <w:lang w:eastAsia="en-GB"/>
              </w:rPr>
              <w:t>S.ca-LHβ-RT</w:t>
            </w:r>
          </w:p>
        </w:tc>
        <w:tc>
          <w:tcPr>
            <w:tcW w:w="1985" w:type="dxa"/>
            <w:shd w:val="clear" w:color="auto" w:fill="auto"/>
            <w:noWrap/>
            <w:vAlign w:val="center"/>
            <w:hideMark/>
          </w:tcPr>
          <w:p w14:paraId="5ABB68D1" w14:textId="77777777" w:rsidR="003F3AA6" w:rsidRPr="00F2258C" w:rsidRDefault="003F3AA6" w:rsidP="007A306F">
            <w:pPr>
              <w:spacing w:after="0" w:line="360" w:lineRule="auto"/>
              <w:jc w:val="center"/>
              <w:rPr>
                <w:rFonts w:ascii="Calibri" w:eastAsia="Times New Roman" w:hAnsi="Calibri" w:cs="Calibri"/>
                <w:color w:val="000000"/>
                <w:sz w:val="24"/>
                <w:szCs w:val="24"/>
                <w:lang w:eastAsia="en-GB"/>
              </w:rPr>
            </w:pPr>
            <w:r w:rsidRPr="00F2258C">
              <w:rPr>
                <w:rFonts w:ascii="Calibri" w:eastAsia="Times New Roman" w:hAnsi="Calibri" w:cs="Calibri"/>
                <w:color w:val="000000"/>
                <w:sz w:val="24"/>
                <w:szCs w:val="24"/>
                <w:lang w:eastAsia="en-GB"/>
              </w:rPr>
              <w:t>RT-qPCR</w:t>
            </w:r>
          </w:p>
        </w:tc>
        <w:tc>
          <w:tcPr>
            <w:tcW w:w="4961" w:type="dxa"/>
            <w:shd w:val="clear" w:color="auto" w:fill="auto"/>
            <w:noWrap/>
            <w:vAlign w:val="center"/>
            <w:hideMark/>
          </w:tcPr>
          <w:p w14:paraId="62B0FE8D" w14:textId="77777777" w:rsidR="003F3AA6" w:rsidRPr="00F2258C" w:rsidRDefault="003F3AA6" w:rsidP="007A306F">
            <w:pPr>
              <w:spacing w:after="0" w:line="360" w:lineRule="auto"/>
              <w:jc w:val="center"/>
              <w:rPr>
                <w:rFonts w:ascii="Calibri" w:eastAsia="Times New Roman" w:hAnsi="Calibri" w:cs="Calibri"/>
                <w:color w:val="000000"/>
                <w:sz w:val="24"/>
                <w:szCs w:val="24"/>
                <w:lang w:eastAsia="en-GB"/>
              </w:rPr>
            </w:pPr>
            <w:r w:rsidRPr="00F2258C">
              <w:rPr>
                <w:rFonts w:ascii="Calibri" w:eastAsia="Times New Roman" w:hAnsi="Calibri" w:cs="Calibri"/>
                <w:color w:val="000000"/>
                <w:sz w:val="24"/>
                <w:szCs w:val="24"/>
                <w:lang w:eastAsia="en-GB"/>
              </w:rPr>
              <w:t>5’-CTATTCTGTCCAGGGCCGAC-3’; 5’-TGGACAGTAACCACCGCATATG-3’</w:t>
            </w:r>
          </w:p>
        </w:tc>
      </w:tr>
      <w:tr w:rsidR="003F3AA6" w:rsidRPr="00F2258C" w14:paraId="5AEF340F" w14:textId="77777777" w:rsidTr="007A306F">
        <w:trPr>
          <w:trHeight w:val="300"/>
        </w:trPr>
        <w:tc>
          <w:tcPr>
            <w:tcW w:w="1838" w:type="dxa"/>
            <w:shd w:val="clear" w:color="auto" w:fill="auto"/>
            <w:noWrap/>
            <w:vAlign w:val="center"/>
          </w:tcPr>
          <w:p w14:paraId="31933605" w14:textId="77777777" w:rsidR="003F3AA6" w:rsidRPr="00F2258C" w:rsidRDefault="003F3AA6" w:rsidP="007A306F">
            <w:pPr>
              <w:spacing w:after="0" w:line="360" w:lineRule="auto"/>
              <w:jc w:val="center"/>
              <w:rPr>
                <w:rFonts w:ascii="Calibri" w:eastAsia="Times New Roman" w:hAnsi="Calibri" w:cs="Calibri"/>
                <w:color w:val="000000"/>
                <w:sz w:val="24"/>
                <w:szCs w:val="24"/>
                <w:lang w:eastAsia="en-GB"/>
              </w:rPr>
            </w:pPr>
            <w:r w:rsidRPr="00F2258C">
              <w:rPr>
                <w:rFonts w:ascii="Calibri" w:eastAsia="Times New Roman" w:hAnsi="Calibri" w:cs="Calibri"/>
                <w:color w:val="000000"/>
                <w:sz w:val="24"/>
                <w:szCs w:val="24"/>
                <w:lang w:eastAsia="en-GB"/>
              </w:rPr>
              <w:t>S.ca-5SRNA-RT</w:t>
            </w:r>
          </w:p>
        </w:tc>
        <w:tc>
          <w:tcPr>
            <w:tcW w:w="1985" w:type="dxa"/>
            <w:shd w:val="clear" w:color="auto" w:fill="auto"/>
            <w:noWrap/>
            <w:vAlign w:val="center"/>
          </w:tcPr>
          <w:p w14:paraId="778C3BA0" w14:textId="77777777" w:rsidR="003F3AA6" w:rsidRPr="00F2258C" w:rsidRDefault="003F3AA6" w:rsidP="007A306F">
            <w:pPr>
              <w:spacing w:after="0" w:line="360" w:lineRule="auto"/>
              <w:jc w:val="center"/>
              <w:rPr>
                <w:rFonts w:ascii="Calibri" w:eastAsia="Times New Roman" w:hAnsi="Calibri" w:cs="Calibri"/>
                <w:color w:val="000000"/>
                <w:sz w:val="24"/>
                <w:szCs w:val="24"/>
                <w:lang w:eastAsia="en-GB"/>
              </w:rPr>
            </w:pPr>
            <w:r w:rsidRPr="00F2258C">
              <w:rPr>
                <w:rFonts w:ascii="Calibri" w:eastAsia="Times New Roman" w:hAnsi="Calibri" w:cs="Calibri"/>
                <w:color w:val="000000"/>
                <w:sz w:val="24"/>
                <w:szCs w:val="24"/>
                <w:lang w:eastAsia="en-GB"/>
              </w:rPr>
              <w:t>RT-qPCR</w:t>
            </w:r>
          </w:p>
        </w:tc>
        <w:tc>
          <w:tcPr>
            <w:tcW w:w="4961" w:type="dxa"/>
            <w:shd w:val="clear" w:color="auto" w:fill="auto"/>
            <w:noWrap/>
            <w:vAlign w:val="center"/>
          </w:tcPr>
          <w:p w14:paraId="59D852D9" w14:textId="77777777" w:rsidR="003F3AA6" w:rsidRPr="00F2258C" w:rsidRDefault="003F3AA6" w:rsidP="007A306F">
            <w:pPr>
              <w:spacing w:after="0" w:line="360" w:lineRule="auto"/>
              <w:jc w:val="center"/>
              <w:rPr>
                <w:rFonts w:ascii="Calibri" w:eastAsia="Times New Roman" w:hAnsi="Calibri" w:cs="Calibri"/>
                <w:color w:val="000000"/>
                <w:sz w:val="24"/>
                <w:szCs w:val="24"/>
                <w:lang w:eastAsia="en-GB"/>
              </w:rPr>
            </w:pPr>
            <w:r w:rsidRPr="00F2258C">
              <w:rPr>
                <w:rFonts w:cstheme="minorHAnsi"/>
                <w:sz w:val="24"/>
                <w:szCs w:val="24"/>
              </w:rPr>
              <w:t>5’-TCGTCTGATCTCGGAAGCTA-3’; 5’-AGCCTACTGCACCTGGTATTC-3’</w:t>
            </w:r>
          </w:p>
        </w:tc>
      </w:tr>
      <w:tr w:rsidR="003F3AA6" w:rsidRPr="00F2258C" w14:paraId="11F19736" w14:textId="77777777" w:rsidTr="007A306F">
        <w:trPr>
          <w:trHeight w:val="300"/>
        </w:trPr>
        <w:tc>
          <w:tcPr>
            <w:tcW w:w="1838" w:type="dxa"/>
            <w:shd w:val="clear" w:color="auto" w:fill="auto"/>
            <w:noWrap/>
            <w:vAlign w:val="center"/>
            <w:hideMark/>
          </w:tcPr>
          <w:p w14:paraId="25AD0C80" w14:textId="77777777" w:rsidR="003F3AA6" w:rsidRPr="00F2258C" w:rsidRDefault="003F3AA6" w:rsidP="007A306F">
            <w:pPr>
              <w:spacing w:after="0" w:line="360" w:lineRule="auto"/>
              <w:jc w:val="center"/>
              <w:rPr>
                <w:rFonts w:ascii="Calibri" w:eastAsia="Times New Roman" w:hAnsi="Calibri" w:cs="Calibri"/>
                <w:color w:val="000000"/>
                <w:sz w:val="24"/>
                <w:szCs w:val="24"/>
                <w:lang w:eastAsia="en-GB"/>
              </w:rPr>
            </w:pPr>
            <w:r w:rsidRPr="00F2258C">
              <w:rPr>
                <w:rFonts w:ascii="Calibri" w:eastAsia="Times New Roman" w:hAnsi="Calibri" w:cs="Calibri"/>
                <w:color w:val="000000"/>
                <w:sz w:val="24"/>
                <w:szCs w:val="24"/>
                <w:lang w:eastAsia="en-GB"/>
              </w:rPr>
              <w:t xml:space="preserve">S.ca-FSHR-ISH </w:t>
            </w:r>
          </w:p>
        </w:tc>
        <w:tc>
          <w:tcPr>
            <w:tcW w:w="1985" w:type="dxa"/>
            <w:shd w:val="clear" w:color="auto" w:fill="auto"/>
            <w:noWrap/>
            <w:vAlign w:val="center"/>
            <w:hideMark/>
          </w:tcPr>
          <w:p w14:paraId="7AC5574C" w14:textId="77777777" w:rsidR="003F3AA6" w:rsidRPr="00F2258C" w:rsidRDefault="003F3AA6" w:rsidP="007A306F">
            <w:pPr>
              <w:spacing w:after="0" w:line="360" w:lineRule="auto"/>
              <w:jc w:val="center"/>
              <w:rPr>
                <w:rFonts w:ascii="Calibri" w:eastAsia="Times New Roman" w:hAnsi="Calibri" w:cs="Calibri"/>
                <w:color w:val="000000"/>
                <w:sz w:val="24"/>
                <w:szCs w:val="24"/>
                <w:lang w:eastAsia="en-GB"/>
              </w:rPr>
            </w:pPr>
            <w:r w:rsidRPr="00F2258C">
              <w:rPr>
                <w:rFonts w:ascii="Calibri" w:eastAsia="Times New Roman" w:hAnsi="Calibri" w:cs="Calibri"/>
                <w:i/>
                <w:iCs/>
                <w:color w:val="000000"/>
                <w:sz w:val="24"/>
                <w:szCs w:val="24"/>
                <w:lang w:eastAsia="en-GB"/>
              </w:rPr>
              <w:t>in situ</w:t>
            </w:r>
            <w:r w:rsidRPr="00F2258C">
              <w:rPr>
                <w:rFonts w:ascii="Calibri" w:eastAsia="Times New Roman" w:hAnsi="Calibri" w:cs="Calibri"/>
                <w:color w:val="000000"/>
                <w:sz w:val="24"/>
                <w:szCs w:val="24"/>
                <w:lang w:eastAsia="en-GB"/>
              </w:rPr>
              <w:t xml:space="preserve"> hybridization</w:t>
            </w:r>
          </w:p>
        </w:tc>
        <w:tc>
          <w:tcPr>
            <w:tcW w:w="4961" w:type="dxa"/>
            <w:shd w:val="clear" w:color="auto" w:fill="auto"/>
            <w:noWrap/>
            <w:vAlign w:val="center"/>
            <w:hideMark/>
          </w:tcPr>
          <w:p w14:paraId="7FB305C7" w14:textId="77777777" w:rsidR="003F3AA6" w:rsidRPr="00F2258C" w:rsidRDefault="003F3AA6" w:rsidP="007A306F">
            <w:pPr>
              <w:spacing w:after="0" w:line="360" w:lineRule="auto"/>
              <w:jc w:val="center"/>
              <w:rPr>
                <w:rFonts w:ascii="Calibri" w:eastAsia="Times New Roman" w:hAnsi="Calibri" w:cs="Calibri"/>
                <w:color w:val="000000"/>
                <w:sz w:val="24"/>
                <w:szCs w:val="24"/>
                <w:lang w:eastAsia="en-GB"/>
              </w:rPr>
            </w:pPr>
            <w:r w:rsidRPr="00F2258C">
              <w:rPr>
                <w:rFonts w:ascii="Calibri" w:eastAsia="Times New Roman" w:hAnsi="Calibri" w:cs="Calibri"/>
                <w:color w:val="000000"/>
                <w:sz w:val="24"/>
                <w:szCs w:val="24"/>
                <w:lang w:eastAsia="en-GB"/>
              </w:rPr>
              <w:t>5’-GCTCATAGCTCGGTCAACCA-3’; 5’-AGTGAAGAATCCAGCGGACG-3’</w:t>
            </w:r>
          </w:p>
        </w:tc>
      </w:tr>
      <w:tr w:rsidR="003F3AA6" w:rsidRPr="00F2258C" w14:paraId="5B0AF9CF" w14:textId="77777777" w:rsidTr="007A306F">
        <w:trPr>
          <w:trHeight w:val="300"/>
        </w:trPr>
        <w:tc>
          <w:tcPr>
            <w:tcW w:w="1838" w:type="dxa"/>
            <w:shd w:val="clear" w:color="auto" w:fill="auto"/>
            <w:noWrap/>
            <w:vAlign w:val="center"/>
            <w:hideMark/>
          </w:tcPr>
          <w:p w14:paraId="7C42A617" w14:textId="77777777" w:rsidR="003F3AA6" w:rsidRPr="00F2258C" w:rsidRDefault="003F3AA6" w:rsidP="007A306F">
            <w:pPr>
              <w:spacing w:after="0" w:line="360" w:lineRule="auto"/>
              <w:jc w:val="center"/>
              <w:rPr>
                <w:rFonts w:ascii="Calibri" w:eastAsia="Times New Roman" w:hAnsi="Calibri" w:cs="Calibri"/>
                <w:color w:val="000000"/>
                <w:sz w:val="24"/>
                <w:szCs w:val="24"/>
                <w:lang w:eastAsia="en-GB"/>
              </w:rPr>
            </w:pPr>
            <w:r w:rsidRPr="00F2258C">
              <w:rPr>
                <w:rFonts w:ascii="Calibri" w:eastAsia="Times New Roman" w:hAnsi="Calibri" w:cs="Calibri"/>
                <w:color w:val="000000"/>
                <w:sz w:val="24"/>
                <w:szCs w:val="24"/>
                <w:lang w:eastAsia="en-GB"/>
              </w:rPr>
              <w:t>S.ca-LHR-ISH</w:t>
            </w:r>
          </w:p>
        </w:tc>
        <w:tc>
          <w:tcPr>
            <w:tcW w:w="1985" w:type="dxa"/>
            <w:shd w:val="clear" w:color="auto" w:fill="auto"/>
            <w:noWrap/>
            <w:vAlign w:val="center"/>
            <w:hideMark/>
          </w:tcPr>
          <w:p w14:paraId="23EAB865" w14:textId="77777777" w:rsidR="003F3AA6" w:rsidRPr="00F2258C" w:rsidRDefault="003F3AA6" w:rsidP="007A306F">
            <w:pPr>
              <w:spacing w:after="0" w:line="360" w:lineRule="auto"/>
              <w:jc w:val="center"/>
              <w:rPr>
                <w:rFonts w:ascii="Calibri" w:eastAsia="Times New Roman" w:hAnsi="Calibri" w:cs="Calibri"/>
                <w:color w:val="000000"/>
                <w:sz w:val="24"/>
                <w:szCs w:val="24"/>
                <w:lang w:eastAsia="en-GB"/>
              </w:rPr>
            </w:pPr>
            <w:r w:rsidRPr="00F2258C">
              <w:rPr>
                <w:rFonts w:ascii="Calibri" w:eastAsia="Times New Roman" w:hAnsi="Calibri" w:cs="Calibri"/>
                <w:i/>
                <w:iCs/>
                <w:color w:val="000000"/>
                <w:sz w:val="24"/>
                <w:szCs w:val="24"/>
                <w:lang w:eastAsia="en-GB"/>
              </w:rPr>
              <w:t>in situ</w:t>
            </w:r>
            <w:r w:rsidRPr="00F2258C">
              <w:rPr>
                <w:rFonts w:ascii="Calibri" w:eastAsia="Times New Roman" w:hAnsi="Calibri" w:cs="Calibri"/>
                <w:color w:val="000000"/>
                <w:sz w:val="24"/>
                <w:szCs w:val="24"/>
                <w:lang w:eastAsia="en-GB"/>
              </w:rPr>
              <w:t xml:space="preserve"> hybridization</w:t>
            </w:r>
          </w:p>
        </w:tc>
        <w:tc>
          <w:tcPr>
            <w:tcW w:w="4961" w:type="dxa"/>
            <w:shd w:val="clear" w:color="auto" w:fill="auto"/>
            <w:noWrap/>
            <w:vAlign w:val="center"/>
            <w:hideMark/>
          </w:tcPr>
          <w:p w14:paraId="7EB0ADDD" w14:textId="77777777" w:rsidR="003F3AA6" w:rsidRPr="00F2258C" w:rsidRDefault="003F3AA6" w:rsidP="007A306F">
            <w:pPr>
              <w:spacing w:after="0" w:line="360" w:lineRule="auto"/>
              <w:jc w:val="center"/>
              <w:rPr>
                <w:rFonts w:ascii="Calibri" w:eastAsia="Times New Roman" w:hAnsi="Calibri" w:cs="Calibri"/>
                <w:color w:val="000000"/>
                <w:sz w:val="24"/>
                <w:szCs w:val="24"/>
                <w:lang w:eastAsia="en-GB"/>
              </w:rPr>
            </w:pPr>
            <w:r w:rsidRPr="00F2258C">
              <w:rPr>
                <w:rFonts w:ascii="Calibri" w:eastAsia="Times New Roman" w:hAnsi="Calibri" w:cs="Calibri"/>
                <w:color w:val="000000"/>
                <w:sz w:val="24"/>
                <w:szCs w:val="24"/>
                <w:lang w:eastAsia="en-GB"/>
              </w:rPr>
              <w:t>5’-CTTACTGCCCGCTTCACGTA-3’; 5’-</w:t>
            </w:r>
            <w:r w:rsidRPr="00F2258C">
              <w:rPr>
                <w:rFonts w:ascii="Arial" w:eastAsia="Times New Roman" w:hAnsi="Arial" w:cs="Arial"/>
                <w:color w:val="222222"/>
                <w:sz w:val="24"/>
                <w:szCs w:val="24"/>
                <w:lang w:eastAsia="en-GB"/>
              </w:rPr>
              <w:t xml:space="preserve"> </w:t>
            </w:r>
            <w:r w:rsidRPr="00F2258C">
              <w:rPr>
                <w:rFonts w:ascii="Calibri" w:eastAsia="Times New Roman" w:hAnsi="Calibri" w:cs="Calibri"/>
                <w:color w:val="000000"/>
                <w:sz w:val="24"/>
                <w:szCs w:val="24"/>
                <w:lang w:eastAsia="en-GB"/>
              </w:rPr>
              <w:t>TGAGGAAACGTGGGACTGTG-3’</w:t>
            </w:r>
          </w:p>
        </w:tc>
      </w:tr>
    </w:tbl>
    <w:p w14:paraId="4F1E6439" w14:textId="77777777" w:rsidR="003F3AA6" w:rsidRPr="00F2258C" w:rsidRDefault="003F3AA6" w:rsidP="003F3AA6">
      <w:pPr>
        <w:spacing w:line="360" w:lineRule="auto"/>
        <w:jc w:val="center"/>
        <w:rPr>
          <w:sz w:val="24"/>
          <w:szCs w:val="24"/>
        </w:rPr>
      </w:pPr>
    </w:p>
    <w:p w14:paraId="5BF7B95E" w14:textId="77777777" w:rsidR="003F3AA6" w:rsidRPr="00F2258C" w:rsidRDefault="003F3AA6" w:rsidP="003F3AA6">
      <w:pPr>
        <w:spacing w:line="360" w:lineRule="auto"/>
        <w:rPr>
          <w:sz w:val="24"/>
          <w:szCs w:val="24"/>
        </w:rPr>
      </w:pPr>
    </w:p>
    <w:p w14:paraId="498F431C" w14:textId="77777777" w:rsidR="003F3AA6" w:rsidRPr="00F2258C" w:rsidRDefault="003F3AA6" w:rsidP="003F3AA6">
      <w:pPr>
        <w:rPr>
          <w:sz w:val="24"/>
          <w:szCs w:val="24"/>
        </w:rPr>
      </w:pPr>
      <w:r w:rsidRPr="00F2258C">
        <w:rPr>
          <w:sz w:val="24"/>
          <w:szCs w:val="24"/>
        </w:rPr>
        <w:br w:type="page"/>
      </w:r>
    </w:p>
    <w:p w14:paraId="180E5B99" w14:textId="77777777" w:rsidR="003F3AA6" w:rsidRPr="00F2258C" w:rsidRDefault="003F3AA6" w:rsidP="003F3AA6">
      <w:pPr>
        <w:spacing w:line="360" w:lineRule="auto"/>
        <w:rPr>
          <w:sz w:val="24"/>
          <w:szCs w:val="24"/>
        </w:rPr>
      </w:pPr>
    </w:p>
    <w:p w14:paraId="79DCA890" w14:textId="77777777" w:rsidR="003F3AA6" w:rsidRPr="00F2258C" w:rsidRDefault="003F3AA6" w:rsidP="003F3AA6">
      <w:pPr>
        <w:spacing w:line="360" w:lineRule="auto"/>
        <w:rPr>
          <w:sz w:val="24"/>
          <w:szCs w:val="24"/>
        </w:rPr>
      </w:pPr>
      <w:r w:rsidRPr="00F2258C">
        <w:rPr>
          <w:b/>
          <w:bCs/>
          <w:sz w:val="24"/>
          <w:szCs w:val="24"/>
        </w:rPr>
        <w:t>Table S2</w:t>
      </w:r>
      <w:r w:rsidRPr="00F2258C">
        <w:rPr>
          <w:sz w:val="24"/>
          <w:szCs w:val="24"/>
        </w:rPr>
        <w:t xml:space="preserve">. Supporting information for the model prediction of </w:t>
      </w:r>
      <w:r w:rsidRPr="00F2258C">
        <w:rPr>
          <w:i/>
          <w:iCs/>
          <w:sz w:val="24"/>
          <w:szCs w:val="24"/>
        </w:rPr>
        <w:t xml:space="preserve">S. </w:t>
      </w:r>
      <w:proofErr w:type="spellStart"/>
      <w:r w:rsidRPr="00F2258C">
        <w:rPr>
          <w:i/>
          <w:iCs/>
          <w:sz w:val="24"/>
          <w:szCs w:val="24"/>
        </w:rPr>
        <w:t>canicula</w:t>
      </w:r>
      <w:proofErr w:type="spellEnd"/>
      <w:r w:rsidRPr="00F2258C">
        <w:rPr>
          <w:sz w:val="24"/>
          <w:szCs w:val="24"/>
        </w:rPr>
        <w:t xml:space="preserve">, </w:t>
      </w:r>
      <w:r w:rsidRPr="00F2258C">
        <w:rPr>
          <w:i/>
          <w:iCs/>
          <w:sz w:val="24"/>
          <w:szCs w:val="24"/>
        </w:rPr>
        <w:t xml:space="preserve">C. </w:t>
      </w:r>
      <w:proofErr w:type="spellStart"/>
      <w:r w:rsidRPr="00F2258C">
        <w:rPr>
          <w:i/>
          <w:iCs/>
          <w:sz w:val="24"/>
          <w:szCs w:val="24"/>
        </w:rPr>
        <w:t>milii</w:t>
      </w:r>
      <w:proofErr w:type="spellEnd"/>
      <w:r w:rsidRPr="00F2258C">
        <w:rPr>
          <w:i/>
          <w:iCs/>
          <w:sz w:val="24"/>
          <w:szCs w:val="24"/>
        </w:rPr>
        <w:t xml:space="preserve"> </w:t>
      </w:r>
      <w:r w:rsidRPr="00F2258C">
        <w:rPr>
          <w:sz w:val="24"/>
          <w:szCs w:val="24"/>
        </w:rPr>
        <w:t xml:space="preserve">and </w:t>
      </w:r>
      <w:r w:rsidRPr="00F2258C">
        <w:rPr>
          <w:i/>
          <w:iCs/>
          <w:sz w:val="24"/>
          <w:szCs w:val="24"/>
        </w:rPr>
        <w:t>H. sapiens</w:t>
      </w:r>
      <w:r w:rsidRPr="00F2258C">
        <w:rPr>
          <w:sz w:val="24"/>
          <w:szCs w:val="24"/>
        </w:rPr>
        <w:t xml:space="preserve"> GTHs/GTHRs interaction complexes.</w:t>
      </w:r>
    </w:p>
    <w:tbl>
      <w:tblPr>
        <w:tblStyle w:val="Tableausimple4"/>
        <w:tblW w:w="8458" w:type="dxa"/>
        <w:tblLook w:val="04A0" w:firstRow="1" w:lastRow="0" w:firstColumn="1" w:lastColumn="0" w:noHBand="0" w:noVBand="1"/>
      </w:tblPr>
      <w:tblGrid>
        <w:gridCol w:w="4678"/>
        <w:gridCol w:w="1843"/>
        <w:gridCol w:w="1701"/>
        <w:gridCol w:w="236"/>
      </w:tblGrid>
      <w:tr w:rsidR="003F3AA6" w:rsidRPr="00F2258C" w14:paraId="1F6EC6D4" w14:textId="77777777" w:rsidTr="007A306F">
        <w:trPr>
          <w:gridAfter w:val="1"/>
          <w:cnfStyle w:val="100000000000" w:firstRow="1" w:lastRow="0" w:firstColumn="0" w:lastColumn="0" w:oddVBand="0" w:evenVBand="0" w:oddHBand="0" w:evenHBand="0" w:firstRowFirstColumn="0" w:firstRowLastColumn="0" w:lastRowFirstColumn="0" w:lastRowLastColumn="0"/>
          <w:wAfter w:w="236" w:type="dxa"/>
        </w:trPr>
        <w:tc>
          <w:tcPr>
            <w:cnfStyle w:val="001000000000" w:firstRow="0" w:lastRow="0" w:firstColumn="1" w:lastColumn="0" w:oddVBand="0" w:evenVBand="0" w:oddHBand="0" w:evenHBand="0" w:firstRowFirstColumn="0" w:firstRowLastColumn="0" w:lastRowFirstColumn="0" w:lastRowLastColumn="0"/>
            <w:tcW w:w="4678" w:type="dxa"/>
            <w:tcBorders>
              <w:bottom w:val="single" w:sz="4" w:space="0" w:color="auto"/>
              <w:right w:val="single" w:sz="4" w:space="0" w:color="auto"/>
            </w:tcBorders>
          </w:tcPr>
          <w:p w14:paraId="213B8E0E" w14:textId="77777777" w:rsidR="003F3AA6" w:rsidRPr="00F2258C" w:rsidRDefault="003F3AA6" w:rsidP="007A306F">
            <w:pPr>
              <w:spacing w:line="360" w:lineRule="auto"/>
              <w:jc w:val="center"/>
              <w:rPr>
                <w:b w:val="0"/>
                <w:bCs w:val="0"/>
                <w:sz w:val="24"/>
                <w:szCs w:val="24"/>
              </w:rPr>
            </w:pPr>
          </w:p>
        </w:tc>
        <w:tc>
          <w:tcPr>
            <w:tcW w:w="1843" w:type="dxa"/>
            <w:tcBorders>
              <w:top w:val="single" w:sz="4" w:space="0" w:color="auto"/>
              <w:left w:val="single" w:sz="4" w:space="0" w:color="auto"/>
              <w:bottom w:val="single" w:sz="4" w:space="0" w:color="auto"/>
            </w:tcBorders>
          </w:tcPr>
          <w:p w14:paraId="04C57EBD" w14:textId="77777777" w:rsidR="003F3AA6" w:rsidRPr="00F2258C" w:rsidRDefault="003F3AA6" w:rsidP="007A306F">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bookmarkStart w:id="3" w:name="_Hlk144118339"/>
            <w:r w:rsidRPr="00F2258C">
              <w:rPr>
                <w:rFonts w:cstheme="minorHAnsi"/>
                <w:b w:val="0"/>
                <w:bCs w:val="0"/>
                <w:sz w:val="24"/>
                <w:szCs w:val="24"/>
              </w:rPr>
              <w:t>FSHβ-CGA/FSHR</w:t>
            </w:r>
            <w:bookmarkEnd w:id="3"/>
          </w:p>
        </w:tc>
        <w:tc>
          <w:tcPr>
            <w:tcW w:w="1701" w:type="dxa"/>
            <w:tcBorders>
              <w:top w:val="single" w:sz="4" w:space="0" w:color="auto"/>
              <w:bottom w:val="single" w:sz="4" w:space="0" w:color="auto"/>
              <w:right w:val="single" w:sz="4" w:space="0" w:color="auto"/>
            </w:tcBorders>
          </w:tcPr>
          <w:p w14:paraId="279BCF5C" w14:textId="77777777" w:rsidR="003F3AA6" w:rsidRPr="00F2258C" w:rsidRDefault="003F3AA6" w:rsidP="007A306F">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bookmarkStart w:id="4" w:name="_Hlk144118352"/>
            <w:r w:rsidRPr="00F2258C">
              <w:rPr>
                <w:rFonts w:cstheme="minorHAnsi"/>
                <w:b w:val="0"/>
                <w:bCs w:val="0"/>
                <w:sz w:val="24"/>
                <w:szCs w:val="24"/>
              </w:rPr>
              <w:t>LHβ-CGA/LHR</w:t>
            </w:r>
            <w:bookmarkEnd w:id="4"/>
          </w:p>
        </w:tc>
      </w:tr>
      <w:tr w:rsidR="003F3AA6" w:rsidRPr="00F2258C" w14:paraId="2CD81833" w14:textId="77777777" w:rsidTr="007A3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auto"/>
              <w:left w:val="single" w:sz="4" w:space="0" w:color="auto"/>
              <w:bottom w:val="single" w:sz="4" w:space="0" w:color="auto"/>
              <w:right w:val="single" w:sz="4" w:space="0" w:color="auto"/>
            </w:tcBorders>
          </w:tcPr>
          <w:p w14:paraId="77CE74A6" w14:textId="77777777" w:rsidR="003F3AA6" w:rsidRPr="00F2258C" w:rsidRDefault="003F3AA6" w:rsidP="007A306F">
            <w:pPr>
              <w:spacing w:line="360" w:lineRule="auto"/>
              <w:jc w:val="center"/>
              <w:rPr>
                <w:b w:val="0"/>
                <w:bCs w:val="0"/>
                <w:sz w:val="24"/>
                <w:szCs w:val="24"/>
              </w:rPr>
            </w:pPr>
            <w:r w:rsidRPr="00F2258C">
              <w:rPr>
                <w:rFonts w:cstheme="minorHAnsi"/>
                <w:b w:val="0"/>
                <w:bCs w:val="0"/>
                <w:sz w:val="24"/>
                <w:szCs w:val="24"/>
              </w:rPr>
              <w:t>3D model templates</w:t>
            </w:r>
          </w:p>
        </w:tc>
        <w:tc>
          <w:tcPr>
            <w:tcW w:w="1843" w:type="dxa"/>
            <w:tcBorders>
              <w:top w:val="single" w:sz="4" w:space="0" w:color="auto"/>
              <w:left w:val="single" w:sz="4" w:space="0" w:color="auto"/>
              <w:bottom w:val="single" w:sz="4" w:space="0" w:color="auto"/>
              <w:right w:val="single" w:sz="4" w:space="0" w:color="auto"/>
            </w:tcBorders>
          </w:tcPr>
          <w:p w14:paraId="465E0901" w14:textId="77777777" w:rsidR="003F3AA6" w:rsidRPr="00F2258C" w:rsidRDefault="003F3AA6" w:rsidP="007A306F">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F2258C">
              <w:rPr>
                <w:rFonts w:cstheme="minorHAnsi"/>
                <w:sz w:val="24"/>
                <w:szCs w:val="24"/>
              </w:rPr>
              <w:t>4mqw.1</w:t>
            </w:r>
          </w:p>
        </w:tc>
        <w:tc>
          <w:tcPr>
            <w:tcW w:w="1701" w:type="dxa"/>
            <w:tcBorders>
              <w:top w:val="single" w:sz="4" w:space="0" w:color="auto"/>
              <w:left w:val="single" w:sz="4" w:space="0" w:color="auto"/>
              <w:bottom w:val="single" w:sz="4" w:space="0" w:color="auto"/>
              <w:right w:val="single" w:sz="4" w:space="0" w:color="auto"/>
            </w:tcBorders>
          </w:tcPr>
          <w:p w14:paraId="208C3937" w14:textId="77777777" w:rsidR="003F3AA6" w:rsidRPr="00F2258C" w:rsidRDefault="003F3AA6" w:rsidP="007A306F">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F2258C">
              <w:rPr>
                <w:rFonts w:cstheme="minorHAnsi"/>
                <w:sz w:val="24"/>
                <w:szCs w:val="24"/>
              </w:rPr>
              <w:t>7fii.1</w:t>
            </w:r>
          </w:p>
        </w:tc>
        <w:tc>
          <w:tcPr>
            <w:tcW w:w="236" w:type="dxa"/>
            <w:tcBorders>
              <w:left w:val="single" w:sz="4" w:space="0" w:color="auto"/>
            </w:tcBorders>
            <w:shd w:val="clear" w:color="auto" w:fill="auto"/>
          </w:tcPr>
          <w:p w14:paraId="3E7BC241" w14:textId="77777777" w:rsidR="003F3AA6" w:rsidRPr="00F2258C" w:rsidRDefault="003F3AA6" w:rsidP="007A306F">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3F3AA6" w:rsidRPr="00F2258C" w14:paraId="48CED17B" w14:textId="77777777" w:rsidTr="007A306F">
        <w:trPr>
          <w:gridAfter w:val="1"/>
          <w:wAfter w:w="236" w:type="dxa"/>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auto"/>
              <w:left w:val="single" w:sz="4" w:space="0" w:color="auto"/>
              <w:right w:val="single" w:sz="4" w:space="0" w:color="auto"/>
            </w:tcBorders>
          </w:tcPr>
          <w:p w14:paraId="7925152C" w14:textId="77777777" w:rsidR="003F3AA6" w:rsidRPr="00F2258C" w:rsidRDefault="003F3AA6" w:rsidP="007A306F">
            <w:pPr>
              <w:spacing w:line="360" w:lineRule="auto"/>
              <w:rPr>
                <w:b w:val="0"/>
                <w:bCs w:val="0"/>
                <w:sz w:val="24"/>
                <w:szCs w:val="24"/>
              </w:rPr>
            </w:pPr>
            <w:r w:rsidRPr="00F2258C">
              <w:rPr>
                <w:rFonts w:cstheme="minorHAnsi"/>
                <w:b w:val="0"/>
                <w:bCs w:val="0"/>
                <w:sz w:val="24"/>
                <w:szCs w:val="24"/>
              </w:rPr>
              <w:t xml:space="preserve">Global seq. identity with </w:t>
            </w:r>
            <w:r w:rsidRPr="00F2258C">
              <w:rPr>
                <w:rFonts w:cstheme="minorHAnsi"/>
                <w:b w:val="0"/>
                <w:bCs w:val="0"/>
                <w:i/>
                <w:iCs/>
                <w:sz w:val="24"/>
                <w:szCs w:val="24"/>
              </w:rPr>
              <w:t>H. sapiens</w:t>
            </w:r>
          </w:p>
        </w:tc>
        <w:tc>
          <w:tcPr>
            <w:tcW w:w="1843" w:type="dxa"/>
            <w:tcBorders>
              <w:top w:val="single" w:sz="4" w:space="0" w:color="auto"/>
              <w:left w:val="single" w:sz="4" w:space="0" w:color="auto"/>
            </w:tcBorders>
          </w:tcPr>
          <w:p w14:paraId="1EAA1F1D" w14:textId="77777777" w:rsidR="003F3AA6" w:rsidRPr="00F2258C" w:rsidRDefault="003F3AA6" w:rsidP="007A306F">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F2258C">
              <w:rPr>
                <w:sz w:val="24"/>
                <w:szCs w:val="24"/>
              </w:rPr>
              <w:t>100.00%</w:t>
            </w:r>
          </w:p>
        </w:tc>
        <w:tc>
          <w:tcPr>
            <w:tcW w:w="1701" w:type="dxa"/>
            <w:tcBorders>
              <w:top w:val="single" w:sz="4" w:space="0" w:color="auto"/>
              <w:right w:val="single" w:sz="4" w:space="0" w:color="auto"/>
            </w:tcBorders>
          </w:tcPr>
          <w:p w14:paraId="7F786530" w14:textId="77777777" w:rsidR="003F3AA6" w:rsidRPr="00F2258C" w:rsidRDefault="003F3AA6" w:rsidP="007A306F">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F2258C">
              <w:rPr>
                <w:sz w:val="24"/>
                <w:szCs w:val="24"/>
              </w:rPr>
              <w:t>100.00%</w:t>
            </w:r>
          </w:p>
        </w:tc>
      </w:tr>
      <w:tr w:rsidR="003F3AA6" w:rsidRPr="00F2258C" w14:paraId="6DA34B7E" w14:textId="77777777" w:rsidTr="007A306F">
        <w:trPr>
          <w:gridAfter w:val="1"/>
          <w:cnfStyle w:val="000000100000" w:firstRow="0" w:lastRow="0" w:firstColumn="0" w:lastColumn="0" w:oddVBand="0" w:evenVBand="0" w:oddHBand="1" w:evenHBand="0" w:firstRowFirstColumn="0" w:firstRowLastColumn="0" w:lastRowFirstColumn="0" w:lastRowLastColumn="0"/>
          <w:wAfter w:w="236" w:type="dxa"/>
        </w:trPr>
        <w:tc>
          <w:tcPr>
            <w:cnfStyle w:val="001000000000" w:firstRow="0" w:lastRow="0" w:firstColumn="1" w:lastColumn="0" w:oddVBand="0" w:evenVBand="0" w:oddHBand="0" w:evenHBand="0" w:firstRowFirstColumn="0" w:firstRowLastColumn="0" w:lastRowFirstColumn="0" w:lastRowLastColumn="0"/>
            <w:tcW w:w="4678" w:type="dxa"/>
            <w:tcBorders>
              <w:left w:val="single" w:sz="4" w:space="0" w:color="auto"/>
              <w:right w:val="single" w:sz="4" w:space="0" w:color="auto"/>
            </w:tcBorders>
          </w:tcPr>
          <w:p w14:paraId="41473D04" w14:textId="77777777" w:rsidR="003F3AA6" w:rsidRPr="00F2258C" w:rsidRDefault="003F3AA6" w:rsidP="007A306F">
            <w:pPr>
              <w:spacing w:line="360" w:lineRule="auto"/>
              <w:rPr>
                <w:b w:val="0"/>
                <w:bCs w:val="0"/>
                <w:sz w:val="24"/>
                <w:szCs w:val="24"/>
              </w:rPr>
            </w:pPr>
            <w:r w:rsidRPr="00F2258C">
              <w:rPr>
                <w:rFonts w:cstheme="minorHAnsi"/>
                <w:b w:val="0"/>
                <w:bCs w:val="0"/>
                <w:sz w:val="24"/>
                <w:szCs w:val="24"/>
              </w:rPr>
              <w:t xml:space="preserve">Global Model Quality Estimate (GMQE) for </w:t>
            </w:r>
            <w:r w:rsidRPr="00F2258C">
              <w:rPr>
                <w:rFonts w:cstheme="minorHAnsi"/>
                <w:b w:val="0"/>
                <w:bCs w:val="0"/>
                <w:i/>
                <w:iCs/>
                <w:sz w:val="24"/>
                <w:szCs w:val="24"/>
              </w:rPr>
              <w:t>H. sapiens</w:t>
            </w:r>
            <w:r w:rsidRPr="00F2258C">
              <w:rPr>
                <w:rFonts w:cstheme="minorHAnsi"/>
                <w:b w:val="0"/>
                <w:bCs w:val="0"/>
                <w:sz w:val="24"/>
                <w:szCs w:val="24"/>
              </w:rPr>
              <w:t xml:space="preserve"> models</w:t>
            </w:r>
          </w:p>
        </w:tc>
        <w:tc>
          <w:tcPr>
            <w:tcW w:w="1843" w:type="dxa"/>
            <w:tcBorders>
              <w:left w:val="single" w:sz="4" w:space="0" w:color="auto"/>
            </w:tcBorders>
          </w:tcPr>
          <w:p w14:paraId="64FC9A6B" w14:textId="77777777" w:rsidR="003F3AA6" w:rsidRPr="00F2258C" w:rsidRDefault="003F3AA6" w:rsidP="007A306F">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F2258C">
              <w:rPr>
                <w:sz w:val="24"/>
                <w:szCs w:val="24"/>
              </w:rPr>
              <w:t>0.46</w:t>
            </w:r>
          </w:p>
        </w:tc>
        <w:tc>
          <w:tcPr>
            <w:tcW w:w="1701" w:type="dxa"/>
            <w:tcBorders>
              <w:right w:val="single" w:sz="4" w:space="0" w:color="auto"/>
            </w:tcBorders>
          </w:tcPr>
          <w:p w14:paraId="49BCDE27" w14:textId="77777777" w:rsidR="003F3AA6" w:rsidRPr="00F2258C" w:rsidRDefault="003F3AA6" w:rsidP="007A306F">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F2258C">
              <w:rPr>
                <w:sz w:val="24"/>
                <w:szCs w:val="24"/>
              </w:rPr>
              <w:t>0.76</w:t>
            </w:r>
          </w:p>
        </w:tc>
      </w:tr>
      <w:tr w:rsidR="003F3AA6" w:rsidRPr="00F2258C" w14:paraId="27B1E19A" w14:textId="77777777" w:rsidTr="007A306F">
        <w:trPr>
          <w:gridAfter w:val="1"/>
          <w:wAfter w:w="236" w:type="dxa"/>
        </w:trPr>
        <w:tc>
          <w:tcPr>
            <w:cnfStyle w:val="001000000000" w:firstRow="0" w:lastRow="0" w:firstColumn="1" w:lastColumn="0" w:oddVBand="0" w:evenVBand="0" w:oddHBand="0" w:evenHBand="0" w:firstRowFirstColumn="0" w:firstRowLastColumn="0" w:lastRowFirstColumn="0" w:lastRowLastColumn="0"/>
            <w:tcW w:w="4678" w:type="dxa"/>
            <w:tcBorders>
              <w:left w:val="single" w:sz="4" w:space="0" w:color="auto"/>
              <w:bottom w:val="single" w:sz="4" w:space="0" w:color="auto"/>
              <w:right w:val="single" w:sz="4" w:space="0" w:color="auto"/>
            </w:tcBorders>
          </w:tcPr>
          <w:p w14:paraId="2C940BFF" w14:textId="77777777" w:rsidR="003F3AA6" w:rsidRPr="00F2258C" w:rsidRDefault="003F3AA6" w:rsidP="007A306F">
            <w:pPr>
              <w:spacing w:line="360" w:lineRule="auto"/>
              <w:rPr>
                <w:b w:val="0"/>
                <w:bCs w:val="0"/>
                <w:sz w:val="24"/>
                <w:szCs w:val="24"/>
              </w:rPr>
            </w:pPr>
            <w:proofErr w:type="spellStart"/>
            <w:r w:rsidRPr="00F2258C">
              <w:rPr>
                <w:rFonts w:cstheme="minorHAnsi"/>
                <w:b w:val="0"/>
                <w:bCs w:val="0"/>
                <w:sz w:val="24"/>
                <w:szCs w:val="24"/>
              </w:rPr>
              <w:t>QMEANDisCo</w:t>
            </w:r>
            <w:proofErr w:type="spellEnd"/>
            <w:r w:rsidRPr="00F2258C">
              <w:rPr>
                <w:rFonts w:cstheme="minorHAnsi"/>
                <w:b w:val="0"/>
                <w:bCs w:val="0"/>
                <w:sz w:val="24"/>
                <w:szCs w:val="24"/>
              </w:rPr>
              <w:t xml:space="preserve"> Global for </w:t>
            </w:r>
            <w:r w:rsidRPr="00F2258C">
              <w:rPr>
                <w:rFonts w:cstheme="minorHAnsi"/>
                <w:b w:val="0"/>
                <w:bCs w:val="0"/>
                <w:i/>
                <w:iCs/>
                <w:sz w:val="24"/>
                <w:szCs w:val="24"/>
              </w:rPr>
              <w:t>H. sapiens</w:t>
            </w:r>
            <w:r w:rsidRPr="00F2258C">
              <w:rPr>
                <w:rFonts w:cstheme="minorHAnsi"/>
                <w:b w:val="0"/>
                <w:bCs w:val="0"/>
                <w:sz w:val="24"/>
                <w:szCs w:val="24"/>
              </w:rPr>
              <w:t xml:space="preserve"> models</w:t>
            </w:r>
          </w:p>
        </w:tc>
        <w:tc>
          <w:tcPr>
            <w:tcW w:w="1843" w:type="dxa"/>
            <w:tcBorders>
              <w:left w:val="single" w:sz="4" w:space="0" w:color="auto"/>
              <w:bottom w:val="single" w:sz="4" w:space="0" w:color="auto"/>
            </w:tcBorders>
          </w:tcPr>
          <w:p w14:paraId="469D0CC7" w14:textId="77777777" w:rsidR="003F3AA6" w:rsidRPr="00F2258C" w:rsidRDefault="003F3AA6" w:rsidP="007A306F">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F2258C">
              <w:rPr>
                <w:sz w:val="24"/>
                <w:szCs w:val="24"/>
              </w:rPr>
              <w:t xml:space="preserve">0.73 </w:t>
            </w:r>
            <w:r w:rsidRPr="00F2258C">
              <w:rPr>
                <w:rFonts w:cstheme="minorHAnsi"/>
                <w:sz w:val="24"/>
                <w:szCs w:val="24"/>
              </w:rPr>
              <w:t>± 0.05</w:t>
            </w:r>
          </w:p>
        </w:tc>
        <w:tc>
          <w:tcPr>
            <w:tcW w:w="1701" w:type="dxa"/>
            <w:tcBorders>
              <w:bottom w:val="single" w:sz="4" w:space="0" w:color="auto"/>
              <w:right w:val="single" w:sz="4" w:space="0" w:color="auto"/>
            </w:tcBorders>
          </w:tcPr>
          <w:p w14:paraId="120011A7" w14:textId="77777777" w:rsidR="003F3AA6" w:rsidRPr="00F2258C" w:rsidRDefault="003F3AA6" w:rsidP="007A306F">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F2258C">
              <w:rPr>
                <w:rFonts w:cstheme="minorHAnsi"/>
                <w:sz w:val="24"/>
                <w:szCs w:val="24"/>
              </w:rPr>
              <w:t>0.74 ± 0.05</w:t>
            </w:r>
          </w:p>
        </w:tc>
      </w:tr>
      <w:tr w:rsidR="003F3AA6" w:rsidRPr="00F2258C" w14:paraId="21368579" w14:textId="77777777" w:rsidTr="007A306F">
        <w:trPr>
          <w:gridAfter w:val="1"/>
          <w:cnfStyle w:val="000000100000" w:firstRow="0" w:lastRow="0" w:firstColumn="0" w:lastColumn="0" w:oddVBand="0" w:evenVBand="0" w:oddHBand="1" w:evenHBand="0" w:firstRowFirstColumn="0" w:firstRowLastColumn="0" w:lastRowFirstColumn="0" w:lastRowLastColumn="0"/>
          <w:wAfter w:w="236" w:type="dxa"/>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auto"/>
              <w:left w:val="single" w:sz="4" w:space="0" w:color="auto"/>
              <w:right w:val="single" w:sz="4" w:space="0" w:color="auto"/>
            </w:tcBorders>
          </w:tcPr>
          <w:p w14:paraId="6E2891AE" w14:textId="77777777" w:rsidR="003F3AA6" w:rsidRPr="00F2258C" w:rsidRDefault="003F3AA6" w:rsidP="007A306F">
            <w:pPr>
              <w:spacing w:line="360" w:lineRule="auto"/>
              <w:rPr>
                <w:b w:val="0"/>
                <w:bCs w:val="0"/>
                <w:sz w:val="24"/>
                <w:szCs w:val="24"/>
              </w:rPr>
            </w:pPr>
            <w:r w:rsidRPr="00F2258C">
              <w:rPr>
                <w:rFonts w:cstheme="minorHAnsi"/>
                <w:b w:val="0"/>
                <w:bCs w:val="0"/>
                <w:sz w:val="24"/>
                <w:szCs w:val="24"/>
              </w:rPr>
              <w:t xml:space="preserve">Global seq. identity with </w:t>
            </w:r>
            <w:r w:rsidRPr="00F2258C">
              <w:rPr>
                <w:rFonts w:cstheme="minorHAnsi"/>
                <w:b w:val="0"/>
                <w:bCs w:val="0"/>
                <w:i/>
                <w:iCs/>
                <w:sz w:val="24"/>
                <w:szCs w:val="24"/>
              </w:rPr>
              <w:t xml:space="preserve">C. </w:t>
            </w:r>
            <w:proofErr w:type="spellStart"/>
            <w:r w:rsidRPr="00F2258C">
              <w:rPr>
                <w:rFonts w:cstheme="minorHAnsi"/>
                <w:b w:val="0"/>
                <w:bCs w:val="0"/>
                <w:i/>
                <w:iCs/>
                <w:sz w:val="24"/>
                <w:szCs w:val="24"/>
              </w:rPr>
              <w:t>milii</w:t>
            </w:r>
            <w:proofErr w:type="spellEnd"/>
          </w:p>
        </w:tc>
        <w:tc>
          <w:tcPr>
            <w:tcW w:w="1843" w:type="dxa"/>
            <w:tcBorders>
              <w:top w:val="single" w:sz="4" w:space="0" w:color="auto"/>
              <w:left w:val="single" w:sz="4" w:space="0" w:color="auto"/>
            </w:tcBorders>
          </w:tcPr>
          <w:p w14:paraId="2569BE04" w14:textId="77777777" w:rsidR="003F3AA6" w:rsidRPr="00F2258C" w:rsidRDefault="003F3AA6" w:rsidP="007A306F">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F2258C">
              <w:rPr>
                <w:sz w:val="24"/>
                <w:szCs w:val="24"/>
              </w:rPr>
              <w:t>56.20%</w:t>
            </w:r>
          </w:p>
        </w:tc>
        <w:tc>
          <w:tcPr>
            <w:tcW w:w="1701" w:type="dxa"/>
            <w:tcBorders>
              <w:top w:val="single" w:sz="4" w:space="0" w:color="auto"/>
              <w:right w:val="single" w:sz="4" w:space="0" w:color="auto"/>
            </w:tcBorders>
          </w:tcPr>
          <w:p w14:paraId="64AB7864" w14:textId="77777777" w:rsidR="003F3AA6" w:rsidRPr="00F2258C" w:rsidRDefault="003F3AA6" w:rsidP="007A306F">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F2258C">
              <w:rPr>
                <w:sz w:val="24"/>
                <w:szCs w:val="24"/>
              </w:rPr>
              <w:t>66.42%</w:t>
            </w:r>
          </w:p>
        </w:tc>
      </w:tr>
      <w:tr w:rsidR="003F3AA6" w:rsidRPr="00F2258C" w14:paraId="145D3090" w14:textId="77777777" w:rsidTr="007A306F">
        <w:trPr>
          <w:gridAfter w:val="1"/>
          <w:wAfter w:w="236" w:type="dxa"/>
        </w:trPr>
        <w:tc>
          <w:tcPr>
            <w:cnfStyle w:val="001000000000" w:firstRow="0" w:lastRow="0" w:firstColumn="1" w:lastColumn="0" w:oddVBand="0" w:evenVBand="0" w:oddHBand="0" w:evenHBand="0" w:firstRowFirstColumn="0" w:firstRowLastColumn="0" w:lastRowFirstColumn="0" w:lastRowLastColumn="0"/>
            <w:tcW w:w="4678" w:type="dxa"/>
            <w:tcBorders>
              <w:left w:val="single" w:sz="4" w:space="0" w:color="auto"/>
              <w:right w:val="single" w:sz="4" w:space="0" w:color="auto"/>
            </w:tcBorders>
          </w:tcPr>
          <w:p w14:paraId="43AB3113" w14:textId="77777777" w:rsidR="003F3AA6" w:rsidRPr="00F2258C" w:rsidRDefault="003F3AA6" w:rsidP="007A306F">
            <w:pPr>
              <w:spacing w:line="360" w:lineRule="auto"/>
              <w:rPr>
                <w:b w:val="0"/>
                <w:bCs w:val="0"/>
                <w:sz w:val="24"/>
                <w:szCs w:val="24"/>
              </w:rPr>
            </w:pPr>
            <w:r w:rsidRPr="00F2258C">
              <w:rPr>
                <w:rFonts w:cstheme="minorHAnsi"/>
                <w:b w:val="0"/>
                <w:bCs w:val="0"/>
                <w:sz w:val="24"/>
                <w:szCs w:val="24"/>
              </w:rPr>
              <w:t xml:space="preserve">Global Model Quality Estimate (GMQE) for </w:t>
            </w:r>
            <w:r w:rsidRPr="00F2258C">
              <w:rPr>
                <w:rFonts w:cstheme="minorHAnsi"/>
                <w:b w:val="0"/>
                <w:bCs w:val="0"/>
                <w:i/>
                <w:iCs/>
                <w:sz w:val="24"/>
                <w:szCs w:val="24"/>
              </w:rPr>
              <w:t xml:space="preserve">C. </w:t>
            </w:r>
            <w:proofErr w:type="spellStart"/>
            <w:r w:rsidRPr="00F2258C">
              <w:rPr>
                <w:rFonts w:cstheme="minorHAnsi"/>
                <w:b w:val="0"/>
                <w:bCs w:val="0"/>
                <w:i/>
                <w:iCs/>
                <w:sz w:val="24"/>
                <w:szCs w:val="24"/>
              </w:rPr>
              <w:t>milii</w:t>
            </w:r>
            <w:proofErr w:type="spellEnd"/>
            <w:r w:rsidRPr="00F2258C">
              <w:rPr>
                <w:rFonts w:cstheme="minorHAnsi"/>
                <w:b w:val="0"/>
                <w:bCs w:val="0"/>
                <w:sz w:val="24"/>
                <w:szCs w:val="24"/>
              </w:rPr>
              <w:t xml:space="preserve"> models</w:t>
            </w:r>
          </w:p>
        </w:tc>
        <w:tc>
          <w:tcPr>
            <w:tcW w:w="1843" w:type="dxa"/>
            <w:tcBorders>
              <w:left w:val="single" w:sz="4" w:space="0" w:color="auto"/>
            </w:tcBorders>
          </w:tcPr>
          <w:p w14:paraId="19866FA2" w14:textId="77777777" w:rsidR="003F3AA6" w:rsidRPr="00F2258C" w:rsidRDefault="003F3AA6" w:rsidP="007A306F">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F2258C">
              <w:rPr>
                <w:sz w:val="24"/>
                <w:szCs w:val="24"/>
              </w:rPr>
              <w:t>0.38</w:t>
            </w:r>
          </w:p>
        </w:tc>
        <w:tc>
          <w:tcPr>
            <w:tcW w:w="1701" w:type="dxa"/>
            <w:tcBorders>
              <w:right w:val="single" w:sz="4" w:space="0" w:color="auto"/>
            </w:tcBorders>
          </w:tcPr>
          <w:p w14:paraId="55756980" w14:textId="77777777" w:rsidR="003F3AA6" w:rsidRPr="00F2258C" w:rsidRDefault="003F3AA6" w:rsidP="007A306F">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F2258C">
              <w:rPr>
                <w:sz w:val="24"/>
                <w:szCs w:val="24"/>
              </w:rPr>
              <w:t>0.73</w:t>
            </w:r>
          </w:p>
        </w:tc>
      </w:tr>
      <w:tr w:rsidR="003F3AA6" w:rsidRPr="00F2258C" w14:paraId="59088097" w14:textId="77777777" w:rsidTr="007A306F">
        <w:trPr>
          <w:gridAfter w:val="1"/>
          <w:cnfStyle w:val="000000100000" w:firstRow="0" w:lastRow="0" w:firstColumn="0" w:lastColumn="0" w:oddVBand="0" w:evenVBand="0" w:oddHBand="1" w:evenHBand="0" w:firstRowFirstColumn="0" w:firstRowLastColumn="0" w:lastRowFirstColumn="0" w:lastRowLastColumn="0"/>
          <w:wAfter w:w="236" w:type="dxa"/>
        </w:trPr>
        <w:tc>
          <w:tcPr>
            <w:cnfStyle w:val="001000000000" w:firstRow="0" w:lastRow="0" w:firstColumn="1" w:lastColumn="0" w:oddVBand="0" w:evenVBand="0" w:oddHBand="0" w:evenHBand="0" w:firstRowFirstColumn="0" w:firstRowLastColumn="0" w:lastRowFirstColumn="0" w:lastRowLastColumn="0"/>
            <w:tcW w:w="4678" w:type="dxa"/>
            <w:tcBorders>
              <w:left w:val="single" w:sz="4" w:space="0" w:color="auto"/>
              <w:bottom w:val="single" w:sz="4" w:space="0" w:color="auto"/>
              <w:right w:val="single" w:sz="4" w:space="0" w:color="auto"/>
            </w:tcBorders>
          </w:tcPr>
          <w:p w14:paraId="561CCEB7" w14:textId="77777777" w:rsidR="003F3AA6" w:rsidRPr="00F2258C" w:rsidRDefault="003F3AA6" w:rsidP="007A306F">
            <w:pPr>
              <w:spacing w:line="360" w:lineRule="auto"/>
              <w:rPr>
                <w:b w:val="0"/>
                <w:bCs w:val="0"/>
                <w:sz w:val="24"/>
                <w:szCs w:val="24"/>
              </w:rPr>
            </w:pPr>
            <w:proofErr w:type="spellStart"/>
            <w:r w:rsidRPr="00F2258C">
              <w:rPr>
                <w:rFonts w:cstheme="minorHAnsi"/>
                <w:b w:val="0"/>
                <w:bCs w:val="0"/>
                <w:sz w:val="24"/>
                <w:szCs w:val="24"/>
              </w:rPr>
              <w:t>QMEANDisCo</w:t>
            </w:r>
            <w:proofErr w:type="spellEnd"/>
            <w:r w:rsidRPr="00F2258C">
              <w:rPr>
                <w:rFonts w:cstheme="minorHAnsi"/>
                <w:b w:val="0"/>
                <w:bCs w:val="0"/>
                <w:sz w:val="24"/>
                <w:szCs w:val="24"/>
              </w:rPr>
              <w:t xml:space="preserve"> Global for </w:t>
            </w:r>
            <w:r w:rsidRPr="00F2258C">
              <w:rPr>
                <w:rFonts w:cstheme="minorHAnsi"/>
                <w:b w:val="0"/>
                <w:bCs w:val="0"/>
                <w:i/>
                <w:iCs/>
                <w:sz w:val="24"/>
                <w:szCs w:val="24"/>
              </w:rPr>
              <w:t xml:space="preserve">C. </w:t>
            </w:r>
            <w:proofErr w:type="spellStart"/>
            <w:r w:rsidRPr="00F2258C">
              <w:rPr>
                <w:rFonts w:cstheme="minorHAnsi"/>
                <w:b w:val="0"/>
                <w:bCs w:val="0"/>
                <w:i/>
                <w:iCs/>
                <w:sz w:val="24"/>
                <w:szCs w:val="24"/>
              </w:rPr>
              <w:t>milii</w:t>
            </w:r>
            <w:proofErr w:type="spellEnd"/>
            <w:r w:rsidRPr="00F2258C">
              <w:rPr>
                <w:rFonts w:cstheme="minorHAnsi"/>
                <w:b w:val="0"/>
                <w:bCs w:val="0"/>
                <w:sz w:val="24"/>
                <w:szCs w:val="24"/>
              </w:rPr>
              <w:t xml:space="preserve"> models</w:t>
            </w:r>
          </w:p>
        </w:tc>
        <w:tc>
          <w:tcPr>
            <w:tcW w:w="1843" w:type="dxa"/>
            <w:tcBorders>
              <w:left w:val="single" w:sz="4" w:space="0" w:color="auto"/>
              <w:bottom w:val="single" w:sz="4" w:space="0" w:color="auto"/>
            </w:tcBorders>
          </w:tcPr>
          <w:p w14:paraId="2A332A7C" w14:textId="77777777" w:rsidR="003F3AA6" w:rsidRPr="00F2258C" w:rsidRDefault="003F3AA6" w:rsidP="007A306F">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F2258C">
              <w:rPr>
                <w:rFonts w:cstheme="minorHAnsi"/>
                <w:sz w:val="24"/>
                <w:szCs w:val="24"/>
              </w:rPr>
              <w:t>0.65 ± 0.05</w:t>
            </w:r>
          </w:p>
        </w:tc>
        <w:tc>
          <w:tcPr>
            <w:tcW w:w="1701" w:type="dxa"/>
            <w:tcBorders>
              <w:bottom w:val="single" w:sz="4" w:space="0" w:color="auto"/>
              <w:right w:val="single" w:sz="4" w:space="0" w:color="auto"/>
            </w:tcBorders>
          </w:tcPr>
          <w:p w14:paraId="07F18F06" w14:textId="77777777" w:rsidR="003F3AA6" w:rsidRPr="00F2258C" w:rsidRDefault="003F3AA6" w:rsidP="007A306F">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F2258C">
              <w:rPr>
                <w:rFonts w:cstheme="minorHAnsi"/>
                <w:sz w:val="24"/>
                <w:szCs w:val="24"/>
              </w:rPr>
              <w:t>0.69 ± 0.05</w:t>
            </w:r>
          </w:p>
        </w:tc>
      </w:tr>
      <w:tr w:rsidR="003F3AA6" w:rsidRPr="00F2258C" w14:paraId="3EBF4985" w14:textId="77777777" w:rsidTr="007A306F">
        <w:trPr>
          <w:gridAfter w:val="1"/>
          <w:wAfter w:w="236" w:type="dxa"/>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auto"/>
              <w:left w:val="single" w:sz="4" w:space="0" w:color="auto"/>
              <w:right w:val="single" w:sz="4" w:space="0" w:color="auto"/>
            </w:tcBorders>
          </w:tcPr>
          <w:p w14:paraId="363A0F87" w14:textId="77777777" w:rsidR="003F3AA6" w:rsidRPr="00F2258C" w:rsidRDefault="003F3AA6" w:rsidP="007A306F">
            <w:pPr>
              <w:spacing w:line="360" w:lineRule="auto"/>
              <w:rPr>
                <w:rFonts w:cstheme="minorHAnsi"/>
                <w:b w:val="0"/>
                <w:bCs w:val="0"/>
                <w:sz w:val="24"/>
                <w:szCs w:val="24"/>
              </w:rPr>
            </w:pPr>
            <w:r w:rsidRPr="00F2258C">
              <w:rPr>
                <w:rFonts w:cstheme="minorHAnsi"/>
                <w:b w:val="0"/>
                <w:bCs w:val="0"/>
                <w:sz w:val="24"/>
                <w:szCs w:val="24"/>
              </w:rPr>
              <w:t xml:space="preserve">Global seq. identity with </w:t>
            </w:r>
            <w:r w:rsidRPr="00F2258C">
              <w:rPr>
                <w:rFonts w:cstheme="minorHAnsi"/>
                <w:b w:val="0"/>
                <w:bCs w:val="0"/>
                <w:i/>
                <w:iCs/>
                <w:sz w:val="24"/>
                <w:szCs w:val="24"/>
              </w:rPr>
              <w:t xml:space="preserve">S. </w:t>
            </w:r>
            <w:proofErr w:type="spellStart"/>
            <w:r w:rsidRPr="00F2258C">
              <w:rPr>
                <w:rFonts w:cstheme="minorHAnsi"/>
                <w:b w:val="0"/>
                <w:bCs w:val="0"/>
                <w:i/>
                <w:iCs/>
                <w:sz w:val="24"/>
                <w:szCs w:val="24"/>
              </w:rPr>
              <w:t>canicula</w:t>
            </w:r>
            <w:proofErr w:type="spellEnd"/>
          </w:p>
        </w:tc>
        <w:tc>
          <w:tcPr>
            <w:tcW w:w="1843" w:type="dxa"/>
            <w:tcBorders>
              <w:top w:val="single" w:sz="4" w:space="0" w:color="auto"/>
              <w:left w:val="single" w:sz="4" w:space="0" w:color="auto"/>
            </w:tcBorders>
          </w:tcPr>
          <w:p w14:paraId="6C726C62" w14:textId="77777777" w:rsidR="003F3AA6" w:rsidRPr="00F2258C" w:rsidRDefault="003F3AA6" w:rsidP="007A306F">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F2258C">
              <w:rPr>
                <w:rFonts w:cstheme="minorHAnsi"/>
                <w:sz w:val="24"/>
                <w:szCs w:val="24"/>
              </w:rPr>
              <w:t>51.55%</w:t>
            </w:r>
          </w:p>
        </w:tc>
        <w:tc>
          <w:tcPr>
            <w:tcW w:w="1701" w:type="dxa"/>
            <w:tcBorders>
              <w:top w:val="single" w:sz="4" w:space="0" w:color="auto"/>
              <w:right w:val="single" w:sz="4" w:space="0" w:color="auto"/>
            </w:tcBorders>
          </w:tcPr>
          <w:p w14:paraId="7CB4CA3C" w14:textId="77777777" w:rsidR="003F3AA6" w:rsidRPr="00F2258C" w:rsidRDefault="003F3AA6" w:rsidP="007A306F">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F2258C">
              <w:rPr>
                <w:rFonts w:cstheme="minorHAnsi"/>
                <w:sz w:val="24"/>
                <w:szCs w:val="24"/>
              </w:rPr>
              <w:t>67.07%</w:t>
            </w:r>
          </w:p>
        </w:tc>
      </w:tr>
      <w:tr w:rsidR="003F3AA6" w:rsidRPr="00F2258C" w14:paraId="19019C34" w14:textId="77777777" w:rsidTr="007A306F">
        <w:trPr>
          <w:gridAfter w:val="1"/>
          <w:cnfStyle w:val="000000100000" w:firstRow="0" w:lastRow="0" w:firstColumn="0" w:lastColumn="0" w:oddVBand="0" w:evenVBand="0" w:oddHBand="1" w:evenHBand="0" w:firstRowFirstColumn="0" w:firstRowLastColumn="0" w:lastRowFirstColumn="0" w:lastRowLastColumn="0"/>
          <w:wAfter w:w="236" w:type="dxa"/>
        </w:trPr>
        <w:tc>
          <w:tcPr>
            <w:cnfStyle w:val="001000000000" w:firstRow="0" w:lastRow="0" w:firstColumn="1" w:lastColumn="0" w:oddVBand="0" w:evenVBand="0" w:oddHBand="0" w:evenHBand="0" w:firstRowFirstColumn="0" w:firstRowLastColumn="0" w:lastRowFirstColumn="0" w:lastRowLastColumn="0"/>
            <w:tcW w:w="4678" w:type="dxa"/>
            <w:tcBorders>
              <w:left w:val="single" w:sz="4" w:space="0" w:color="auto"/>
              <w:right w:val="single" w:sz="4" w:space="0" w:color="auto"/>
            </w:tcBorders>
          </w:tcPr>
          <w:p w14:paraId="4B74588B" w14:textId="77777777" w:rsidR="003F3AA6" w:rsidRPr="00F2258C" w:rsidRDefault="003F3AA6" w:rsidP="007A306F">
            <w:pPr>
              <w:spacing w:line="360" w:lineRule="auto"/>
              <w:rPr>
                <w:rFonts w:cstheme="minorHAnsi"/>
                <w:b w:val="0"/>
                <w:bCs w:val="0"/>
                <w:sz w:val="24"/>
                <w:szCs w:val="24"/>
              </w:rPr>
            </w:pPr>
            <w:r w:rsidRPr="00F2258C">
              <w:rPr>
                <w:rFonts w:cstheme="minorHAnsi"/>
                <w:b w:val="0"/>
                <w:bCs w:val="0"/>
                <w:sz w:val="24"/>
                <w:szCs w:val="24"/>
              </w:rPr>
              <w:t xml:space="preserve">Global Model Quality Estimate (GMQE) for </w:t>
            </w:r>
            <w:r w:rsidRPr="00F2258C">
              <w:rPr>
                <w:rFonts w:cstheme="minorHAnsi"/>
                <w:b w:val="0"/>
                <w:bCs w:val="0"/>
                <w:i/>
                <w:iCs/>
                <w:sz w:val="24"/>
                <w:szCs w:val="24"/>
              </w:rPr>
              <w:t xml:space="preserve">S. </w:t>
            </w:r>
            <w:proofErr w:type="spellStart"/>
            <w:r w:rsidRPr="00F2258C">
              <w:rPr>
                <w:rFonts w:cstheme="minorHAnsi"/>
                <w:b w:val="0"/>
                <w:bCs w:val="0"/>
                <w:i/>
                <w:iCs/>
                <w:sz w:val="24"/>
                <w:szCs w:val="24"/>
              </w:rPr>
              <w:t>canicula</w:t>
            </w:r>
            <w:proofErr w:type="spellEnd"/>
            <w:r w:rsidRPr="00F2258C">
              <w:rPr>
                <w:rFonts w:cstheme="minorHAnsi"/>
                <w:b w:val="0"/>
                <w:bCs w:val="0"/>
                <w:sz w:val="24"/>
                <w:szCs w:val="24"/>
              </w:rPr>
              <w:t xml:space="preserve"> models</w:t>
            </w:r>
          </w:p>
        </w:tc>
        <w:tc>
          <w:tcPr>
            <w:tcW w:w="1843" w:type="dxa"/>
            <w:tcBorders>
              <w:left w:val="single" w:sz="4" w:space="0" w:color="auto"/>
            </w:tcBorders>
          </w:tcPr>
          <w:p w14:paraId="4975B58C" w14:textId="77777777" w:rsidR="003F3AA6" w:rsidRPr="00F2258C" w:rsidRDefault="003F3AA6" w:rsidP="007A306F">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F2258C">
              <w:rPr>
                <w:rFonts w:cstheme="minorHAnsi"/>
                <w:sz w:val="24"/>
                <w:szCs w:val="24"/>
              </w:rPr>
              <w:t>0.38</w:t>
            </w:r>
          </w:p>
        </w:tc>
        <w:tc>
          <w:tcPr>
            <w:tcW w:w="1701" w:type="dxa"/>
            <w:tcBorders>
              <w:right w:val="single" w:sz="4" w:space="0" w:color="auto"/>
            </w:tcBorders>
          </w:tcPr>
          <w:p w14:paraId="43C288A9" w14:textId="77777777" w:rsidR="003F3AA6" w:rsidRPr="00F2258C" w:rsidRDefault="003F3AA6" w:rsidP="007A306F">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F2258C">
              <w:rPr>
                <w:rFonts w:cstheme="minorHAnsi"/>
                <w:sz w:val="24"/>
                <w:szCs w:val="24"/>
              </w:rPr>
              <w:t>0.67</w:t>
            </w:r>
          </w:p>
        </w:tc>
      </w:tr>
      <w:tr w:rsidR="003F3AA6" w:rsidRPr="00F2258C" w14:paraId="7B9E45BD" w14:textId="77777777" w:rsidTr="007A306F">
        <w:trPr>
          <w:gridAfter w:val="1"/>
          <w:wAfter w:w="236" w:type="dxa"/>
        </w:trPr>
        <w:tc>
          <w:tcPr>
            <w:cnfStyle w:val="001000000000" w:firstRow="0" w:lastRow="0" w:firstColumn="1" w:lastColumn="0" w:oddVBand="0" w:evenVBand="0" w:oddHBand="0" w:evenHBand="0" w:firstRowFirstColumn="0" w:firstRowLastColumn="0" w:lastRowFirstColumn="0" w:lastRowLastColumn="0"/>
            <w:tcW w:w="4678" w:type="dxa"/>
            <w:tcBorders>
              <w:left w:val="single" w:sz="4" w:space="0" w:color="auto"/>
              <w:bottom w:val="single" w:sz="4" w:space="0" w:color="auto"/>
              <w:right w:val="single" w:sz="4" w:space="0" w:color="auto"/>
            </w:tcBorders>
          </w:tcPr>
          <w:p w14:paraId="6DD24470" w14:textId="77777777" w:rsidR="003F3AA6" w:rsidRPr="00F2258C" w:rsidRDefault="003F3AA6" w:rsidP="007A306F">
            <w:pPr>
              <w:spacing w:line="360" w:lineRule="auto"/>
              <w:rPr>
                <w:rFonts w:cstheme="minorHAnsi"/>
                <w:b w:val="0"/>
                <w:bCs w:val="0"/>
                <w:sz w:val="24"/>
                <w:szCs w:val="24"/>
              </w:rPr>
            </w:pPr>
            <w:proofErr w:type="spellStart"/>
            <w:r w:rsidRPr="00F2258C">
              <w:rPr>
                <w:rFonts w:cstheme="minorHAnsi"/>
                <w:b w:val="0"/>
                <w:bCs w:val="0"/>
                <w:sz w:val="24"/>
                <w:szCs w:val="24"/>
              </w:rPr>
              <w:t>QMEANDisCo</w:t>
            </w:r>
            <w:proofErr w:type="spellEnd"/>
            <w:r w:rsidRPr="00F2258C">
              <w:rPr>
                <w:rFonts w:cstheme="minorHAnsi"/>
                <w:b w:val="0"/>
                <w:bCs w:val="0"/>
                <w:sz w:val="24"/>
                <w:szCs w:val="24"/>
              </w:rPr>
              <w:t xml:space="preserve"> Global for </w:t>
            </w:r>
            <w:r w:rsidRPr="00F2258C">
              <w:rPr>
                <w:rFonts w:cstheme="minorHAnsi"/>
                <w:b w:val="0"/>
                <w:bCs w:val="0"/>
                <w:i/>
                <w:iCs/>
                <w:sz w:val="24"/>
                <w:szCs w:val="24"/>
              </w:rPr>
              <w:t xml:space="preserve">S. </w:t>
            </w:r>
            <w:proofErr w:type="spellStart"/>
            <w:r w:rsidRPr="00F2258C">
              <w:rPr>
                <w:rFonts w:cstheme="minorHAnsi"/>
                <w:b w:val="0"/>
                <w:bCs w:val="0"/>
                <w:i/>
                <w:iCs/>
                <w:sz w:val="24"/>
                <w:szCs w:val="24"/>
              </w:rPr>
              <w:t>canicula</w:t>
            </w:r>
            <w:proofErr w:type="spellEnd"/>
            <w:r w:rsidRPr="00F2258C">
              <w:rPr>
                <w:rFonts w:cstheme="minorHAnsi"/>
                <w:b w:val="0"/>
                <w:bCs w:val="0"/>
                <w:sz w:val="24"/>
                <w:szCs w:val="24"/>
              </w:rPr>
              <w:t xml:space="preserve"> models</w:t>
            </w:r>
          </w:p>
        </w:tc>
        <w:tc>
          <w:tcPr>
            <w:tcW w:w="1843" w:type="dxa"/>
            <w:tcBorders>
              <w:left w:val="single" w:sz="4" w:space="0" w:color="auto"/>
              <w:bottom w:val="single" w:sz="4" w:space="0" w:color="auto"/>
            </w:tcBorders>
          </w:tcPr>
          <w:p w14:paraId="36987CD1" w14:textId="77777777" w:rsidR="003F3AA6" w:rsidRPr="00F2258C" w:rsidRDefault="003F3AA6" w:rsidP="007A306F">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F2258C">
              <w:rPr>
                <w:rFonts w:cstheme="minorHAnsi"/>
                <w:sz w:val="24"/>
                <w:szCs w:val="24"/>
              </w:rPr>
              <w:t>0.64 ± 0.05</w:t>
            </w:r>
          </w:p>
        </w:tc>
        <w:tc>
          <w:tcPr>
            <w:tcW w:w="1701" w:type="dxa"/>
            <w:tcBorders>
              <w:bottom w:val="single" w:sz="4" w:space="0" w:color="auto"/>
              <w:right w:val="single" w:sz="4" w:space="0" w:color="auto"/>
            </w:tcBorders>
          </w:tcPr>
          <w:p w14:paraId="12F928C8" w14:textId="77777777" w:rsidR="003F3AA6" w:rsidRPr="00F2258C" w:rsidRDefault="003F3AA6" w:rsidP="007A306F">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F2258C">
              <w:rPr>
                <w:rFonts w:cstheme="minorHAnsi"/>
                <w:sz w:val="24"/>
                <w:szCs w:val="24"/>
              </w:rPr>
              <w:t>0.64 ± 0.05</w:t>
            </w:r>
          </w:p>
        </w:tc>
      </w:tr>
    </w:tbl>
    <w:p w14:paraId="01E64FA3" w14:textId="77777777" w:rsidR="003F3AA6" w:rsidRPr="00F2258C" w:rsidRDefault="003F3AA6" w:rsidP="003F3AA6">
      <w:pPr>
        <w:spacing w:line="360" w:lineRule="auto"/>
        <w:rPr>
          <w:sz w:val="24"/>
          <w:szCs w:val="24"/>
        </w:rPr>
      </w:pPr>
    </w:p>
    <w:p w14:paraId="7B89C9F2" w14:textId="77777777" w:rsidR="003F3AA6" w:rsidRPr="00F2258C" w:rsidRDefault="003F3AA6" w:rsidP="003F3AA6">
      <w:pPr>
        <w:spacing w:line="360" w:lineRule="auto"/>
        <w:rPr>
          <w:sz w:val="24"/>
          <w:szCs w:val="24"/>
        </w:rPr>
      </w:pPr>
    </w:p>
    <w:p w14:paraId="70154FC9" w14:textId="77777777" w:rsidR="003F3AA6" w:rsidRPr="00F2258C" w:rsidRDefault="003F3AA6" w:rsidP="003F3AA6">
      <w:pPr>
        <w:rPr>
          <w:sz w:val="24"/>
          <w:szCs w:val="24"/>
        </w:rPr>
      </w:pPr>
      <w:r w:rsidRPr="00F2258C">
        <w:rPr>
          <w:sz w:val="24"/>
          <w:szCs w:val="24"/>
        </w:rPr>
        <w:br w:type="page"/>
      </w:r>
    </w:p>
    <w:p w14:paraId="7CA2C123" w14:textId="77777777" w:rsidR="003F3AA6" w:rsidRPr="00F2258C" w:rsidRDefault="003F3AA6" w:rsidP="003F3AA6">
      <w:pPr>
        <w:rPr>
          <w:b/>
          <w:bCs/>
          <w:sz w:val="24"/>
          <w:szCs w:val="24"/>
          <w:u w:val="single"/>
        </w:rPr>
      </w:pPr>
      <w:bookmarkStart w:id="5" w:name="_Hlk157675183"/>
      <w:r w:rsidRPr="00F2258C">
        <w:rPr>
          <w:b/>
          <w:bCs/>
          <w:noProof/>
          <w:sz w:val="24"/>
          <w:szCs w:val="24"/>
        </w:rPr>
        <w:lastRenderedPageBreak/>
        <w:drawing>
          <wp:inline distT="0" distB="0" distL="0" distR="0" wp14:anchorId="1FC1BBA1" wp14:editId="6647C642">
            <wp:extent cx="5939942" cy="3461022"/>
            <wp:effectExtent l="0" t="0" r="381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7027" cy="3465150"/>
                    </a:xfrm>
                    <a:prstGeom prst="rect">
                      <a:avLst/>
                    </a:prstGeom>
                    <a:noFill/>
                  </pic:spPr>
                </pic:pic>
              </a:graphicData>
            </a:graphic>
          </wp:inline>
        </w:drawing>
      </w:r>
    </w:p>
    <w:p w14:paraId="0AD843F2" w14:textId="77777777" w:rsidR="003F3AA6" w:rsidRPr="00F2258C" w:rsidRDefault="003F3AA6" w:rsidP="003F3AA6">
      <w:pPr>
        <w:spacing w:line="360" w:lineRule="auto"/>
        <w:jc w:val="both"/>
        <w:rPr>
          <w:color w:val="0D0D0D" w:themeColor="text1" w:themeTint="F2"/>
          <w:sz w:val="24"/>
          <w:szCs w:val="24"/>
        </w:rPr>
      </w:pPr>
      <w:r w:rsidRPr="00F2258C">
        <w:rPr>
          <w:b/>
          <w:bCs/>
          <w:noProof/>
          <w:sz w:val="24"/>
          <w:szCs w:val="24"/>
        </w:rPr>
        <w:t>Fig. S1</w:t>
      </w:r>
      <w:r w:rsidRPr="00F2258C">
        <w:rPr>
          <w:i/>
          <w:iCs/>
          <w:noProof/>
          <w:sz w:val="24"/>
          <w:szCs w:val="24"/>
        </w:rPr>
        <w:t xml:space="preserve">. </w:t>
      </w:r>
      <w:r w:rsidRPr="00F2258C">
        <w:rPr>
          <w:noProof/>
          <w:sz w:val="24"/>
          <w:szCs w:val="24"/>
        </w:rPr>
        <w:t xml:space="preserve">Validation of the 5SRNA as reference gene for the real-time PCR normalization. </w:t>
      </w:r>
      <w:r w:rsidRPr="00F2258C">
        <w:rPr>
          <w:sz w:val="24"/>
          <w:szCs w:val="24"/>
        </w:rPr>
        <w:t xml:space="preserve">Statistical analyze was performed using the </w:t>
      </w:r>
      <w:bookmarkStart w:id="6" w:name="_Hlk158050808"/>
      <w:r w:rsidRPr="00F2258C">
        <w:rPr>
          <w:sz w:val="24"/>
          <w:szCs w:val="24"/>
        </w:rPr>
        <w:t xml:space="preserve">none parametric Kruskal-Wallis </w:t>
      </w:r>
      <w:r w:rsidRPr="00F2258C">
        <w:rPr>
          <w:color w:val="0D0D0D" w:themeColor="text1" w:themeTint="F2"/>
          <w:sz w:val="24"/>
          <w:szCs w:val="24"/>
        </w:rPr>
        <w:t xml:space="preserve">test </w:t>
      </w:r>
      <w:r w:rsidRPr="00F2258C">
        <w:rPr>
          <w:sz w:val="24"/>
          <w:szCs w:val="24"/>
        </w:rPr>
        <w:t xml:space="preserve">(based on the </w:t>
      </w:r>
      <w:r w:rsidRPr="00F2258C">
        <w:rPr>
          <w:color w:val="0D0D0D" w:themeColor="text1" w:themeTint="F2"/>
          <w:sz w:val="24"/>
          <w:szCs w:val="24"/>
        </w:rPr>
        <w:t>previous Shapiro-wilk test results) with a P-value of 0.11.</w:t>
      </w:r>
      <w:bookmarkEnd w:id="6"/>
    </w:p>
    <w:p w14:paraId="25B34181" w14:textId="77777777" w:rsidR="003F3AA6" w:rsidRPr="00F2258C" w:rsidRDefault="003F3AA6" w:rsidP="003F3AA6">
      <w:pPr>
        <w:spacing w:line="360" w:lineRule="auto"/>
        <w:jc w:val="both"/>
        <w:rPr>
          <w:color w:val="0D0D0D" w:themeColor="text1" w:themeTint="F2"/>
          <w:sz w:val="24"/>
          <w:szCs w:val="24"/>
        </w:rPr>
      </w:pPr>
    </w:p>
    <w:p w14:paraId="68E4BA3E" w14:textId="77777777" w:rsidR="003F3AA6" w:rsidRPr="00F2258C" w:rsidRDefault="003F3AA6" w:rsidP="003F3AA6">
      <w:pPr>
        <w:rPr>
          <w:color w:val="0D0D0D" w:themeColor="text1" w:themeTint="F2"/>
          <w:sz w:val="24"/>
          <w:szCs w:val="24"/>
        </w:rPr>
      </w:pPr>
      <w:r w:rsidRPr="00F2258C">
        <w:rPr>
          <w:color w:val="0D0D0D" w:themeColor="text1" w:themeTint="F2"/>
          <w:sz w:val="24"/>
          <w:szCs w:val="24"/>
        </w:rPr>
        <w:br w:type="page"/>
      </w:r>
    </w:p>
    <w:p w14:paraId="29C9C832" w14:textId="77777777" w:rsidR="003F3AA6" w:rsidRPr="00F2258C" w:rsidRDefault="003F3AA6" w:rsidP="003F3AA6">
      <w:pPr>
        <w:spacing w:line="360" w:lineRule="auto"/>
        <w:rPr>
          <w:sz w:val="24"/>
          <w:szCs w:val="24"/>
        </w:rPr>
      </w:pPr>
      <w:r w:rsidRPr="00F2258C">
        <w:rPr>
          <w:noProof/>
          <w:sz w:val="24"/>
          <w:szCs w:val="24"/>
        </w:rPr>
        <w:lastRenderedPageBreak/>
        <w:drawing>
          <wp:inline distT="0" distB="0" distL="0" distR="0" wp14:anchorId="6A8DC9B6" wp14:editId="5C802EFF">
            <wp:extent cx="5069308" cy="3145536"/>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t="36744" b="5262"/>
                    <a:stretch/>
                  </pic:blipFill>
                  <pic:spPr bwMode="auto">
                    <a:xfrm>
                      <a:off x="0" y="0"/>
                      <a:ext cx="5086443" cy="3156168"/>
                    </a:xfrm>
                    <a:prstGeom prst="rect">
                      <a:avLst/>
                    </a:prstGeom>
                    <a:noFill/>
                    <a:ln>
                      <a:noFill/>
                    </a:ln>
                    <a:extLst>
                      <a:ext uri="{53640926-AAD7-44D8-BBD7-CCE9431645EC}">
                        <a14:shadowObscured xmlns:a14="http://schemas.microsoft.com/office/drawing/2010/main"/>
                      </a:ext>
                    </a:extLst>
                  </pic:spPr>
                </pic:pic>
              </a:graphicData>
            </a:graphic>
          </wp:inline>
        </w:drawing>
      </w:r>
    </w:p>
    <w:p w14:paraId="3D1200AE" w14:textId="77777777" w:rsidR="003F3AA6" w:rsidRPr="00F2258C" w:rsidRDefault="003F3AA6" w:rsidP="003F3AA6">
      <w:pPr>
        <w:spacing w:line="360" w:lineRule="auto"/>
        <w:jc w:val="both"/>
        <w:rPr>
          <w:sz w:val="24"/>
          <w:szCs w:val="24"/>
        </w:rPr>
      </w:pPr>
      <w:r w:rsidRPr="00F2258C">
        <w:rPr>
          <w:b/>
          <w:bCs/>
          <w:sz w:val="24"/>
          <w:szCs w:val="24"/>
        </w:rPr>
        <w:t>Fig. S2.</w:t>
      </w:r>
      <w:r w:rsidRPr="00F2258C">
        <w:rPr>
          <w:sz w:val="24"/>
          <w:szCs w:val="24"/>
        </w:rPr>
        <w:t xml:space="preserve"> Molecular phylogeny of gnathostomes CGA subunits. Identified elasmobranch CGAs are highlighted in blue. The </w:t>
      </w:r>
      <w:r w:rsidRPr="00F2258C">
        <w:rPr>
          <w:i/>
          <w:iCs/>
          <w:sz w:val="24"/>
          <w:szCs w:val="24"/>
        </w:rPr>
        <w:t xml:space="preserve">C. </w:t>
      </w:r>
      <w:proofErr w:type="spellStart"/>
      <w:r w:rsidRPr="00F2258C">
        <w:rPr>
          <w:i/>
          <w:iCs/>
          <w:sz w:val="24"/>
          <w:szCs w:val="24"/>
        </w:rPr>
        <w:t>milii</w:t>
      </w:r>
      <w:proofErr w:type="spellEnd"/>
      <w:r w:rsidRPr="00F2258C">
        <w:rPr>
          <w:sz w:val="24"/>
          <w:szCs w:val="24"/>
        </w:rPr>
        <w:t xml:space="preserve"> sequence is highlighted by a red star. Support values shown for relevant node are bootstraps for 1000 replicates. Animal illustrations are used with permission from http://phylopic.org.</w:t>
      </w:r>
    </w:p>
    <w:p w14:paraId="76B0D6DE" w14:textId="77777777" w:rsidR="003F3AA6" w:rsidRPr="00F2258C" w:rsidRDefault="003F3AA6" w:rsidP="003F3AA6">
      <w:pPr>
        <w:spacing w:line="360" w:lineRule="auto"/>
        <w:rPr>
          <w:sz w:val="24"/>
          <w:szCs w:val="24"/>
        </w:rPr>
      </w:pPr>
    </w:p>
    <w:p w14:paraId="793003AC" w14:textId="77777777" w:rsidR="003F3AA6" w:rsidRPr="00F2258C" w:rsidRDefault="003F3AA6" w:rsidP="003F3AA6">
      <w:pPr>
        <w:spacing w:line="360" w:lineRule="auto"/>
        <w:rPr>
          <w:sz w:val="24"/>
          <w:szCs w:val="24"/>
        </w:rPr>
      </w:pPr>
      <w:r w:rsidRPr="00F2258C">
        <w:rPr>
          <w:sz w:val="24"/>
          <w:szCs w:val="24"/>
        </w:rPr>
        <w:br w:type="page"/>
      </w:r>
    </w:p>
    <w:p w14:paraId="4209D598" w14:textId="77777777" w:rsidR="003F3AA6" w:rsidRPr="00F2258C" w:rsidRDefault="003F3AA6" w:rsidP="003F3AA6">
      <w:pPr>
        <w:spacing w:line="360" w:lineRule="auto"/>
        <w:rPr>
          <w:sz w:val="24"/>
          <w:szCs w:val="24"/>
        </w:rPr>
      </w:pPr>
      <w:r w:rsidRPr="00F2258C">
        <w:rPr>
          <w:noProof/>
          <w:sz w:val="24"/>
          <w:szCs w:val="24"/>
        </w:rPr>
        <w:lastRenderedPageBreak/>
        <w:drawing>
          <wp:inline distT="0" distB="0" distL="0" distR="0" wp14:anchorId="3C97CB59" wp14:editId="2660DF96">
            <wp:extent cx="5873074" cy="3294994"/>
            <wp:effectExtent l="0" t="0" r="0" b="127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23370" t="45039" r="4441"/>
                    <a:stretch/>
                  </pic:blipFill>
                  <pic:spPr bwMode="auto">
                    <a:xfrm>
                      <a:off x="0" y="0"/>
                      <a:ext cx="5883947" cy="3301094"/>
                    </a:xfrm>
                    <a:prstGeom prst="rect">
                      <a:avLst/>
                    </a:prstGeom>
                    <a:noFill/>
                    <a:ln>
                      <a:noFill/>
                    </a:ln>
                    <a:extLst>
                      <a:ext uri="{53640926-AAD7-44D8-BBD7-CCE9431645EC}">
                        <a14:shadowObscured xmlns:a14="http://schemas.microsoft.com/office/drawing/2010/main"/>
                      </a:ext>
                    </a:extLst>
                  </pic:spPr>
                </pic:pic>
              </a:graphicData>
            </a:graphic>
          </wp:inline>
        </w:drawing>
      </w:r>
    </w:p>
    <w:p w14:paraId="0E5408A8" w14:textId="77777777" w:rsidR="003F3AA6" w:rsidRPr="00F2258C" w:rsidRDefault="003F3AA6" w:rsidP="003F3AA6">
      <w:pPr>
        <w:spacing w:line="360" w:lineRule="auto"/>
        <w:jc w:val="both"/>
        <w:rPr>
          <w:sz w:val="24"/>
          <w:szCs w:val="24"/>
        </w:rPr>
      </w:pPr>
      <w:r w:rsidRPr="00F2258C">
        <w:rPr>
          <w:b/>
          <w:bCs/>
          <w:sz w:val="24"/>
          <w:szCs w:val="24"/>
        </w:rPr>
        <w:t>Fig. S3.</w:t>
      </w:r>
      <w:r w:rsidRPr="00F2258C">
        <w:rPr>
          <w:sz w:val="24"/>
          <w:szCs w:val="24"/>
        </w:rPr>
        <w:t xml:space="preserve"> Molecular phylogeny of gnathostomes GTHβ subunits. Identified elasmobranch LHβs and FSHβs are highlighted in blue. The </w:t>
      </w:r>
      <w:r w:rsidRPr="00F2258C">
        <w:rPr>
          <w:i/>
          <w:iCs/>
          <w:sz w:val="24"/>
          <w:szCs w:val="24"/>
        </w:rPr>
        <w:t xml:space="preserve">C. </w:t>
      </w:r>
      <w:proofErr w:type="spellStart"/>
      <w:r w:rsidRPr="00F2258C">
        <w:rPr>
          <w:i/>
          <w:iCs/>
          <w:sz w:val="24"/>
          <w:szCs w:val="24"/>
        </w:rPr>
        <w:t>milii</w:t>
      </w:r>
      <w:proofErr w:type="spellEnd"/>
      <w:r w:rsidRPr="00F2258C">
        <w:rPr>
          <w:sz w:val="24"/>
          <w:szCs w:val="24"/>
        </w:rPr>
        <w:t xml:space="preserve"> sequences are highlighted by a red star. Support values shown for relevant node are bootstraps for 1000 replicates. Animal illustrations are used with permission from http://phylopic.org.</w:t>
      </w:r>
    </w:p>
    <w:p w14:paraId="48DCBFBD" w14:textId="77777777" w:rsidR="003F3AA6" w:rsidRPr="00F2258C" w:rsidRDefault="003F3AA6" w:rsidP="003F3AA6">
      <w:pPr>
        <w:spacing w:line="360" w:lineRule="auto"/>
        <w:rPr>
          <w:sz w:val="24"/>
          <w:szCs w:val="24"/>
        </w:rPr>
      </w:pPr>
      <w:r w:rsidRPr="00F2258C">
        <w:rPr>
          <w:sz w:val="24"/>
          <w:szCs w:val="24"/>
        </w:rPr>
        <w:br w:type="page"/>
      </w:r>
    </w:p>
    <w:p w14:paraId="57B4A407" w14:textId="77777777" w:rsidR="003F3AA6" w:rsidRPr="00F2258C" w:rsidRDefault="003F3AA6" w:rsidP="003F3AA6">
      <w:pPr>
        <w:spacing w:line="360" w:lineRule="auto"/>
        <w:rPr>
          <w:sz w:val="24"/>
          <w:szCs w:val="24"/>
        </w:rPr>
      </w:pPr>
      <w:r w:rsidRPr="00F2258C">
        <w:rPr>
          <w:noProof/>
          <w:sz w:val="24"/>
          <w:szCs w:val="24"/>
        </w:rPr>
        <w:lastRenderedPageBreak/>
        <w:drawing>
          <wp:inline distT="0" distB="0" distL="0" distR="0" wp14:anchorId="6D6E578E" wp14:editId="3D21C92A">
            <wp:extent cx="4795284" cy="4333132"/>
            <wp:effectExtent l="0" t="0" r="5715"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3695"/>
                    <a:stretch/>
                  </pic:blipFill>
                  <pic:spPr bwMode="auto">
                    <a:xfrm>
                      <a:off x="0" y="0"/>
                      <a:ext cx="4801164" cy="4338446"/>
                    </a:xfrm>
                    <a:prstGeom prst="rect">
                      <a:avLst/>
                    </a:prstGeom>
                    <a:noFill/>
                    <a:ln>
                      <a:noFill/>
                    </a:ln>
                    <a:extLst>
                      <a:ext uri="{53640926-AAD7-44D8-BBD7-CCE9431645EC}">
                        <a14:shadowObscured xmlns:a14="http://schemas.microsoft.com/office/drawing/2010/main"/>
                      </a:ext>
                    </a:extLst>
                  </pic:spPr>
                </pic:pic>
              </a:graphicData>
            </a:graphic>
          </wp:inline>
        </w:drawing>
      </w:r>
    </w:p>
    <w:p w14:paraId="48058FBD" w14:textId="77777777" w:rsidR="003F3AA6" w:rsidRPr="00F2258C" w:rsidRDefault="003F3AA6" w:rsidP="003F3AA6">
      <w:pPr>
        <w:spacing w:line="360" w:lineRule="auto"/>
        <w:jc w:val="both"/>
        <w:rPr>
          <w:sz w:val="24"/>
          <w:szCs w:val="24"/>
        </w:rPr>
      </w:pPr>
      <w:r w:rsidRPr="00F2258C">
        <w:rPr>
          <w:b/>
          <w:bCs/>
          <w:sz w:val="24"/>
          <w:szCs w:val="24"/>
        </w:rPr>
        <w:t>Fig. S4.</w:t>
      </w:r>
      <w:r w:rsidRPr="00F2258C">
        <w:rPr>
          <w:sz w:val="24"/>
          <w:szCs w:val="24"/>
        </w:rPr>
        <w:t xml:space="preserve"> Molecular phylogeny of gnathostomes GTHRs. Identified elasmobranch FSHRs and LHRs are highlighted in blue. The </w:t>
      </w:r>
      <w:r w:rsidRPr="00F2258C">
        <w:rPr>
          <w:i/>
          <w:iCs/>
          <w:sz w:val="24"/>
          <w:szCs w:val="24"/>
        </w:rPr>
        <w:t xml:space="preserve">C. </w:t>
      </w:r>
      <w:proofErr w:type="spellStart"/>
      <w:r w:rsidRPr="00F2258C">
        <w:rPr>
          <w:i/>
          <w:iCs/>
          <w:sz w:val="24"/>
          <w:szCs w:val="24"/>
        </w:rPr>
        <w:t>milii</w:t>
      </w:r>
      <w:proofErr w:type="spellEnd"/>
      <w:r w:rsidRPr="00F2258C">
        <w:rPr>
          <w:sz w:val="24"/>
          <w:szCs w:val="24"/>
        </w:rPr>
        <w:t xml:space="preserve"> sequences are highlighted by a red star. Support values shown for relevant node are bootstraps for 1000 replicates. Animal illustrations are used with permission from </w:t>
      </w:r>
      <w:hyperlink r:id="rId8" w:history="1">
        <w:r w:rsidRPr="00F2258C">
          <w:rPr>
            <w:rStyle w:val="Lienhypertexte"/>
            <w:sz w:val="24"/>
            <w:szCs w:val="24"/>
          </w:rPr>
          <w:t>http://phylopic.org</w:t>
        </w:r>
      </w:hyperlink>
      <w:r w:rsidRPr="00F2258C">
        <w:rPr>
          <w:sz w:val="24"/>
          <w:szCs w:val="24"/>
        </w:rPr>
        <w:t>.</w:t>
      </w:r>
    </w:p>
    <w:p w14:paraId="18680E6B" w14:textId="77777777" w:rsidR="003F3AA6" w:rsidRPr="00F2258C" w:rsidRDefault="003F3AA6" w:rsidP="003F3AA6">
      <w:pPr>
        <w:spacing w:line="360" w:lineRule="auto"/>
        <w:rPr>
          <w:sz w:val="24"/>
          <w:szCs w:val="24"/>
        </w:rPr>
      </w:pPr>
    </w:p>
    <w:p w14:paraId="6AFDE0A8" w14:textId="77777777" w:rsidR="003F3AA6" w:rsidRPr="00F2258C" w:rsidRDefault="003F3AA6" w:rsidP="003F3AA6">
      <w:pPr>
        <w:spacing w:line="360" w:lineRule="auto"/>
        <w:rPr>
          <w:sz w:val="24"/>
          <w:szCs w:val="24"/>
        </w:rPr>
      </w:pPr>
    </w:p>
    <w:p w14:paraId="28A0794E" w14:textId="77777777" w:rsidR="003F3AA6" w:rsidRPr="00F2258C" w:rsidRDefault="003F3AA6" w:rsidP="003F3AA6">
      <w:pPr>
        <w:spacing w:line="360" w:lineRule="auto"/>
        <w:rPr>
          <w:sz w:val="24"/>
          <w:szCs w:val="24"/>
        </w:rPr>
      </w:pPr>
      <w:r w:rsidRPr="00F2258C">
        <w:rPr>
          <w:sz w:val="24"/>
          <w:szCs w:val="24"/>
        </w:rPr>
        <w:br w:type="page"/>
      </w:r>
    </w:p>
    <w:bookmarkEnd w:id="5"/>
    <w:p w14:paraId="2F5A6AF2" w14:textId="77777777" w:rsidR="003F3AA6" w:rsidRPr="00F2258C" w:rsidRDefault="003F3AA6" w:rsidP="003F3AA6">
      <w:pPr>
        <w:spacing w:line="360" w:lineRule="auto"/>
        <w:rPr>
          <w:sz w:val="24"/>
          <w:szCs w:val="24"/>
        </w:rPr>
      </w:pPr>
      <w:r w:rsidRPr="00F2258C">
        <w:rPr>
          <w:noProof/>
        </w:rPr>
        <w:lastRenderedPageBreak/>
        <w:drawing>
          <wp:inline distT="0" distB="0" distL="0" distR="0" wp14:anchorId="542F1D5C" wp14:editId="2E8628BE">
            <wp:extent cx="5760720" cy="45085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508500"/>
                    </a:xfrm>
                    <a:prstGeom prst="rect">
                      <a:avLst/>
                    </a:prstGeom>
                    <a:noFill/>
                    <a:ln>
                      <a:noFill/>
                    </a:ln>
                  </pic:spPr>
                </pic:pic>
              </a:graphicData>
            </a:graphic>
          </wp:inline>
        </w:drawing>
      </w:r>
    </w:p>
    <w:p w14:paraId="3AC595F0" w14:textId="77777777" w:rsidR="003F3AA6" w:rsidRPr="00F2258C" w:rsidRDefault="003F3AA6" w:rsidP="003F3AA6">
      <w:pPr>
        <w:spacing w:line="360" w:lineRule="auto"/>
        <w:jc w:val="both"/>
        <w:rPr>
          <w:sz w:val="24"/>
          <w:szCs w:val="24"/>
        </w:rPr>
      </w:pPr>
      <w:r w:rsidRPr="00F2258C">
        <w:rPr>
          <w:b/>
          <w:bCs/>
          <w:sz w:val="24"/>
          <w:szCs w:val="24"/>
        </w:rPr>
        <w:t>Fig. S5</w:t>
      </w:r>
      <w:r w:rsidRPr="00F2258C">
        <w:rPr>
          <w:sz w:val="24"/>
          <w:szCs w:val="24"/>
        </w:rPr>
        <w:t xml:space="preserve">. Multiple alignment of </w:t>
      </w:r>
      <w:r w:rsidRPr="00F2258C">
        <w:rPr>
          <w:color w:val="000000" w:themeColor="text1"/>
          <w:sz w:val="24"/>
          <w:szCs w:val="24"/>
        </w:rPr>
        <w:t xml:space="preserve">chondrichthyan CGA subunit protein sequences. Sequences of the putative peptide signal is highlighted in light orange, the ‘seat’ region in orange and conserved cysteines are numbered. G, putative </w:t>
      </w:r>
      <w:r w:rsidRPr="00F2258C">
        <w:rPr>
          <w:sz w:val="24"/>
          <w:szCs w:val="24"/>
        </w:rPr>
        <w:t>N-glycosylation sites.</w:t>
      </w:r>
    </w:p>
    <w:p w14:paraId="4915F1BA" w14:textId="77777777" w:rsidR="003F3AA6" w:rsidRPr="00F2258C" w:rsidRDefault="003F3AA6" w:rsidP="003F3AA6">
      <w:pPr>
        <w:rPr>
          <w:b/>
          <w:bCs/>
          <w:sz w:val="24"/>
          <w:szCs w:val="24"/>
          <w:u w:val="single"/>
        </w:rPr>
      </w:pPr>
    </w:p>
    <w:p w14:paraId="69E748BB" w14:textId="77777777" w:rsidR="003F3AA6" w:rsidRPr="00F2258C" w:rsidRDefault="003F3AA6" w:rsidP="003F3AA6">
      <w:pPr>
        <w:spacing w:line="360" w:lineRule="auto"/>
        <w:jc w:val="both"/>
        <w:rPr>
          <w:b/>
          <w:bCs/>
          <w:sz w:val="24"/>
          <w:szCs w:val="24"/>
          <w:u w:val="single"/>
        </w:rPr>
      </w:pPr>
      <w:r w:rsidRPr="00F2258C">
        <w:rPr>
          <w:b/>
          <w:bCs/>
          <w:sz w:val="24"/>
          <w:szCs w:val="24"/>
          <w:u w:val="single"/>
        </w:rPr>
        <w:br w:type="page"/>
      </w:r>
      <w:r w:rsidRPr="00F2258C">
        <w:rPr>
          <w:b/>
          <w:bCs/>
          <w:noProof/>
          <w:sz w:val="24"/>
          <w:szCs w:val="24"/>
        </w:rPr>
        <w:lastRenderedPageBreak/>
        <w:drawing>
          <wp:inline distT="0" distB="0" distL="0" distR="0" wp14:anchorId="6BD5BE16" wp14:editId="01EA539F">
            <wp:extent cx="5269691" cy="7637068"/>
            <wp:effectExtent l="0" t="0" r="762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4627" cy="7687699"/>
                    </a:xfrm>
                    <a:prstGeom prst="rect">
                      <a:avLst/>
                    </a:prstGeom>
                    <a:noFill/>
                  </pic:spPr>
                </pic:pic>
              </a:graphicData>
            </a:graphic>
          </wp:inline>
        </w:drawing>
      </w:r>
    </w:p>
    <w:p w14:paraId="68DE17CE" w14:textId="77777777" w:rsidR="003F3AA6" w:rsidRPr="00F2258C" w:rsidRDefault="003F3AA6" w:rsidP="003F3AA6">
      <w:pPr>
        <w:spacing w:line="360" w:lineRule="auto"/>
        <w:jc w:val="both"/>
        <w:rPr>
          <w:b/>
          <w:bCs/>
          <w:sz w:val="24"/>
          <w:szCs w:val="24"/>
          <w:u w:val="single"/>
        </w:rPr>
      </w:pPr>
      <w:r w:rsidRPr="00F2258C">
        <w:rPr>
          <w:b/>
          <w:bCs/>
          <w:sz w:val="24"/>
          <w:szCs w:val="24"/>
        </w:rPr>
        <w:t>Fig. S6</w:t>
      </w:r>
      <w:r w:rsidRPr="00F2258C">
        <w:rPr>
          <w:sz w:val="24"/>
          <w:szCs w:val="24"/>
        </w:rPr>
        <w:t xml:space="preserve">. Multiple alignment of </w:t>
      </w:r>
      <w:r w:rsidRPr="00F2258C">
        <w:rPr>
          <w:color w:val="000000" w:themeColor="text1"/>
          <w:sz w:val="24"/>
          <w:szCs w:val="24"/>
        </w:rPr>
        <w:t xml:space="preserve">chondrichthyan FSHβ and protein LHβ sequences. Sequence of the putative peptide signal is highlighted in light orange, the ‘seat’ region in orange, the ‘seat-belt’ region in green and conserved cysteines are numbered. G, putative </w:t>
      </w:r>
      <w:r w:rsidRPr="00F2258C">
        <w:rPr>
          <w:sz w:val="24"/>
          <w:szCs w:val="24"/>
        </w:rPr>
        <w:t>N-glycosylation sites.</w:t>
      </w:r>
    </w:p>
    <w:p w14:paraId="2B442CED" w14:textId="77777777" w:rsidR="003F3AA6" w:rsidRPr="00F2258C" w:rsidRDefault="003F3AA6" w:rsidP="003F3AA6">
      <w:pPr>
        <w:spacing w:line="360" w:lineRule="auto"/>
        <w:rPr>
          <w:b/>
          <w:bCs/>
          <w:sz w:val="24"/>
          <w:szCs w:val="24"/>
        </w:rPr>
      </w:pPr>
      <w:r w:rsidRPr="00F2258C">
        <w:rPr>
          <w:b/>
          <w:bCs/>
          <w:sz w:val="24"/>
          <w:szCs w:val="24"/>
          <w:u w:val="single"/>
        </w:rPr>
        <w:br w:type="page"/>
      </w:r>
      <w:r w:rsidRPr="00F2258C">
        <w:rPr>
          <w:noProof/>
          <w:sz w:val="24"/>
          <w:szCs w:val="24"/>
        </w:rPr>
        <w:lastRenderedPageBreak/>
        <w:drawing>
          <wp:inline distT="0" distB="0" distL="0" distR="0" wp14:anchorId="1596B788" wp14:editId="520B9BCC">
            <wp:extent cx="5760720" cy="66870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6518"/>
                    <a:stretch/>
                  </pic:blipFill>
                  <pic:spPr bwMode="auto">
                    <a:xfrm>
                      <a:off x="0" y="0"/>
                      <a:ext cx="5760720" cy="6687047"/>
                    </a:xfrm>
                    <a:prstGeom prst="rect">
                      <a:avLst/>
                    </a:prstGeom>
                    <a:noFill/>
                    <a:ln>
                      <a:noFill/>
                    </a:ln>
                    <a:extLst>
                      <a:ext uri="{53640926-AAD7-44D8-BBD7-CCE9431645EC}">
                        <a14:shadowObscured xmlns:a14="http://schemas.microsoft.com/office/drawing/2010/main"/>
                      </a:ext>
                    </a:extLst>
                  </pic:spPr>
                </pic:pic>
              </a:graphicData>
            </a:graphic>
          </wp:inline>
        </w:drawing>
      </w:r>
    </w:p>
    <w:p w14:paraId="717C59EF" w14:textId="77777777" w:rsidR="003F3AA6" w:rsidRPr="00F2258C" w:rsidRDefault="003F3AA6" w:rsidP="003F3AA6">
      <w:pPr>
        <w:spacing w:line="360" w:lineRule="auto"/>
        <w:jc w:val="both"/>
        <w:rPr>
          <w:sz w:val="24"/>
          <w:szCs w:val="24"/>
        </w:rPr>
      </w:pPr>
      <w:r w:rsidRPr="00F2258C">
        <w:rPr>
          <w:b/>
          <w:bCs/>
          <w:sz w:val="24"/>
          <w:szCs w:val="24"/>
        </w:rPr>
        <w:t>Fig. S7</w:t>
      </w:r>
      <w:r w:rsidRPr="00F2258C">
        <w:rPr>
          <w:sz w:val="24"/>
          <w:szCs w:val="24"/>
        </w:rPr>
        <w:t xml:space="preserve">. </w:t>
      </w:r>
      <w:r w:rsidRPr="00F2258C">
        <w:rPr>
          <w:color w:val="000000" w:themeColor="text1"/>
          <w:sz w:val="24"/>
          <w:szCs w:val="24"/>
        </w:rPr>
        <w:t xml:space="preserve">Multiple alignment of chondrichthyan FSHR protein sequences. </w:t>
      </w:r>
      <w:bookmarkStart w:id="7" w:name="_Hlk156231568"/>
      <w:r w:rsidRPr="00F2258C">
        <w:rPr>
          <w:color w:val="000000" w:themeColor="text1"/>
          <w:sz w:val="24"/>
          <w:szCs w:val="24"/>
        </w:rPr>
        <w:t xml:space="preserve">Sequence of the putative peptide signal is highlighted in light orange, conserved cysteines are numbered, leucine residues are highlighted in yellow, the putative N-glycosylation (G), </w:t>
      </w:r>
      <w:proofErr w:type="spellStart"/>
      <w:r w:rsidRPr="00F2258C">
        <w:rPr>
          <w:color w:val="000000" w:themeColor="text1"/>
          <w:sz w:val="24"/>
          <w:szCs w:val="24"/>
        </w:rPr>
        <w:t>sulfotyrosine</w:t>
      </w:r>
      <w:proofErr w:type="spellEnd"/>
      <w:r w:rsidRPr="00F2258C">
        <w:rPr>
          <w:color w:val="000000" w:themeColor="text1"/>
          <w:sz w:val="24"/>
          <w:szCs w:val="24"/>
        </w:rPr>
        <w:t xml:space="preserve"> (S) and L-palmitoyl sites are highlighted in blue, the vertical black bar corresponds to the putative limit between the solenoid and the hinge, putative intramembrane α-helixes are boxed and the putative interacting motifs colored. </w:t>
      </w:r>
      <w:bookmarkEnd w:id="7"/>
    </w:p>
    <w:p w14:paraId="4A931DDC" w14:textId="77777777" w:rsidR="003F3AA6" w:rsidRPr="00F2258C" w:rsidRDefault="003F3AA6" w:rsidP="003F3AA6">
      <w:pPr>
        <w:spacing w:line="360" w:lineRule="auto"/>
        <w:rPr>
          <w:b/>
          <w:bCs/>
          <w:sz w:val="24"/>
          <w:szCs w:val="24"/>
        </w:rPr>
      </w:pPr>
    </w:p>
    <w:p w14:paraId="08ED5A77" w14:textId="77777777" w:rsidR="003F3AA6" w:rsidRPr="00F2258C" w:rsidRDefault="003F3AA6" w:rsidP="003F3AA6">
      <w:pPr>
        <w:spacing w:line="360" w:lineRule="auto"/>
        <w:rPr>
          <w:b/>
          <w:bCs/>
          <w:sz w:val="24"/>
          <w:szCs w:val="24"/>
        </w:rPr>
      </w:pPr>
      <w:r w:rsidRPr="00F2258C">
        <w:rPr>
          <w:noProof/>
          <w:sz w:val="24"/>
          <w:szCs w:val="24"/>
        </w:rPr>
        <w:lastRenderedPageBreak/>
        <w:drawing>
          <wp:inline distT="0" distB="0" distL="0" distR="0" wp14:anchorId="2264C537" wp14:editId="0EEE9C3C">
            <wp:extent cx="5760720" cy="59124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5912485"/>
                    </a:xfrm>
                    <a:prstGeom prst="rect">
                      <a:avLst/>
                    </a:prstGeom>
                    <a:noFill/>
                    <a:ln>
                      <a:noFill/>
                    </a:ln>
                  </pic:spPr>
                </pic:pic>
              </a:graphicData>
            </a:graphic>
          </wp:inline>
        </w:drawing>
      </w:r>
    </w:p>
    <w:p w14:paraId="14B43D08" w14:textId="77777777" w:rsidR="003F3AA6" w:rsidRPr="00F2258C" w:rsidRDefault="003F3AA6" w:rsidP="003F3AA6">
      <w:pPr>
        <w:spacing w:line="360" w:lineRule="auto"/>
        <w:jc w:val="both"/>
        <w:rPr>
          <w:sz w:val="24"/>
          <w:szCs w:val="24"/>
        </w:rPr>
      </w:pPr>
      <w:r w:rsidRPr="00F2258C">
        <w:rPr>
          <w:b/>
          <w:bCs/>
          <w:sz w:val="24"/>
          <w:szCs w:val="24"/>
        </w:rPr>
        <w:t>Fig. S8.</w:t>
      </w:r>
      <w:r w:rsidRPr="00F2258C">
        <w:rPr>
          <w:sz w:val="24"/>
          <w:szCs w:val="24"/>
        </w:rPr>
        <w:t xml:space="preserve"> Multiple </w:t>
      </w:r>
      <w:r w:rsidRPr="00F2258C">
        <w:rPr>
          <w:color w:val="000000" w:themeColor="text1"/>
          <w:sz w:val="24"/>
          <w:szCs w:val="24"/>
        </w:rPr>
        <w:t xml:space="preserve">alignment of chondrichthyan LHR protein sequences. Sequence of the putative peptide signal is highlighted in light orange, conserved cysteines are numbered, leucine residues are highlighted in yellow, the putative N-glycosylation (G), </w:t>
      </w:r>
      <w:proofErr w:type="spellStart"/>
      <w:r w:rsidRPr="00F2258C">
        <w:rPr>
          <w:color w:val="000000" w:themeColor="text1"/>
          <w:sz w:val="24"/>
          <w:szCs w:val="24"/>
        </w:rPr>
        <w:t>sulfotyrosine</w:t>
      </w:r>
      <w:proofErr w:type="spellEnd"/>
      <w:r w:rsidRPr="00F2258C">
        <w:rPr>
          <w:color w:val="000000" w:themeColor="text1"/>
          <w:sz w:val="24"/>
          <w:szCs w:val="24"/>
        </w:rPr>
        <w:t xml:space="preserve"> (S) and L-palmitoyl sites are highlighted in blue, the vertical black bar corresponds to the putative limit between the solenoid and the hinge, putative intramembrane α-helixes are boxed and the putative interacting motifs colored.</w:t>
      </w:r>
    </w:p>
    <w:p w14:paraId="61961F6A" w14:textId="5DFFE682" w:rsidR="00582276" w:rsidRDefault="00582276">
      <w:pPr>
        <w:rPr>
          <w:sz w:val="24"/>
          <w:szCs w:val="24"/>
        </w:rPr>
      </w:pPr>
      <w:r>
        <w:rPr>
          <w:sz w:val="24"/>
          <w:szCs w:val="24"/>
        </w:rPr>
        <w:br w:type="page"/>
      </w:r>
    </w:p>
    <w:p w14:paraId="3D3AF220" w14:textId="68D6FCAB" w:rsidR="003F3AA6" w:rsidRPr="00F2258C" w:rsidRDefault="008A132A" w:rsidP="008A132A">
      <w:pPr>
        <w:pStyle w:val="NormalWeb"/>
      </w:pPr>
      <w:r>
        <w:rPr>
          <w:noProof/>
        </w:rPr>
        <w:lastRenderedPageBreak/>
        <w:drawing>
          <wp:inline distT="0" distB="0" distL="0" distR="0" wp14:anchorId="7BD37AF6" wp14:editId="4176C750">
            <wp:extent cx="5760720" cy="4684395"/>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684395"/>
                    </a:xfrm>
                    <a:prstGeom prst="rect">
                      <a:avLst/>
                    </a:prstGeom>
                    <a:noFill/>
                    <a:ln>
                      <a:noFill/>
                    </a:ln>
                  </pic:spPr>
                </pic:pic>
              </a:graphicData>
            </a:graphic>
          </wp:inline>
        </w:drawing>
      </w:r>
    </w:p>
    <w:p w14:paraId="2EAF46EC" w14:textId="1C358451" w:rsidR="008A132A" w:rsidRPr="008A132A" w:rsidRDefault="00582276" w:rsidP="008A132A">
      <w:pPr>
        <w:spacing w:line="360" w:lineRule="auto"/>
        <w:jc w:val="both"/>
        <w:rPr>
          <w:noProof/>
          <w:sz w:val="24"/>
          <w:szCs w:val="24"/>
          <w:lang w:val="fr-FR"/>
        </w:rPr>
      </w:pPr>
      <w:r w:rsidRPr="006E28C9">
        <w:rPr>
          <w:b/>
          <w:bCs/>
          <w:noProof/>
          <w:sz w:val="24"/>
          <w:szCs w:val="24"/>
        </w:rPr>
        <w:t>Fig. S9.</w:t>
      </w:r>
      <w:r w:rsidRPr="00F2258C">
        <w:rPr>
          <w:noProof/>
          <w:sz w:val="24"/>
          <w:szCs w:val="24"/>
        </w:rPr>
        <w:t xml:space="preserve"> </w:t>
      </w:r>
      <w:r w:rsidR="008A132A">
        <w:rPr>
          <w:noProof/>
          <w:sz w:val="24"/>
          <w:szCs w:val="24"/>
        </w:rPr>
        <w:t>In vitro mLTC bioassay</w:t>
      </w:r>
      <w:r w:rsidR="008A132A">
        <w:rPr>
          <w:iCs/>
          <w:noProof/>
          <w:color w:val="000000" w:themeColor="text1"/>
          <w:sz w:val="24"/>
          <w:szCs w:val="24"/>
          <w:lang w:val="fr-FR"/>
        </w:rPr>
        <w:t>.</w:t>
      </w:r>
      <w:r w:rsidR="008A132A" w:rsidRPr="008A132A">
        <w:rPr>
          <w:noProof/>
          <w:sz w:val="24"/>
          <w:szCs w:val="24"/>
          <w:lang w:val="fr-FR"/>
        </w:rPr>
        <w:t xml:space="preserve"> </w:t>
      </w:r>
      <w:r w:rsidR="008A132A" w:rsidRPr="008A132A">
        <w:rPr>
          <w:noProof/>
          <w:sz w:val="24"/>
          <w:szCs w:val="24"/>
          <w:lang w:val="fr-FR"/>
        </w:rPr>
        <w:t xml:space="preserve">mLTC cells expressing endogeneous murine LH receptors (mLHR), were transfected with </w:t>
      </w:r>
      <w:r w:rsidR="008A132A" w:rsidRPr="008A132A">
        <w:rPr>
          <w:i/>
          <w:noProof/>
          <w:sz w:val="24"/>
          <w:szCs w:val="24"/>
          <w:lang w:val="fr-FR"/>
        </w:rPr>
        <w:t xml:space="preserve">scfshr </w:t>
      </w:r>
      <w:r w:rsidR="008A132A" w:rsidRPr="008A132A">
        <w:rPr>
          <w:noProof/>
          <w:sz w:val="24"/>
          <w:szCs w:val="24"/>
          <w:lang w:val="fr-FR"/>
        </w:rPr>
        <w:t xml:space="preserve">then stimulated by scFSH, scLH and scTSH ligands expressed in CHO cells (10µl of 5X concentrated supernatant). Non transfected mLTC cells were equally tested with the GTHs ligands and served as reference. Control (ctrl) refers to non transfected CHO cells surpernatants (10µl of 5X concentrated supernatant). The inserted graph shows the dose-dependent cAMP response to scFSH of mLTC cells transfected with </w:t>
      </w:r>
      <w:r w:rsidR="008A132A" w:rsidRPr="008A132A">
        <w:rPr>
          <w:i/>
          <w:noProof/>
          <w:sz w:val="24"/>
          <w:szCs w:val="24"/>
          <w:lang w:val="fr-FR"/>
        </w:rPr>
        <w:t>scfshr.</w:t>
      </w:r>
    </w:p>
    <w:p w14:paraId="20196486" w14:textId="6A5E7CF3" w:rsidR="00582276" w:rsidRPr="00397703" w:rsidRDefault="00582276" w:rsidP="00582276">
      <w:pPr>
        <w:spacing w:line="360" w:lineRule="auto"/>
        <w:jc w:val="both"/>
        <w:rPr>
          <w:noProof/>
          <w:sz w:val="24"/>
          <w:szCs w:val="24"/>
        </w:rPr>
      </w:pPr>
    </w:p>
    <w:p w14:paraId="57401899" w14:textId="6F390075" w:rsidR="003F3AA6" w:rsidRPr="00F2258C" w:rsidRDefault="003F3AA6" w:rsidP="003F3AA6">
      <w:pPr>
        <w:spacing w:line="360" w:lineRule="auto"/>
        <w:jc w:val="both"/>
        <w:rPr>
          <w:b/>
          <w:bCs/>
          <w:sz w:val="24"/>
          <w:szCs w:val="24"/>
        </w:rPr>
      </w:pPr>
      <w:r w:rsidRPr="00F2258C">
        <w:rPr>
          <w:b/>
          <w:bCs/>
          <w:sz w:val="24"/>
          <w:szCs w:val="24"/>
        </w:rPr>
        <w:br w:type="page"/>
      </w:r>
    </w:p>
    <w:p w14:paraId="01B123E9" w14:textId="77777777" w:rsidR="003F3AA6" w:rsidRPr="00F2258C" w:rsidRDefault="003F3AA6" w:rsidP="003F3AA6">
      <w:pPr>
        <w:spacing w:line="360" w:lineRule="auto"/>
        <w:rPr>
          <w:b/>
          <w:bCs/>
          <w:sz w:val="24"/>
          <w:szCs w:val="24"/>
          <w:u w:val="single"/>
        </w:rPr>
      </w:pPr>
      <w:r w:rsidRPr="00F2258C">
        <w:rPr>
          <w:b/>
          <w:bCs/>
          <w:noProof/>
          <w:sz w:val="24"/>
          <w:szCs w:val="24"/>
        </w:rPr>
        <w:lastRenderedPageBreak/>
        <w:drawing>
          <wp:inline distT="0" distB="0" distL="0" distR="0" wp14:anchorId="72EC67AF" wp14:editId="7252A61F">
            <wp:extent cx="5368201" cy="7445828"/>
            <wp:effectExtent l="0" t="0" r="444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6002" cy="7456648"/>
                    </a:xfrm>
                    <a:prstGeom prst="rect">
                      <a:avLst/>
                    </a:prstGeom>
                    <a:noFill/>
                  </pic:spPr>
                </pic:pic>
              </a:graphicData>
            </a:graphic>
          </wp:inline>
        </w:drawing>
      </w:r>
    </w:p>
    <w:p w14:paraId="4F8B5846" w14:textId="4788F650" w:rsidR="003F3AA6" w:rsidRPr="00F2258C" w:rsidRDefault="003F3AA6" w:rsidP="003F3AA6">
      <w:pPr>
        <w:jc w:val="both"/>
        <w:rPr>
          <w:noProof/>
          <w:sz w:val="24"/>
          <w:szCs w:val="24"/>
        </w:rPr>
      </w:pPr>
      <w:bookmarkStart w:id="8" w:name="_Hlk154751429"/>
      <w:r w:rsidRPr="00F2258C">
        <w:rPr>
          <w:b/>
          <w:bCs/>
          <w:noProof/>
          <w:sz w:val="24"/>
          <w:szCs w:val="24"/>
        </w:rPr>
        <w:t>Fig. S</w:t>
      </w:r>
      <w:r w:rsidR="00582276">
        <w:rPr>
          <w:b/>
          <w:bCs/>
          <w:noProof/>
          <w:sz w:val="24"/>
          <w:szCs w:val="24"/>
        </w:rPr>
        <w:t>10</w:t>
      </w:r>
      <w:r w:rsidRPr="00F2258C">
        <w:rPr>
          <w:b/>
          <w:bCs/>
          <w:noProof/>
          <w:sz w:val="24"/>
          <w:szCs w:val="24"/>
        </w:rPr>
        <w:t>.</w:t>
      </w:r>
      <w:r w:rsidRPr="00F2258C">
        <w:rPr>
          <w:noProof/>
          <w:sz w:val="24"/>
          <w:szCs w:val="24"/>
        </w:rPr>
        <w:t xml:space="preserve"> </w:t>
      </w:r>
      <w:bookmarkStart w:id="9" w:name="_Hlk156571028"/>
      <w:r w:rsidRPr="00F2258C">
        <w:rPr>
          <w:noProof/>
          <w:sz w:val="24"/>
          <w:szCs w:val="24"/>
        </w:rPr>
        <w:t xml:space="preserve">Immunohistochemistry targeting FSHR and </w:t>
      </w:r>
      <w:r w:rsidRPr="00F2258C">
        <w:rPr>
          <w:i/>
          <w:iCs/>
          <w:noProof/>
          <w:sz w:val="24"/>
          <w:szCs w:val="24"/>
        </w:rPr>
        <w:t xml:space="preserve">in situ </w:t>
      </w:r>
      <w:r w:rsidRPr="00F2258C">
        <w:rPr>
          <w:noProof/>
          <w:sz w:val="24"/>
          <w:szCs w:val="24"/>
        </w:rPr>
        <w:t xml:space="preserve">control in </w:t>
      </w:r>
      <w:r w:rsidRPr="00F2258C">
        <w:rPr>
          <w:i/>
          <w:iCs/>
          <w:noProof/>
          <w:sz w:val="24"/>
          <w:szCs w:val="24"/>
        </w:rPr>
        <w:t>S. canicula</w:t>
      </w:r>
      <w:r w:rsidRPr="00F2258C">
        <w:rPr>
          <w:noProof/>
          <w:sz w:val="24"/>
          <w:szCs w:val="24"/>
        </w:rPr>
        <w:t xml:space="preserve"> testicular sections. (A1-G1) Immunohistochemistry using</w:t>
      </w:r>
      <w:r w:rsidRPr="00F2258C">
        <w:rPr>
          <w:sz w:val="24"/>
          <w:szCs w:val="24"/>
        </w:rPr>
        <w:t xml:space="preserve"> mouse monoclonal anti-human FSH-R antibody (ab219312).</w:t>
      </w:r>
      <w:r w:rsidRPr="00F2258C">
        <w:rPr>
          <w:noProof/>
          <w:sz w:val="24"/>
          <w:szCs w:val="24"/>
        </w:rPr>
        <w:t xml:space="preserve"> (A2-G2) Immunohistochemistry controls using</w:t>
      </w:r>
      <w:r w:rsidRPr="00F2258C">
        <w:rPr>
          <w:sz w:val="24"/>
          <w:szCs w:val="24"/>
        </w:rPr>
        <w:t xml:space="preserve"> anti-mouse goat IgG H&amp;L, horseradish peroxidase (HRP) polymer (1:1, Abcam, ab214879) </w:t>
      </w:r>
      <w:r w:rsidRPr="00F2258C">
        <w:rPr>
          <w:noProof/>
          <w:sz w:val="24"/>
          <w:szCs w:val="24"/>
        </w:rPr>
        <w:t>and (A3-G3)</w:t>
      </w:r>
      <w:r w:rsidRPr="00F2258C">
        <w:rPr>
          <w:sz w:val="24"/>
          <w:szCs w:val="24"/>
        </w:rPr>
        <w:t xml:space="preserve"> anti-rabbit goat IgG H&amp;L, HRP polymer (1:1, Abcam, ab214880). </w:t>
      </w:r>
      <w:r w:rsidRPr="00F2258C">
        <w:rPr>
          <w:i/>
          <w:iCs/>
          <w:sz w:val="24"/>
          <w:szCs w:val="24"/>
        </w:rPr>
        <w:t xml:space="preserve">In situ </w:t>
      </w:r>
      <w:r w:rsidRPr="00F2258C">
        <w:rPr>
          <w:sz w:val="24"/>
          <w:szCs w:val="24"/>
        </w:rPr>
        <w:t>hybridization</w:t>
      </w:r>
      <w:r w:rsidRPr="00F2258C">
        <w:rPr>
          <w:i/>
          <w:iCs/>
          <w:sz w:val="24"/>
          <w:szCs w:val="24"/>
        </w:rPr>
        <w:t xml:space="preserve"> </w:t>
      </w:r>
      <w:r w:rsidRPr="00F2258C">
        <w:rPr>
          <w:sz w:val="24"/>
          <w:szCs w:val="24"/>
        </w:rPr>
        <w:t xml:space="preserve">controls using sense riboprobes of </w:t>
      </w:r>
      <w:proofErr w:type="spellStart"/>
      <w:r w:rsidRPr="00F2258C">
        <w:rPr>
          <w:i/>
          <w:iCs/>
          <w:sz w:val="24"/>
          <w:szCs w:val="24"/>
        </w:rPr>
        <w:t>fshr</w:t>
      </w:r>
      <w:proofErr w:type="spellEnd"/>
      <w:r w:rsidRPr="00F2258C">
        <w:rPr>
          <w:i/>
          <w:iCs/>
          <w:sz w:val="24"/>
          <w:szCs w:val="24"/>
        </w:rPr>
        <w:t xml:space="preserve"> </w:t>
      </w:r>
      <w:r w:rsidRPr="00F2258C">
        <w:rPr>
          <w:sz w:val="24"/>
          <w:szCs w:val="24"/>
        </w:rPr>
        <w:t xml:space="preserve">(A4-G4) and </w:t>
      </w:r>
      <w:proofErr w:type="spellStart"/>
      <w:r w:rsidRPr="00F2258C">
        <w:rPr>
          <w:i/>
          <w:iCs/>
          <w:sz w:val="24"/>
          <w:szCs w:val="24"/>
        </w:rPr>
        <w:t>lhr</w:t>
      </w:r>
      <w:proofErr w:type="spellEnd"/>
      <w:r w:rsidRPr="00F2258C">
        <w:rPr>
          <w:i/>
          <w:iCs/>
          <w:sz w:val="24"/>
          <w:szCs w:val="24"/>
        </w:rPr>
        <w:t xml:space="preserve"> </w:t>
      </w:r>
      <w:r w:rsidRPr="00F2258C">
        <w:rPr>
          <w:sz w:val="24"/>
          <w:szCs w:val="24"/>
        </w:rPr>
        <w:t xml:space="preserve">(A5-G5). </w:t>
      </w:r>
      <w:r w:rsidRPr="00F2258C">
        <w:rPr>
          <w:noProof/>
          <w:sz w:val="24"/>
          <w:szCs w:val="24"/>
        </w:rPr>
        <w:t xml:space="preserve">(A), germinative area; (B) cysts in formation; (C) </w:t>
      </w:r>
      <w:r w:rsidRPr="00F2258C">
        <w:rPr>
          <w:noProof/>
          <w:sz w:val="24"/>
          <w:szCs w:val="24"/>
        </w:rPr>
        <w:lastRenderedPageBreak/>
        <w:t xml:space="preserve">cysts with spermatogonia; (D) cysts with spermatocytes; (E) cysts with young spermatids; (F) cysts with late spermatids and (G) epigonal tissu; g: germinal cell nuclei; s: sertolian precursor (A,B) or sertolian nuclei (C-F). Stain associated to FSHR IHC was observed in the cytoplasm of germ cells (black arrowhead), including undifferentiated spermatogonia (A1-B1) and young spermatids (E1) and in the cytoplasm of sertolian precurssors (B1) and differentiated Sertoli cells (E1-F1) (white arrowhead). Concerning the cysts with spermatogonia (C1) and cysts with spermatocytes (D1), stain was observed, but it was difficult to associate it with a type of cell. Stain was also well observed in the cytoplasm of epigonal tissu cells (G1) (gray arrowhead). </w:t>
      </w:r>
      <w:r w:rsidRPr="00F2258C">
        <w:rPr>
          <w:i/>
          <w:iCs/>
          <w:noProof/>
          <w:sz w:val="24"/>
          <w:szCs w:val="24"/>
        </w:rPr>
        <w:t>In situ</w:t>
      </w:r>
      <w:r w:rsidRPr="00F2258C">
        <w:rPr>
          <w:noProof/>
          <w:sz w:val="24"/>
          <w:szCs w:val="24"/>
        </w:rPr>
        <w:t xml:space="preserve"> controls revealed no important background noise (A2-G2, A3-G3, A4-G4, A5-G5). Scale bars: normalized at 10 µm.</w:t>
      </w:r>
    </w:p>
    <w:bookmarkEnd w:id="8"/>
    <w:bookmarkEnd w:id="9"/>
    <w:p w14:paraId="2FC6550A" w14:textId="77777777" w:rsidR="003F3AA6" w:rsidRPr="00F2258C" w:rsidRDefault="003F3AA6" w:rsidP="003F3AA6">
      <w:pPr>
        <w:spacing w:line="360" w:lineRule="auto"/>
        <w:rPr>
          <w:b/>
          <w:bCs/>
          <w:sz w:val="24"/>
          <w:szCs w:val="24"/>
          <w:u w:val="single"/>
        </w:rPr>
      </w:pPr>
    </w:p>
    <w:p w14:paraId="66B931C7" w14:textId="77777777" w:rsidR="003F3AA6" w:rsidRPr="00F2258C" w:rsidRDefault="003F3AA6" w:rsidP="003F3AA6">
      <w:pPr>
        <w:spacing w:line="360" w:lineRule="auto"/>
        <w:rPr>
          <w:b/>
          <w:bCs/>
          <w:sz w:val="24"/>
          <w:szCs w:val="24"/>
          <w:u w:val="single"/>
        </w:rPr>
      </w:pPr>
    </w:p>
    <w:p w14:paraId="69B794A1" w14:textId="77777777" w:rsidR="003F3AA6" w:rsidRPr="00F2258C" w:rsidRDefault="003F3AA6" w:rsidP="003F3AA6">
      <w:pPr>
        <w:spacing w:line="360" w:lineRule="auto"/>
        <w:rPr>
          <w:b/>
          <w:bCs/>
          <w:sz w:val="24"/>
          <w:szCs w:val="24"/>
          <w:u w:val="single"/>
        </w:rPr>
      </w:pPr>
    </w:p>
    <w:p w14:paraId="42CDCF90" w14:textId="77777777" w:rsidR="003F3AA6" w:rsidRPr="00F2258C" w:rsidRDefault="003F3AA6" w:rsidP="003F3AA6">
      <w:pPr>
        <w:spacing w:line="360" w:lineRule="auto"/>
        <w:rPr>
          <w:b/>
          <w:bCs/>
          <w:sz w:val="24"/>
          <w:szCs w:val="24"/>
          <w:u w:val="single"/>
        </w:rPr>
      </w:pPr>
    </w:p>
    <w:p w14:paraId="6CA09071" w14:textId="77777777" w:rsidR="003F3AA6" w:rsidRPr="00F2258C" w:rsidRDefault="003F3AA6" w:rsidP="003F3AA6">
      <w:pPr>
        <w:spacing w:line="360" w:lineRule="auto"/>
        <w:rPr>
          <w:b/>
          <w:bCs/>
          <w:sz w:val="24"/>
          <w:szCs w:val="24"/>
          <w:u w:val="single"/>
        </w:rPr>
      </w:pPr>
    </w:p>
    <w:p w14:paraId="66D223AD" w14:textId="77777777" w:rsidR="003F3AA6" w:rsidRPr="00F2258C" w:rsidRDefault="003F3AA6" w:rsidP="003F3AA6">
      <w:pPr>
        <w:spacing w:line="360" w:lineRule="auto"/>
        <w:rPr>
          <w:b/>
          <w:bCs/>
          <w:sz w:val="24"/>
          <w:szCs w:val="24"/>
          <w:u w:val="single"/>
        </w:rPr>
      </w:pPr>
    </w:p>
    <w:p w14:paraId="26AFA1F4" w14:textId="77777777" w:rsidR="003F3AA6" w:rsidRPr="00F2258C" w:rsidRDefault="003F3AA6" w:rsidP="003F3AA6">
      <w:pPr>
        <w:spacing w:line="360" w:lineRule="auto"/>
        <w:rPr>
          <w:b/>
          <w:bCs/>
          <w:sz w:val="24"/>
          <w:szCs w:val="24"/>
          <w:u w:val="single"/>
        </w:rPr>
      </w:pPr>
    </w:p>
    <w:p w14:paraId="3AE4DC04" w14:textId="77777777" w:rsidR="003F3AA6" w:rsidRPr="00F2258C" w:rsidRDefault="003F3AA6" w:rsidP="003F3AA6">
      <w:pPr>
        <w:spacing w:line="360" w:lineRule="auto"/>
        <w:rPr>
          <w:b/>
          <w:bCs/>
          <w:sz w:val="24"/>
          <w:szCs w:val="24"/>
          <w:u w:val="single"/>
        </w:rPr>
      </w:pPr>
    </w:p>
    <w:p w14:paraId="78D95F24" w14:textId="77777777" w:rsidR="003F3AA6" w:rsidRPr="00F2258C" w:rsidRDefault="003F3AA6" w:rsidP="003F3AA6">
      <w:pPr>
        <w:spacing w:line="360" w:lineRule="auto"/>
        <w:rPr>
          <w:b/>
          <w:bCs/>
          <w:sz w:val="24"/>
          <w:szCs w:val="24"/>
          <w:u w:val="single"/>
        </w:rPr>
      </w:pPr>
    </w:p>
    <w:p w14:paraId="4623D22D" w14:textId="77777777" w:rsidR="003F3AA6" w:rsidRPr="00F2258C" w:rsidRDefault="003F3AA6" w:rsidP="003F3AA6">
      <w:pPr>
        <w:spacing w:line="360" w:lineRule="auto"/>
        <w:rPr>
          <w:b/>
          <w:bCs/>
          <w:sz w:val="24"/>
          <w:szCs w:val="24"/>
          <w:u w:val="single"/>
        </w:rPr>
      </w:pPr>
    </w:p>
    <w:p w14:paraId="6742E9FA" w14:textId="77777777" w:rsidR="003F3AA6" w:rsidRPr="00F2258C" w:rsidRDefault="003F3AA6" w:rsidP="003F3AA6">
      <w:pPr>
        <w:spacing w:line="360" w:lineRule="auto"/>
        <w:rPr>
          <w:b/>
          <w:bCs/>
          <w:sz w:val="24"/>
          <w:szCs w:val="24"/>
          <w:u w:val="single"/>
        </w:rPr>
      </w:pPr>
    </w:p>
    <w:p w14:paraId="0D170FAA" w14:textId="77777777" w:rsidR="003F3AA6" w:rsidRPr="00F2258C" w:rsidRDefault="003F3AA6" w:rsidP="003F3AA6">
      <w:pPr>
        <w:spacing w:line="360" w:lineRule="auto"/>
        <w:rPr>
          <w:b/>
          <w:bCs/>
          <w:sz w:val="24"/>
          <w:szCs w:val="24"/>
          <w:u w:val="single"/>
        </w:rPr>
      </w:pPr>
      <w:r w:rsidRPr="00F2258C">
        <w:rPr>
          <w:noProof/>
          <w:sz w:val="24"/>
          <w:szCs w:val="24"/>
        </w:rPr>
        <w:lastRenderedPageBreak/>
        <w:drawing>
          <wp:inline distT="0" distB="0" distL="0" distR="0" wp14:anchorId="67BBF5B6" wp14:editId="30CE2A19">
            <wp:extent cx="3389587" cy="6163378"/>
            <wp:effectExtent l="0" t="0" r="190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3132" cy="6169823"/>
                    </a:xfrm>
                    <a:prstGeom prst="rect">
                      <a:avLst/>
                    </a:prstGeom>
                    <a:noFill/>
                  </pic:spPr>
                </pic:pic>
              </a:graphicData>
            </a:graphic>
          </wp:inline>
        </w:drawing>
      </w:r>
    </w:p>
    <w:p w14:paraId="48C09931" w14:textId="2D2BDBB8" w:rsidR="003F3AA6" w:rsidRPr="00F2258C" w:rsidRDefault="003F3AA6" w:rsidP="003F3AA6">
      <w:pPr>
        <w:jc w:val="both"/>
        <w:rPr>
          <w:noProof/>
          <w:sz w:val="24"/>
          <w:szCs w:val="24"/>
        </w:rPr>
      </w:pPr>
      <w:bookmarkStart w:id="10" w:name="_Hlk156571419"/>
      <w:r w:rsidRPr="00F2258C">
        <w:rPr>
          <w:b/>
          <w:bCs/>
          <w:noProof/>
          <w:sz w:val="24"/>
          <w:szCs w:val="24"/>
        </w:rPr>
        <w:t>Fig. S1</w:t>
      </w:r>
      <w:r w:rsidR="00ED7BD1">
        <w:rPr>
          <w:b/>
          <w:bCs/>
          <w:noProof/>
          <w:sz w:val="24"/>
          <w:szCs w:val="24"/>
        </w:rPr>
        <w:t>1</w:t>
      </w:r>
      <w:r w:rsidRPr="00F2258C">
        <w:rPr>
          <w:i/>
          <w:iCs/>
          <w:noProof/>
          <w:sz w:val="24"/>
          <w:szCs w:val="24"/>
        </w:rPr>
        <w:t xml:space="preserve">. In situ </w:t>
      </w:r>
      <w:r w:rsidRPr="00F2258C">
        <w:rPr>
          <w:noProof/>
          <w:sz w:val="24"/>
          <w:szCs w:val="24"/>
        </w:rPr>
        <w:t xml:space="preserve">control in </w:t>
      </w:r>
      <w:r w:rsidRPr="00F2258C">
        <w:rPr>
          <w:i/>
          <w:iCs/>
          <w:noProof/>
          <w:sz w:val="24"/>
          <w:szCs w:val="24"/>
        </w:rPr>
        <w:t>S. canicula</w:t>
      </w:r>
      <w:r w:rsidRPr="00F2258C">
        <w:rPr>
          <w:noProof/>
          <w:sz w:val="24"/>
          <w:szCs w:val="24"/>
        </w:rPr>
        <w:t xml:space="preserve"> vitellogenic follicle sections and other organs associated with the male genital tract. (A1-F1) Immunohistochemistry controls using</w:t>
      </w:r>
      <w:r w:rsidRPr="00F2258C">
        <w:rPr>
          <w:sz w:val="24"/>
          <w:szCs w:val="24"/>
        </w:rPr>
        <w:t xml:space="preserve"> anti-rabbit goat IgG H&amp;L, HRP polymer (1:1, </w:t>
      </w:r>
      <w:proofErr w:type="spellStart"/>
      <w:r w:rsidRPr="00F2258C">
        <w:rPr>
          <w:sz w:val="24"/>
          <w:szCs w:val="24"/>
        </w:rPr>
        <w:t>abcam</w:t>
      </w:r>
      <w:proofErr w:type="spellEnd"/>
      <w:r w:rsidRPr="00F2258C">
        <w:rPr>
          <w:sz w:val="24"/>
          <w:szCs w:val="24"/>
        </w:rPr>
        <w:t xml:space="preserve">, ab214880). </w:t>
      </w:r>
      <w:r w:rsidRPr="00F2258C">
        <w:rPr>
          <w:i/>
          <w:iCs/>
          <w:sz w:val="24"/>
          <w:szCs w:val="24"/>
        </w:rPr>
        <w:t xml:space="preserve">In situ </w:t>
      </w:r>
      <w:r w:rsidRPr="00F2258C">
        <w:rPr>
          <w:sz w:val="24"/>
          <w:szCs w:val="24"/>
        </w:rPr>
        <w:t>hybridization</w:t>
      </w:r>
      <w:r w:rsidRPr="00F2258C">
        <w:rPr>
          <w:i/>
          <w:iCs/>
          <w:sz w:val="24"/>
          <w:szCs w:val="24"/>
        </w:rPr>
        <w:t xml:space="preserve"> </w:t>
      </w:r>
      <w:r w:rsidRPr="00F2258C">
        <w:rPr>
          <w:sz w:val="24"/>
          <w:szCs w:val="24"/>
        </w:rPr>
        <w:t xml:space="preserve">controls using sense riboprobes of </w:t>
      </w:r>
      <w:proofErr w:type="spellStart"/>
      <w:r w:rsidRPr="00F2258C">
        <w:rPr>
          <w:i/>
          <w:iCs/>
          <w:sz w:val="24"/>
          <w:szCs w:val="24"/>
        </w:rPr>
        <w:t>lhr</w:t>
      </w:r>
      <w:proofErr w:type="spellEnd"/>
      <w:r w:rsidRPr="00F2258C">
        <w:rPr>
          <w:i/>
          <w:iCs/>
          <w:sz w:val="24"/>
          <w:szCs w:val="24"/>
        </w:rPr>
        <w:t xml:space="preserve"> </w:t>
      </w:r>
      <w:r w:rsidRPr="00F2258C">
        <w:rPr>
          <w:sz w:val="24"/>
          <w:szCs w:val="24"/>
        </w:rPr>
        <w:t xml:space="preserve">(A2-F2) and </w:t>
      </w:r>
      <w:proofErr w:type="spellStart"/>
      <w:r w:rsidRPr="00F2258C">
        <w:rPr>
          <w:i/>
          <w:iCs/>
          <w:sz w:val="24"/>
          <w:szCs w:val="24"/>
        </w:rPr>
        <w:t>fshr</w:t>
      </w:r>
      <w:proofErr w:type="spellEnd"/>
      <w:r w:rsidRPr="00F2258C">
        <w:rPr>
          <w:i/>
          <w:iCs/>
          <w:sz w:val="24"/>
          <w:szCs w:val="24"/>
        </w:rPr>
        <w:t xml:space="preserve"> </w:t>
      </w:r>
      <w:r w:rsidRPr="00F2258C">
        <w:rPr>
          <w:sz w:val="24"/>
          <w:szCs w:val="24"/>
        </w:rPr>
        <w:t>(A3-C3).</w:t>
      </w:r>
      <w:r w:rsidRPr="00F2258C">
        <w:rPr>
          <w:noProof/>
          <w:sz w:val="24"/>
          <w:szCs w:val="24"/>
        </w:rPr>
        <w:t xml:space="preserve"> </w:t>
      </w:r>
      <w:r w:rsidRPr="00F2258C">
        <w:rPr>
          <w:i/>
          <w:iCs/>
          <w:noProof/>
          <w:sz w:val="24"/>
          <w:szCs w:val="24"/>
        </w:rPr>
        <w:t>In situ</w:t>
      </w:r>
      <w:r w:rsidRPr="00F2258C">
        <w:rPr>
          <w:noProof/>
          <w:sz w:val="24"/>
          <w:szCs w:val="24"/>
        </w:rPr>
        <w:t xml:space="preserve"> controls revealed no significant background noise. Tu: epithelium of stem and branched tubules. Scale bars: normalized at 10 µm.</w:t>
      </w:r>
      <w:bookmarkEnd w:id="2"/>
      <w:bookmarkEnd w:id="10"/>
    </w:p>
    <w:p w14:paraId="05D11759" w14:textId="77777777" w:rsidR="003F3AA6" w:rsidRDefault="003F3AA6"/>
    <w:sectPr w:rsidR="003F3AA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82F"/>
    <w:rsid w:val="002E36B9"/>
    <w:rsid w:val="003F3AA6"/>
    <w:rsid w:val="00417F8D"/>
    <w:rsid w:val="00582276"/>
    <w:rsid w:val="006E28C9"/>
    <w:rsid w:val="008A132A"/>
    <w:rsid w:val="0099682F"/>
    <w:rsid w:val="00A415CD"/>
    <w:rsid w:val="00AC4E31"/>
    <w:rsid w:val="00AF6690"/>
    <w:rsid w:val="00BC4F01"/>
    <w:rsid w:val="00CF5F69"/>
    <w:rsid w:val="00E2070F"/>
    <w:rsid w:val="00ED7BD1"/>
    <w:rsid w:val="00EE6C1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821D1"/>
  <w15:chartTrackingRefBased/>
  <w15:docId w15:val="{373E9A66-006E-41D7-8E5B-3FE2154EB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F3AA6"/>
    <w:rPr>
      <w:color w:val="0563C1" w:themeColor="hyperlink"/>
      <w:u w:val="single"/>
    </w:rPr>
  </w:style>
  <w:style w:type="table" w:styleId="Tableausimple4">
    <w:name w:val="Plain Table 4"/>
    <w:basedOn w:val="TableauNormal"/>
    <w:uiPriority w:val="44"/>
    <w:rsid w:val="003F3AA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aragraphedeliste">
    <w:name w:val="List Paragraph"/>
    <w:basedOn w:val="Normal"/>
    <w:uiPriority w:val="34"/>
    <w:qFormat/>
    <w:rsid w:val="00582276"/>
    <w:pPr>
      <w:ind w:left="720"/>
      <w:contextualSpacing/>
    </w:pPr>
  </w:style>
  <w:style w:type="paragraph" w:styleId="NormalWeb">
    <w:name w:val="Normal (Web)"/>
    <w:basedOn w:val="Normal"/>
    <w:uiPriority w:val="99"/>
    <w:unhideWhenUsed/>
    <w:rsid w:val="008A132A"/>
    <w:pPr>
      <w:spacing w:before="100" w:beforeAutospacing="1" w:after="100" w:afterAutospacing="1"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138018">
      <w:bodyDiv w:val="1"/>
      <w:marLeft w:val="0"/>
      <w:marRight w:val="0"/>
      <w:marTop w:val="0"/>
      <w:marBottom w:val="0"/>
      <w:divBdr>
        <w:top w:val="none" w:sz="0" w:space="0" w:color="auto"/>
        <w:left w:val="none" w:sz="0" w:space="0" w:color="auto"/>
        <w:bottom w:val="none" w:sz="0" w:space="0" w:color="auto"/>
        <w:right w:val="none" w:sz="0" w:space="0" w:color="auto"/>
      </w:divBdr>
    </w:div>
    <w:div w:id="1357579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hylopic.org" TargetMode="External"/><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emf"/><Relationship Id="rId5" Type="http://schemas.openxmlformats.org/officeDocument/2006/relationships/image" Target="media/image2.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emf"/><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15</Pages>
  <Words>1093</Words>
  <Characters>6016</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Universit? de Caen Normandie</Company>
  <LinksUpToDate>false</LinksUpToDate>
  <CharactersWithSpaces>7095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Sourdaine</dc:creator>
  <cp:keywords/>
  <dc:description/>
  <cp:lastModifiedBy>Pascal Sourdaine</cp:lastModifiedBy>
  <cp:revision>5</cp:revision>
  <dcterms:created xsi:type="dcterms:W3CDTF">2024-09-16T09:33:00Z</dcterms:created>
  <dcterms:modified xsi:type="dcterms:W3CDTF">2024-09-17T06:45:00Z</dcterms:modified>
</cp:coreProperties>
</file>