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6013" w:rsidRPr="000E5EFD" w:rsidRDefault="00B26013" w:rsidP="00B26013">
      <w:pPr>
        <w:suppressLineNumbers/>
        <w:spacing w:line="360" w:lineRule="auto"/>
        <w:jc w:val="center"/>
        <w:rPr>
          <w:b/>
          <w:sz w:val="26"/>
          <w:szCs w:val="26"/>
          <w:lang w:val="en-US"/>
        </w:rPr>
      </w:pPr>
      <w:r w:rsidRPr="000E5EFD">
        <w:rPr>
          <w:b/>
          <w:sz w:val="26"/>
          <w:szCs w:val="26"/>
          <w:lang w:val="en-US"/>
        </w:rPr>
        <w:t xml:space="preserve">Assessing seasonal and interannual changes in carbonate chemistry across two </w:t>
      </w:r>
      <w:bookmarkStart w:id="0" w:name="_GoBack"/>
      <w:bookmarkEnd w:id="0"/>
      <w:r w:rsidRPr="000E5EFD">
        <w:rPr>
          <w:b/>
          <w:sz w:val="26"/>
          <w:szCs w:val="26"/>
          <w:lang w:val="en-US"/>
        </w:rPr>
        <w:t>time-series sites in the North Western Mediterranean Sea</w:t>
      </w:r>
    </w:p>
    <w:p w:rsidR="00B26013" w:rsidRPr="000E5EFD" w:rsidRDefault="00B26013" w:rsidP="00B26013">
      <w:pPr>
        <w:suppressLineNumbers/>
        <w:spacing w:line="360" w:lineRule="auto"/>
        <w:rPr>
          <w:b/>
          <w:lang w:val="en-US"/>
        </w:rPr>
      </w:pPr>
      <w:r w:rsidRPr="000E5EFD">
        <w:rPr>
          <w:b/>
          <w:lang w:val="en-US"/>
        </w:rPr>
        <w:t xml:space="preserve"> </w:t>
      </w:r>
    </w:p>
    <w:p w:rsidR="00B26013" w:rsidRPr="000723BB" w:rsidRDefault="00B26013" w:rsidP="00B26013">
      <w:pPr>
        <w:ind w:right="-43"/>
        <w:rPr>
          <w:b/>
          <w:lang w:val="fr-FR"/>
        </w:rPr>
      </w:pPr>
      <w:r w:rsidRPr="000723BB">
        <w:rPr>
          <w:b/>
          <w:lang w:val="fr-FR"/>
        </w:rPr>
        <w:t>Cathy Wimart-Rousseau</w:t>
      </w:r>
      <w:r w:rsidRPr="000723BB">
        <w:rPr>
          <w:b/>
          <w:vertAlign w:val="superscript"/>
          <w:lang w:val="fr-FR"/>
        </w:rPr>
        <w:t>1</w:t>
      </w:r>
      <w:r w:rsidRPr="000723BB">
        <w:rPr>
          <w:b/>
          <w:i/>
          <w:vertAlign w:val="superscript"/>
          <w:lang w:val="fr-FR"/>
        </w:rPr>
        <w:t>,</w:t>
      </w:r>
      <w:r w:rsidRPr="000723BB">
        <w:rPr>
          <w:b/>
          <w:vertAlign w:val="superscript"/>
          <w:lang w:val="fr-FR"/>
        </w:rPr>
        <w:t>a,*</w:t>
      </w:r>
      <w:r w:rsidRPr="000723BB">
        <w:rPr>
          <w:b/>
          <w:lang w:val="fr-FR"/>
        </w:rPr>
        <w:t>, Thibaut Wagener</w:t>
      </w:r>
      <w:r w:rsidRPr="000723BB">
        <w:rPr>
          <w:b/>
          <w:vertAlign w:val="superscript"/>
          <w:lang w:val="fr-FR"/>
        </w:rPr>
        <w:t>1</w:t>
      </w:r>
      <w:r w:rsidRPr="000723BB">
        <w:rPr>
          <w:b/>
          <w:lang w:val="fr-FR"/>
        </w:rPr>
        <w:t>, Anthony Bosse</w:t>
      </w:r>
      <w:r w:rsidRPr="000723BB">
        <w:rPr>
          <w:b/>
          <w:vertAlign w:val="superscript"/>
          <w:lang w:val="fr-FR"/>
        </w:rPr>
        <w:t>1</w:t>
      </w:r>
      <w:r w:rsidRPr="000723BB">
        <w:rPr>
          <w:b/>
          <w:lang w:val="fr-FR"/>
        </w:rPr>
        <w:t>, Patrick Raimbault</w:t>
      </w:r>
      <w:r w:rsidRPr="000723BB">
        <w:rPr>
          <w:b/>
          <w:vertAlign w:val="superscript"/>
          <w:lang w:val="fr-FR"/>
        </w:rPr>
        <w:t>1</w:t>
      </w:r>
      <w:r w:rsidRPr="000723BB">
        <w:rPr>
          <w:b/>
          <w:lang w:val="fr-FR"/>
        </w:rPr>
        <w:t>, Laurent Coppola</w:t>
      </w:r>
      <w:r w:rsidRPr="000723BB">
        <w:rPr>
          <w:b/>
          <w:vertAlign w:val="superscript"/>
          <w:lang w:val="fr-FR"/>
        </w:rPr>
        <w:t>2</w:t>
      </w:r>
      <w:r w:rsidRPr="000723BB">
        <w:rPr>
          <w:b/>
          <w:i/>
          <w:vertAlign w:val="superscript"/>
          <w:lang w:val="fr-FR"/>
        </w:rPr>
        <w:t>,</w:t>
      </w:r>
      <w:r w:rsidRPr="000723BB">
        <w:rPr>
          <w:b/>
          <w:vertAlign w:val="superscript"/>
          <w:lang w:val="fr-FR"/>
        </w:rPr>
        <w:t>3</w:t>
      </w:r>
      <w:r w:rsidRPr="000723BB">
        <w:rPr>
          <w:b/>
          <w:lang w:val="fr-FR"/>
        </w:rPr>
        <w:t>, Marine Fourrier</w:t>
      </w:r>
      <w:r w:rsidRPr="000723BB">
        <w:rPr>
          <w:b/>
          <w:vertAlign w:val="superscript"/>
          <w:lang w:val="fr-FR"/>
        </w:rPr>
        <w:t>2</w:t>
      </w:r>
      <w:r w:rsidRPr="000723BB">
        <w:rPr>
          <w:b/>
          <w:lang w:val="fr-FR"/>
        </w:rPr>
        <w:t>, Caroline Ulses</w:t>
      </w:r>
      <w:r w:rsidRPr="000723BB">
        <w:rPr>
          <w:b/>
          <w:vertAlign w:val="superscript"/>
          <w:lang w:val="fr-FR"/>
        </w:rPr>
        <w:t>4</w:t>
      </w:r>
      <w:r w:rsidRPr="000723BB">
        <w:rPr>
          <w:b/>
          <w:lang w:val="fr-FR"/>
        </w:rPr>
        <w:t xml:space="preserve"> and Dominique Lefèvre</w:t>
      </w:r>
      <w:r w:rsidRPr="000723BB">
        <w:rPr>
          <w:b/>
          <w:vertAlign w:val="superscript"/>
          <w:lang w:val="fr-FR"/>
        </w:rPr>
        <w:t>1</w:t>
      </w:r>
    </w:p>
    <w:p w:rsidR="00B26013" w:rsidRPr="000723BB" w:rsidRDefault="00B26013" w:rsidP="00B26013">
      <w:pPr>
        <w:suppressLineNumbers/>
        <w:spacing w:line="360" w:lineRule="auto"/>
        <w:rPr>
          <w:lang w:val="fr-FR"/>
        </w:rPr>
      </w:pPr>
      <w:r w:rsidRPr="000723BB">
        <w:rPr>
          <w:lang w:val="fr-FR"/>
        </w:rPr>
        <w:t xml:space="preserve"> </w:t>
      </w:r>
    </w:p>
    <w:p w:rsidR="00B26013" w:rsidRPr="000E5EFD" w:rsidRDefault="00B26013" w:rsidP="00B26013">
      <w:pPr>
        <w:spacing w:before="220"/>
        <w:ind w:right="-43"/>
      </w:pPr>
      <w:r w:rsidRPr="000E5EFD">
        <w:rPr>
          <w:vertAlign w:val="superscript"/>
        </w:rPr>
        <w:t>1</w:t>
      </w:r>
      <w:r w:rsidRPr="000E5EFD">
        <w:t>Aix Marseille Université, Université de Toulon, CNRS, IRD, MIO, UM110, Marseille, France</w:t>
      </w:r>
    </w:p>
    <w:p w:rsidR="00B26013" w:rsidRPr="000E5EFD" w:rsidRDefault="00B26013" w:rsidP="00B26013">
      <w:pPr>
        <w:ind w:right="98"/>
      </w:pPr>
      <w:r w:rsidRPr="008E4606">
        <w:rPr>
          <w:vertAlign w:val="superscript"/>
        </w:rPr>
        <w:t>2</w:t>
      </w:r>
      <w:r w:rsidRPr="000E5EFD">
        <w:t xml:space="preserve"> Sorbonne Université, CNRS, Laboratoire d'Océanographie de Villefranche, LOV, F-06230 Villefranche-sur-Mer, France</w:t>
      </w:r>
    </w:p>
    <w:p w:rsidR="00B26013" w:rsidRPr="000E5EFD" w:rsidRDefault="00B26013" w:rsidP="00B26013">
      <w:pPr>
        <w:ind w:right="98"/>
      </w:pPr>
      <w:r w:rsidRPr="008E4606">
        <w:rPr>
          <w:vertAlign w:val="superscript"/>
        </w:rPr>
        <w:t>3</w:t>
      </w:r>
      <w:r w:rsidRPr="000E5EFD">
        <w:t xml:space="preserve"> Sorbonne Université, CNRS, OSU Station Marines, STAMAR, Paris, F-75006, France</w:t>
      </w:r>
    </w:p>
    <w:p w:rsidR="00B26013" w:rsidRPr="000E5EFD" w:rsidRDefault="00B26013" w:rsidP="00B26013">
      <w:pPr>
        <w:spacing w:before="40"/>
        <w:ind w:right="-43"/>
      </w:pPr>
      <w:r w:rsidRPr="000E5EFD">
        <w:rPr>
          <w:vertAlign w:val="superscript"/>
        </w:rPr>
        <w:t>4</w:t>
      </w:r>
      <w:r w:rsidRPr="000E5EFD">
        <w:t>LEGOS, Université de Toulouse, CNES, CNRS, IRD, Université Toulouse III - Paul Sabatier, Toulouse, France</w:t>
      </w:r>
    </w:p>
    <w:p w:rsidR="00B26013" w:rsidRDefault="00B26013" w:rsidP="00B26013">
      <w:pPr>
        <w:spacing w:before="40"/>
        <w:ind w:right="-43"/>
        <w:rPr>
          <w:lang w:val="en-US"/>
        </w:rPr>
      </w:pPr>
      <w:r w:rsidRPr="000E5EFD">
        <w:rPr>
          <w:vertAlign w:val="superscript"/>
          <w:lang w:val="en-US"/>
        </w:rPr>
        <w:t>a</w:t>
      </w:r>
      <w:r w:rsidRPr="000E5EFD">
        <w:rPr>
          <w:lang w:val="en-US"/>
        </w:rPr>
        <w:t>Present address: ​​ GEOMAR Helmholtz Centre for Ocean Research Kiel, Kiel, Germany</w:t>
      </w:r>
    </w:p>
    <w:p w:rsidR="00B26013" w:rsidRDefault="00B26013" w:rsidP="00B26013">
      <w:pPr>
        <w:suppressLineNumbers/>
        <w:spacing w:before="40"/>
        <w:ind w:left="400" w:right="700"/>
        <w:rPr>
          <w:lang w:val="en-US"/>
        </w:rPr>
      </w:pPr>
    </w:p>
    <w:p w:rsidR="00B26013" w:rsidRPr="005E2270" w:rsidRDefault="00B26013" w:rsidP="00B26013">
      <w:pPr>
        <w:spacing w:before="40"/>
        <w:ind w:right="700" w:firstLine="400"/>
        <w:rPr>
          <w:b/>
          <w:lang w:val="en-US"/>
        </w:rPr>
      </w:pPr>
      <w:r w:rsidRPr="005E2270">
        <w:rPr>
          <w:b/>
          <w:lang w:val="en-US"/>
        </w:rPr>
        <w:t>* Correspondence:</w:t>
      </w:r>
    </w:p>
    <w:p w:rsidR="00B26013" w:rsidRDefault="00B26013" w:rsidP="00B26013">
      <w:pPr>
        <w:spacing w:before="40"/>
        <w:ind w:right="700"/>
        <w:rPr>
          <w:lang w:val="en-US"/>
        </w:rPr>
      </w:pPr>
      <w:r>
        <w:rPr>
          <w:lang w:val="en-US"/>
        </w:rPr>
        <w:t>Cathy Wimart-Rousseau</w:t>
      </w:r>
    </w:p>
    <w:p w:rsidR="00B26013" w:rsidRDefault="00B26013" w:rsidP="00B26013">
      <w:pPr>
        <w:spacing w:before="40"/>
        <w:ind w:right="700"/>
        <w:rPr>
          <w:lang w:val="en-US"/>
        </w:rPr>
      </w:pPr>
      <w:r w:rsidRPr="00A26B4A">
        <w:rPr>
          <w:lang w:val="en-US"/>
        </w:rPr>
        <w:t>cwimart-rousseau@geomar.de</w:t>
      </w:r>
    </w:p>
    <w:p w:rsidR="004B76C7" w:rsidRDefault="004B76C7" w:rsidP="002015B9">
      <w:pPr>
        <w:pStyle w:val="Titre1"/>
        <w:ind w:left="0"/>
        <w:jc w:val="center"/>
        <w:rPr>
          <w:lang w:val="en-US"/>
        </w:rPr>
      </w:pPr>
      <w:r w:rsidRPr="000E5EFD">
        <w:rPr>
          <w:lang w:val="en-US"/>
        </w:rPr>
        <w:t>Supplementary Material</w:t>
      </w:r>
    </w:p>
    <w:p w:rsidR="002015B9" w:rsidRPr="002015B9" w:rsidRDefault="002015B9" w:rsidP="002015B9">
      <w:pPr>
        <w:rPr>
          <w:lang w:val="en-US"/>
        </w:rPr>
      </w:pPr>
    </w:p>
    <w:p w:rsidR="004B76C7" w:rsidRPr="000E5EFD" w:rsidRDefault="007B1078" w:rsidP="006E00E5">
      <w:pPr>
        <w:spacing w:before="160" w:line="360" w:lineRule="auto"/>
        <w:ind w:right="-6"/>
        <w:rPr>
          <w:lang w:val="en-US"/>
        </w:rPr>
      </w:pPr>
      <w:r>
        <w:rPr>
          <w:noProof/>
          <w:sz w:val="20"/>
          <w:szCs w:val="20"/>
          <w:lang w:val="en-U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-250394</wp:posOffset>
            </wp:positionH>
            <wp:positionV relativeFrom="paragraph">
              <wp:posOffset>728980</wp:posOffset>
            </wp:positionV>
            <wp:extent cx="6355715" cy="2369185"/>
            <wp:effectExtent l="0" t="0" r="0" b="0"/>
            <wp:wrapTight wrapText="bothSides">
              <wp:wrapPolygon edited="0">
                <wp:start x="0" y="0"/>
                <wp:lineTo x="0" y="1853"/>
                <wp:lineTo x="6172" y="1853"/>
                <wp:lineTo x="0" y="2432"/>
                <wp:lineTo x="0" y="2895"/>
                <wp:lineTo x="5611" y="3705"/>
                <wp:lineTo x="3712" y="3705"/>
                <wp:lineTo x="3755" y="4863"/>
                <wp:lineTo x="10790" y="5558"/>
                <wp:lineTo x="302" y="6137"/>
                <wp:lineTo x="259" y="7295"/>
                <wp:lineTo x="5654" y="7410"/>
                <wp:lineTo x="3194" y="8221"/>
                <wp:lineTo x="2676" y="8452"/>
                <wp:lineTo x="2676" y="9263"/>
                <wp:lineTo x="0" y="10537"/>
                <wp:lineTo x="0" y="11000"/>
                <wp:lineTo x="3755" y="11347"/>
                <wp:lineTo x="3712" y="12621"/>
                <wp:lineTo x="5654" y="12968"/>
                <wp:lineTo x="1122" y="14126"/>
                <wp:lineTo x="345" y="14473"/>
                <wp:lineTo x="345" y="15400"/>
                <wp:lineTo x="2029" y="16673"/>
                <wp:lineTo x="2719" y="16673"/>
                <wp:lineTo x="2719" y="17368"/>
                <wp:lineTo x="3108" y="18526"/>
                <wp:lineTo x="0" y="18642"/>
                <wp:lineTo x="0" y="19221"/>
                <wp:lineTo x="21537" y="19221"/>
                <wp:lineTo x="21537" y="18642"/>
                <wp:lineTo x="21106" y="18526"/>
                <wp:lineTo x="21106" y="16673"/>
                <wp:lineTo x="13725" y="16673"/>
                <wp:lineTo x="21235" y="15863"/>
                <wp:lineTo x="21149" y="12968"/>
                <wp:lineTo x="21322" y="11347"/>
                <wp:lineTo x="21537" y="11000"/>
                <wp:lineTo x="21537" y="10652"/>
                <wp:lineTo x="21106" y="9263"/>
                <wp:lineTo x="21322" y="6021"/>
                <wp:lineTo x="20890" y="5905"/>
                <wp:lineTo x="18387" y="5558"/>
                <wp:lineTo x="21278" y="5095"/>
                <wp:lineTo x="21235" y="3705"/>
                <wp:lineTo x="21537" y="2895"/>
                <wp:lineTo x="21537" y="2432"/>
                <wp:lineTo x="20588" y="1853"/>
                <wp:lineTo x="21537" y="116"/>
                <wp:lineTo x="21537" y="0"/>
                <wp:lineTo x="0" y="0"/>
              </wp:wrapPolygon>
            </wp:wrapTight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able1_Supplementary_Material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55715" cy="2369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76C7" w:rsidRPr="00B26013">
        <w:rPr>
          <w:b/>
          <w:lang w:val="en-US"/>
        </w:rPr>
        <w:t>Supplementary Material -</w:t>
      </w:r>
      <w:r w:rsidR="00B26013" w:rsidRPr="00B26013">
        <w:rPr>
          <w:b/>
          <w:lang w:val="en-US"/>
        </w:rPr>
        <w:t xml:space="preserve"> </w:t>
      </w:r>
      <w:r w:rsidR="004B76C7" w:rsidRPr="00B26013">
        <w:rPr>
          <w:b/>
          <w:lang w:val="en-US"/>
        </w:rPr>
        <w:t>Table 1</w:t>
      </w:r>
      <w:r w:rsidR="00B26013" w:rsidRPr="00B26013">
        <w:rPr>
          <w:b/>
          <w:lang w:val="en-US"/>
        </w:rPr>
        <w:t>.</w:t>
      </w:r>
      <w:r w:rsidR="004B76C7" w:rsidRPr="000E5EFD">
        <w:rPr>
          <w:lang w:val="en-US"/>
        </w:rPr>
        <w:t xml:space="preserve"> Fitting parameters a and b of the harmonic model</w:t>
      </w:r>
      <w:r w:rsidR="00360769">
        <w:rPr>
          <w:lang w:val="en-US"/>
        </w:rPr>
        <w:t xml:space="preserve"> </w:t>
      </w:r>
      <w:r w:rsidR="004B76C7" w:rsidRPr="000E5EFD">
        <w:rPr>
          <w:lang w:val="en-US"/>
        </w:rPr>
        <w:t>obtained by a nonlinear least square</w:t>
      </w:r>
      <w:r w:rsidR="004B76C7">
        <w:rPr>
          <w:lang w:val="en-US"/>
        </w:rPr>
        <w:t>s</w:t>
      </w:r>
      <w:r w:rsidR="004B76C7" w:rsidRPr="000E5EFD">
        <w:rPr>
          <w:lang w:val="en-US"/>
        </w:rPr>
        <w:t xml:space="preserve"> estimation.</w:t>
      </w:r>
    </w:p>
    <w:p w:rsidR="004B76C7" w:rsidRPr="000E5EFD" w:rsidRDefault="004B76C7" w:rsidP="007B1078">
      <w:pPr>
        <w:suppressLineNumbers/>
        <w:spacing w:before="160" w:line="247" w:lineRule="auto"/>
        <w:ind w:left="1740" w:right="2360" w:hanging="420"/>
        <w:jc w:val="center"/>
        <w:rPr>
          <w:sz w:val="20"/>
          <w:szCs w:val="20"/>
          <w:lang w:val="en-US"/>
        </w:rPr>
      </w:pPr>
    </w:p>
    <w:p w:rsidR="004B76C7" w:rsidRPr="000E5EFD" w:rsidRDefault="004B76C7" w:rsidP="006E00E5">
      <w:pPr>
        <w:spacing w:before="160" w:line="360" w:lineRule="auto"/>
        <w:ind w:right="-6"/>
        <w:rPr>
          <w:lang w:val="en-US"/>
        </w:rPr>
      </w:pPr>
      <w:r w:rsidRPr="00360769">
        <w:rPr>
          <w:b/>
          <w:lang w:val="en-US"/>
        </w:rPr>
        <w:t>Supplementary Material - Figure 1</w:t>
      </w:r>
      <w:r w:rsidR="00360769">
        <w:rPr>
          <w:lang w:val="en-US"/>
        </w:rPr>
        <w:t>.</w:t>
      </w:r>
      <w:r w:rsidRPr="000E5EFD">
        <w:rPr>
          <w:lang w:val="en-US"/>
        </w:rPr>
        <w:t xml:space="preserve"> Temporal variations from January 2010 to December 2019 in temperature (°C – a and c) and salinity (b and d) at DYFAMED (</w:t>
      </w:r>
      <w:r w:rsidR="00BD6992">
        <w:rPr>
          <w:lang w:val="en-US"/>
        </w:rPr>
        <w:t>Panels</w:t>
      </w:r>
      <w:r w:rsidR="00BD6992" w:rsidRPr="000E5EFD" w:rsidDel="002D4053">
        <w:rPr>
          <w:lang w:val="en-US"/>
        </w:rPr>
        <w:t xml:space="preserve"> </w:t>
      </w:r>
      <w:r w:rsidRPr="000E5EFD">
        <w:rPr>
          <w:lang w:val="en-US"/>
        </w:rPr>
        <w:t xml:space="preserve">a and b) and </w:t>
      </w:r>
      <w:r w:rsidRPr="000E5EFD">
        <w:rPr>
          <w:lang w:val="en-US"/>
        </w:rPr>
        <w:lastRenderedPageBreak/>
        <w:t>ANTARES (</w:t>
      </w:r>
      <w:r w:rsidR="00BD6992">
        <w:rPr>
          <w:lang w:val="en-US"/>
        </w:rPr>
        <w:t>Panels</w:t>
      </w:r>
      <w:r w:rsidR="00BD6992" w:rsidRPr="000E5EFD" w:rsidDel="002D4053">
        <w:rPr>
          <w:lang w:val="en-US"/>
        </w:rPr>
        <w:t xml:space="preserve"> </w:t>
      </w:r>
      <w:r w:rsidRPr="000E5EFD">
        <w:rPr>
          <w:lang w:val="en-US"/>
        </w:rPr>
        <w:t>c and d) between the surface and 125 dbar depth. Black contour lines represent the isopycnal horizons based on potential density referenced to a pressure of 0 dbar.</w:t>
      </w:r>
    </w:p>
    <w:p w:rsidR="004B76C7" w:rsidRPr="000E5EFD" w:rsidRDefault="004B76C7" w:rsidP="00022647">
      <w:pPr>
        <w:ind w:right="526"/>
        <w:rPr>
          <w:lang w:val="en-US"/>
        </w:rPr>
      </w:pPr>
    </w:p>
    <w:p w:rsidR="004B76C7" w:rsidRPr="000E5EFD" w:rsidRDefault="004B76C7" w:rsidP="006E00E5">
      <w:pPr>
        <w:spacing w:line="360" w:lineRule="auto"/>
        <w:ind w:right="-6"/>
        <w:rPr>
          <w:lang w:val="en-US"/>
        </w:rPr>
      </w:pPr>
      <w:r w:rsidRPr="006E00E5">
        <w:rPr>
          <w:b/>
          <w:lang w:val="en-US"/>
        </w:rPr>
        <w:t>Supplementary Material - Figure 2</w:t>
      </w:r>
      <w:r w:rsidR="006E00E5">
        <w:rPr>
          <w:b/>
          <w:lang w:val="en-US"/>
        </w:rPr>
        <w:t>.</w:t>
      </w:r>
      <w:r w:rsidRPr="000E5EFD">
        <w:rPr>
          <w:lang w:val="en-US"/>
        </w:rPr>
        <w:t xml:space="preserve"> Temporal variations for nitrate (NO</w:t>
      </w:r>
      <w:r w:rsidRPr="000E5EFD">
        <w:rPr>
          <w:vertAlign w:val="subscript"/>
          <w:lang w:val="en-US"/>
        </w:rPr>
        <w:t>3</w:t>
      </w:r>
      <w:r w:rsidRPr="000E5EFD">
        <w:rPr>
          <w:vertAlign w:val="superscript"/>
          <w:lang w:val="en-US"/>
        </w:rPr>
        <w:t>-</w:t>
      </w:r>
      <w:r w:rsidRPr="000E5EFD">
        <w:rPr>
          <w:lang w:val="en-US"/>
        </w:rPr>
        <w:t xml:space="preserve"> – a and c), orthosilicic acid (Si(OH)</w:t>
      </w:r>
      <w:r w:rsidRPr="000E5EFD">
        <w:rPr>
          <w:vertAlign w:val="subscript"/>
          <w:lang w:val="en-US"/>
        </w:rPr>
        <w:t>4</w:t>
      </w:r>
      <w:r w:rsidRPr="000E5EFD">
        <w:rPr>
          <w:lang w:val="en-US"/>
        </w:rPr>
        <w:t xml:space="preserve"> – b and d), phosphate (PO</w:t>
      </w:r>
      <w:r w:rsidRPr="000E5EFD">
        <w:rPr>
          <w:vertAlign w:val="subscript"/>
          <w:lang w:val="en-US"/>
        </w:rPr>
        <w:t>4</w:t>
      </w:r>
      <w:r w:rsidRPr="000E5EFD">
        <w:rPr>
          <w:vertAlign w:val="superscript"/>
          <w:lang w:val="en-US"/>
        </w:rPr>
        <w:t>3-</w:t>
      </w:r>
      <w:r w:rsidRPr="000E5EFD">
        <w:rPr>
          <w:lang w:val="en-US"/>
        </w:rPr>
        <w:t xml:space="preserve"> – e and g), nitrite (NO</w:t>
      </w:r>
      <w:r w:rsidRPr="000E5EFD">
        <w:rPr>
          <w:vertAlign w:val="subscript"/>
          <w:lang w:val="en-US"/>
        </w:rPr>
        <w:t>2</w:t>
      </w:r>
      <w:r w:rsidRPr="000E5EFD">
        <w:rPr>
          <w:vertAlign w:val="superscript"/>
          <w:lang w:val="en-US"/>
        </w:rPr>
        <w:t>-</w:t>
      </w:r>
      <w:r w:rsidRPr="000E5EFD">
        <w:rPr>
          <w:lang w:val="en-US"/>
        </w:rPr>
        <w:t xml:space="preserve"> – f and h), partial pressure of seawater CO</w:t>
      </w:r>
      <w:r w:rsidRPr="000E5EFD">
        <w:rPr>
          <w:vertAlign w:val="subscript"/>
          <w:lang w:val="en-US"/>
        </w:rPr>
        <w:t>2</w:t>
      </w:r>
      <w:r w:rsidRPr="000E5EFD">
        <w:rPr>
          <w:lang w:val="en-US"/>
        </w:rPr>
        <w:t xml:space="preserve"> at </w:t>
      </w:r>
      <w:r w:rsidRPr="00E90673">
        <w:rPr>
          <w:i/>
          <w:lang w:val="en-US"/>
        </w:rPr>
        <w:t>in situ</w:t>
      </w:r>
      <w:r w:rsidRPr="000E5EFD">
        <w:rPr>
          <w:lang w:val="en-US"/>
        </w:rPr>
        <w:t xml:space="preserve"> temperature (</w:t>
      </w:r>
      <w:r w:rsidRPr="000E5EFD">
        <w:rPr>
          <w:i/>
          <w:lang w:val="en-US"/>
        </w:rPr>
        <w:t>p</w:t>
      </w:r>
      <w:r w:rsidRPr="000E5EFD">
        <w:rPr>
          <w:lang w:val="en-US"/>
        </w:rPr>
        <w:t>CO</w:t>
      </w:r>
      <w:r w:rsidRPr="000E5EFD">
        <w:rPr>
          <w:vertAlign w:val="subscript"/>
          <w:lang w:val="en-US"/>
        </w:rPr>
        <w:t>2</w:t>
      </w:r>
      <w:r w:rsidRPr="000E5EFD">
        <w:rPr>
          <w:vertAlign w:val="superscript"/>
          <w:lang w:val="en-US"/>
        </w:rPr>
        <w:t>IS</w:t>
      </w:r>
      <w:r w:rsidRPr="000E5EFD">
        <w:rPr>
          <w:lang w:val="en-US"/>
        </w:rPr>
        <w:t xml:space="preserve"> – i and k) and pH</w:t>
      </w:r>
      <w:r w:rsidRPr="000E5EFD">
        <w:rPr>
          <w:vertAlign w:val="subscript"/>
          <w:lang w:val="en-US"/>
        </w:rPr>
        <w:t>T</w:t>
      </w:r>
      <w:r w:rsidRPr="000E5EFD">
        <w:rPr>
          <w:lang w:val="en-US"/>
        </w:rPr>
        <w:t xml:space="preserve"> measured at </w:t>
      </w:r>
      <w:r w:rsidRPr="00874892">
        <w:rPr>
          <w:i/>
          <w:lang w:val="en-US"/>
        </w:rPr>
        <w:t>in situ</w:t>
      </w:r>
      <w:r w:rsidRPr="000E5EFD">
        <w:rPr>
          <w:lang w:val="en-US"/>
        </w:rPr>
        <w:t xml:space="preserve"> temperature (pH</w:t>
      </w:r>
      <w:r w:rsidRPr="000E5EFD">
        <w:rPr>
          <w:vertAlign w:val="subscript"/>
          <w:lang w:val="en-US"/>
        </w:rPr>
        <w:t>T</w:t>
      </w:r>
      <w:r w:rsidRPr="000E5EFD">
        <w:rPr>
          <w:vertAlign w:val="superscript"/>
          <w:lang w:val="en-US"/>
        </w:rPr>
        <w:t>IS</w:t>
      </w:r>
      <w:r w:rsidRPr="000E5EFD">
        <w:rPr>
          <w:lang w:val="en-US"/>
        </w:rPr>
        <w:t xml:space="preserve"> – j and l) at DYFAMED (</w:t>
      </w:r>
      <w:r w:rsidR="00F52F9D">
        <w:rPr>
          <w:lang w:val="en-US"/>
        </w:rPr>
        <w:t>Two</w:t>
      </w:r>
      <w:r w:rsidRPr="000E5EFD">
        <w:rPr>
          <w:lang w:val="en-US"/>
        </w:rPr>
        <w:t xml:space="preserve"> left columns) and ANTARES (</w:t>
      </w:r>
      <w:r w:rsidR="00BD6992">
        <w:rPr>
          <w:lang w:val="en-US"/>
        </w:rPr>
        <w:t>T</w:t>
      </w:r>
      <w:r w:rsidRPr="000E5EFD">
        <w:rPr>
          <w:lang w:val="en-US"/>
        </w:rPr>
        <w:t>wo right columns) within the mixed layer from January 2010 to December 2019. Mixed Layer Depths have been added as a background for each plot.</w:t>
      </w:r>
    </w:p>
    <w:p w:rsidR="004B76C7" w:rsidRPr="000E5EFD" w:rsidRDefault="004B76C7" w:rsidP="004B76C7">
      <w:pPr>
        <w:suppressLineNumbers/>
        <w:ind w:left="425" w:right="526" w:hanging="425"/>
        <w:jc w:val="center"/>
        <w:rPr>
          <w:lang w:val="en-US"/>
        </w:rPr>
      </w:pPr>
    </w:p>
    <w:p w:rsidR="004B76C7" w:rsidRPr="00BE2258" w:rsidRDefault="004B76C7" w:rsidP="004B76C7">
      <w:pPr>
        <w:suppressLineNumbers/>
        <w:ind w:left="425" w:right="526" w:hanging="425"/>
        <w:jc w:val="center"/>
        <w:rPr>
          <w:lang w:val="en-US"/>
        </w:rPr>
      </w:pPr>
    </w:p>
    <w:p w:rsidR="003006D2" w:rsidRPr="004B76C7" w:rsidRDefault="003006D2" w:rsidP="004B76C7">
      <w:pPr>
        <w:suppressLineNumbers/>
        <w:rPr>
          <w:b/>
          <w:lang w:val="en-US"/>
        </w:rPr>
      </w:pPr>
      <w:bookmarkStart w:id="1" w:name="_d7n2gbck66pj" w:colFirst="0" w:colLast="0"/>
      <w:bookmarkEnd w:id="1"/>
    </w:p>
    <w:sectPr w:rsidR="003006D2" w:rsidRPr="004B76C7" w:rsidSect="00596FD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6C7"/>
    <w:rsid w:val="00022647"/>
    <w:rsid w:val="00167EAD"/>
    <w:rsid w:val="002015B9"/>
    <w:rsid w:val="00230848"/>
    <w:rsid w:val="002602C2"/>
    <w:rsid w:val="00270EE4"/>
    <w:rsid w:val="00272E78"/>
    <w:rsid w:val="00276AF7"/>
    <w:rsid w:val="002D4053"/>
    <w:rsid w:val="003006D2"/>
    <w:rsid w:val="00360769"/>
    <w:rsid w:val="004B76C7"/>
    <w:rsid w:val="00596FDD"/>
    <w:rsid w:val="006E00E5"/>
    <w:rsid w:val="007B1078"/>
    <w:rsid w:val="00B26013"/>
    <w:rsid w:val="00BD6992"/>
    <w:rsid w:val="00BE2258"/>
    <w:rsid w:val="00D42807"/>
    <w:rsid w:val="00F52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F07A58A6-7751-BB40-9B0E-E3DD25AF1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B76C7"/>
    <w:pPr>
      <w:spacing w:line="276" w:lineRule="auto"/>
      <w:jc w:val="both"/>
    </w:pPr>
    <w:rPr>
      <w:rFonts w:ascii="Times New Roman" w:eastAsia="Times New Roman" w:hAnsi="Times New Roman" w:cs="Times New Roman"/>
      <w:lang w:val="fr"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4B76C7"/>
    <w:pPr>
      <w:keepNext/>
      <w:keepLines/>
      <w:spacing w:before="480" w:after="120"/>
      <w:ind w:left="460" w:right="120"/>
      <w:outlineLvl w:val="0"/>
    </w:pPr>
    <w:rPr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B76C7"/>
    <w:rPr>
      <w:rFonts w:ascii="Times New Roman" w:eastAsia="Times New Roman" w:hAnsi="Times New Roman" w:cs="Times New Roman"/>
      <w:b/>
      <w:lang w:val="fr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E2258"/>
    <w:pPr>
      <w:spacing w:line="240" w:lineRule="auto"/>
    </w:pPr>
    <w:rPr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E2258"/>
    <w:rPr>
      <w:rFonts w:ascii="Times New Roman" w:eastAsia="Times New Roman" w:hAnsi="Times New Roman" w:cs="Times New Roman"/>
      <w:sz w:val="18"/>
      <w:szCs w:val="18"/>
      <w:lang w:val="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286</Words>
  <Characters>1575</Characters>
  <Application>Microsoft Office Word</Application>
  <DocSecurity>0</DocSecurity>
  <Lines>13</Lines>
  <Paragraphs>3</Paragraphs>
  <ScaleCrop>false</ScaleCrop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 Wimart-Roussea</dc:creator>
  <cp:keywords/>
  <dc:description/>
  <cp:lastModifiedBy>Cathy Wimart-Roussea</cp:lastModifiedBy>
  <cp:revision>18</cp:revision>
  <dcterms:created xsi:type="dcterms:W3CDTF">2023-08-21T07:45:00Z</dcterms:created>
  <dcterms:modified xsi:type="dcterms:W3CDTF">2023-10-06T12:28:00Z</dcterms:modified>
</cp:coreProperties>
</file>