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B4772" w14:textId="15C3424A" w:rsidR="008520B5" w:rsidRPr="008520B5" w:rsidRDefault="008520B5" w:rsidP="005138D3">
      <w:pPr>
        <w:spacing w:line="480" w:lineRule="auto"/>
        <w:jc w:val="both"/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Supplementary Figures </w:t>
      </w:r>
    </w:p>
    <w:p w14:paraId="7B3670A0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57055B61" w14:textId="4D8FE837" w:rsidR="008520B5" w:rsidRDefault="008520B5" w:rsidP="005138D3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 xml:space="preserve">Figure S1. Details on the study locations </w:t>
      </w:r>
    </w:p>
    <w:p w14:paraId="24CC576E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527116EB" w14:textId="2E29555E" w:rsidR="008520B5" w:rsidRDefault="008520B5" w:rsidP="005138D3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 xml:space="preserve">Figure S2. Temperature data series </w:t>
      </w:r>
      <w:r w:rsidRPr="00CA3618">
        <w:rPr>
          <w:b/>
          <w:lang w:val="en-US"/>
        </w:rPr>
        <w:t>obtained from T-MEDNet database</w:t>
      </w:r>
    </w:p>
    <w:p w14:paraId="02BCC1A2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2B9CB479" w14:textId="4456369F" w:rsidR="008520B5" w:rsidRDefault="008520B5" w:rsidP="005138D3">
      <w:pPr>
        <w:spacing w:line="480" w:lineRule="auto"/>
        <w:jc w:val="both"/>
        <w:rPr>
          <w:b/>
          <w:i/>
          <w:lang w:val="en-US"/>
        </w:rPr>
      </w:pPr>
      <w:r>
        <w:rPr>
          <w:b/>
          <w:lang w:val="en-US"/>
        </w:rPr>
        <w:t xml:space="preserve">Figure S3. Thermotolerance data points obtained for </w:t>
      </w:r>
      <w:r w:rsidRPr="000A6BA1">
        <w:rPr>
          <w:b/>
          <w:i/>
          <w:lang w:val="en-US"/>
        </w:rPr>
        <w:t>C. rubrum</w:t>
      </w:r>
      <w:r>
        <w:rPr>
          <w:b/>
          <w:i/>
          <w:lang w:val="en-US"/>
        </w:rPr>
        <w:t xml:space="preserve"> and P. clavata </w:t>
      </w:r>
    </w:p>
    <w:p w14:paraId="3A7A4169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5F2FA237" w14:textId="0D9DED7D" w:rsidR="008520B5" w:rsidRDefault="008520B5" w:rsidP="005138D3">
      <w:pPr>
        <w:spacing w:line="480" w:lineRule="auto"/>
        <w:jc w:val="both"/>
        <w:rPr>
          <w:b/>
          <w:lang w:val="en-US"/>
        </w:rPr>
      </w:pPr>
      <w:r w:rsidRPr="00081254">
        <w:rPr>
          <w:b/>
          <w:lang w:val="en-US"/>
        </w:rPr>
        <w:t>Figure S</w:t>
      </w:r>
      <w:r>
        <w:rPr>
          <w:b/>
          <w:lang w:val="en-US"/>
        </w:rPr>
        <w:t>4</w:t>
      </w:r>
      <w:r w:rsidRPr="00081254">
        <w:rPr>
          <w:b/>
          <w:lang w:val="en-US"/>
        </w:rPr>
        <w:t>. Photographic sampling design</w:t>
      </w:r>
      <w:r>
        <w:rPr>
          <w:b/>
          <w:lang w:val="en-US"/>
        </w:rPr>
        <w:t>.</w:t>
      </w:r>
    </w:p>
    <w:p w14:paraId="7EAC8064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3067F2F6" w14:textId="02669434" w:rsidR="008520B5" w:rsidRDefault="008520B5" w:rsidP="005138D3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>Figure S5. Silhouette</w:t>
      </w:r>
      <w:r w:rsidRPr="001F4B6A">
        <w:rPr>
          <w:b/>
          <w:lang w:val="en-US"/>
        </w:rPr>
        <w:t xml:space="preserve"> method </w:t>
      </w:r>
      <w:r>
        <w:rPr>
          <w:b/>
          <w:lang w:val="en-US"/>
        </w:rPr>
        <w:t>to determine the optimum number of k clusters (functional groups) in Partition Around Medoids (PAM) clustering analysis</w:t>
      </w:r>
    </w:p>
    <w:p w14:paraId="34504E0E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5278E780" w14:textId="6CCA8667" w:rsidR="008520B5" w:rsidRDefault="008520B5" w:rsidP="005138D3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 xml:space="preserve">Figure S6. Extended representation of the figure 3a-e in which the </w:t>
      </w:r>
      <w:r w:rsidRPr="003B4201">
        <w:rPr>
          <w:b/>
          <w:lang w:val="en-US"/>
        </w:rPr>
        <w:t xml:space="preserve">temporal changes of functional identity </w:t>
      </w:r>
      <w:r>
        <w:rPr>
          <w:b/>
          <w:lang w:val="en-US"/>
        </w:rPr>
        <w:t xml:space="preserve">are individually shown </w:t>
      </w:r>
      <w:r w:rsidR="00C255DC">
        <w:rPr>
          <w:b/>
          <w:lang w:val="en-US"/>
        </w:rPr>
        <w:t>for each</w:t>
      </w:r>
      <w:r w:rsidRPr="003B4201">
        <w:rPr>
          <w:b/>
          <w:lang w:val="en-US"/>
        </w:rPr>
        <w:t xml:space="preserve"> monitored assemblage</w:t>
      </w:r>
    </w:p>
    <w:p w14:paraId="636030E1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777E9E66" w14:textId="77777777" w:rsidR="008520B5" w:rsidRPr="001F4B6A" w:rsidRDefault="008520B5" w:rsidP="008520B5">
      <w:pPr>
        <w:spacing w:line="480" w:lineRule="auto"/>
        <w:jc w:val="both"/>
        <w:rPr>
          <w:b/>
          <w:lang w:val="en-US"/>
        </w:rPr>
      </w:pPr>
      <w:r w:rsidRPr="001F4B6A">
        <w:rPr>
          <w:b/>
          <w:lang w:val="en-US"/>
        </w:rPr>
        <w:t>Figure S</w:t>
      </w:r>
      <w:r>
        <w:rPr>
          <w:b/>
          <w:lang w:val="en-US"/>
        </w:rPr>
        <w:t>7</w:t>
      </w:r>
      <w:r w:rsidRPr="001F4B6A">
        <w:rPr>
          <w:b/>
          <w:lang w:val="en-US"/>
        </w:rPr>
        <w:t xml:space="preserve">. Temporal trends in </w:t>
      </w:r>
      <w:r>
        <w:rPr>
          <w:b/>
          <w:lang w:val="en-US"/>
        </w:rPr>
        <w:t>m</w:t>
      </w:r>
      <w:r w:rsidRPr="001F4B6A">
        <w:rPr>
          <w:b/>
          <w:lang w:val="en-US"/>
        </w:rPr>
        <w:t xml:space="preserve">ean % of </w:t>
      </w:r>
      <w:r>
        <w:rPr>
          <w:b/>
          <w:lang w:val="en-US"/>
        </w:rPr>
        <w:t>r</w:t>
      </w:r>
      <w:r w:rsidRPr="001F4B6A">
        <w:rPr>
          <w:b/>
          <w:lang w:val="en-US"/>
        </w:rPr>
        <w:t xml:space="preserve">elative </w:t>
      </w:r>
      <w:r>
        <w:rPr>
          <w:b/>
          <w:lang w:val="en-US"/>
        </w:rPr>
        <w:t>a</w:t>
      </w:r>
      <w:r w:rsidRPr="001F4B6A">
        <w:rPr>
          <w:b/>
          <w:lang w:val="en-US"/>
        </w:rPr>
        <w:t>bundance ± S</w:t>
      </w:r>
      <w:r>
        <w:rPr>
          <w:b/>
          <w:lang w:val="en-US"/>
        </w:rPr>
        <w:t>D</w:t>
      </w:r>
      <w:r w:rsidRPr="001F4B6A">
        <w:rPr>
          <w:b/>
          <w:lang w:val="en-US"/>
        </w:rPr>
        <w:t xml:space="preserve"> of habitat-forming octocorals (Cluster 8) a</w:t>
      </w:r>
      <w:r>
        <w:rPr>
          <w:b/>
          <w:lang w:val="en-US"/>
        </w:rPr>
        <w:t>cross</w:t>
      </w:r>
      <w:r w:rsidRPr="001F4B6A">
        <w:rPr>
          <w:b/>
          <w:lang w:val="en-US"/>
        </w:rPr>
        <w:t xml:space="preserve"> the monitored periods. </w:t>
      </w:r>
    </w:p>
    <w:p w14:paraId="092085B0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0E374750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1424BA06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6D40A0FB" w14:textId="77777777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40C80B31" w14:textId="29FB2044" w:rsidR="008520B5" w:rsidRDefault="008520B5" w:rsidP="005138D3">
      <w:pPr>
        <w:spacing w:line="480" w:lineRule="auto"/>
        <w:jc w:val="both"/>
        <w:rPr>
          <w:b/>
          <w:lang w:val="en-US"/>
        </w:rPr>
      </w:pPr>
    </w:p>
    <w:p w14:paraId="22118707" w14:textId="77777777" w:rsidR="00C255DC" w:rsidRDefault="00C255DC" w:rsidP="005138D3">
      <w:pPr>
        <w:spacing w:line="480" w:lineRule="auto"/>
        <w:jc w:val="both"/>
        <w:rPr>
          <w:b/>
          <w:lang w:val="en-US"/>
        </w:rPr>
      </w:pPr>
    </w:p>
    <w:p w14:paraId="1567F519" w14:textId="39F79056" w:rsidR="005138D3" w:rsidRPr="00681C61" w:rsidRDefault="005138D3" w:rsidP="005138D3">
      <w:pPr>
        <w:spacing w:line="480" w:lineRule="auto"/>
        <w:jc w:val="both"/>
        <w:rPr>
          <w:sz w:val="22"/>
          <w:szCs w:val="22"/>
          <w:lang w:val="en-US"/>
        </w:rPr>
      </w:pPr>
      <w:r w:rsidRPr="00681C61">
        <w:rPr>
          <w:b/>
          <w:sz w:val="22"/>
          <w:szCs w:val="22"/>
          <w:lang w:val="en-US"/>
        </w:rPr>
        <w:lastRenderedPageBreak/>
        <w:t xml:space="preserve">Figure S1. Location of Port Cros and Scandola </w:t>
      </w:r>
      <w:r w:rsidR="002218B6" w:rsidRPr="00681C61">
        <w:rPr>
          <w:b/>
          <w:sz w:val="22"/>
          <w:szCs w:val="22"/>
          <w:lang w:val="en-US"/>
        </w:rPr>
        <w:t>MPAs</w:t>
      </w:r>
      <w:r w:rsidRPr="00681C61">
        <w:rPr>
          <w:b/>
          <w:sz w:val="22"/>
          <w:szCs w:val="22"/>
          <w:lang w:val="en-US"/>
        </w:rPr>
        <w:t xml:space="preserve"> in the NW Mediterranean Sea and location and depth of the </w:t>
      </w:r>
      <w:r w:rsidR="008520B5" w:rsidRPr="00681C61">
        <w:rPr>
          <w:b/>
          <w:sz w:val="22"/>
          <w:szCs w:val="22"/>
          <w:lang w:val="en-US"/>
        </w:rPr>
        <w:t xml:space="preserve">ecological </w:t>
      </w:r>
      <w:r w:rsidRPr="00681C61">
        <w:rPr>
          <w:b/>
          <w:sz w:val="22"/>
          <w:szCs w:val="22"/>
          <w:lang w:val="en-US"/>
        </w:rPr>
        <w:t>sampling sites within Port Cros and Scandola</w:t>
      </w:r>
      <w:r w:rsidR="004125E6" w:rsidRPr="00681C61">
        <w:rPr>
          <w:b/>
          <w:sz w:val="22"/>
          <w:szCs w:val="22"/>
          <w:lang w:val="en-US"/>
        </w:rPr>
        <w:t>,</w:t>
      </w:r>
      <w:r w:rsidR="00AD3F6A" w:rsidRPr="00681C61">
        <w:rPr>
          <w:b/>
          <w:sz w:val="22"/>
          <w:szCs w:val="22"/>
          <w:lang w:val="en-US"/>
        </w:rPr>
        <w:t xml:space="preserve"> respectively</w:t>
      </w:r>
      <w:r w:rsidRPr="00681C61">
        <w:rPr>
          <w:b/>
          <w:sz w:val="22"/>
          <w:szCs w:val="22"/>
          <w:lang w:val="en-US"/>
        </w:rPr>
        <w:t xml:space="preserve">.  </w:t>
      </w:r>
      <w:r w:rsidRPr="00681C61">
        <w:rPr>
          <w:sz w:val="22"/>
          <w:szCs w:val="22"/>
          <w:lang w:val="en-US"/>
        </w:rPr>
        <w:t xml:space="preserve">Each of the surveyed sites consisted on </w:t>
      </w:r>
      <w:r w:rsidR="00F23D8D" w:rsidRPr="00681C61">
        <w:rPr>
          <w:sz w:val="22"/>
          <w:szCs w:val="22"/>
          <w:lang w:val="en-US"/>
        </w:rPr>
        <w:t>24</w:t>
      </w:r>
      <w:r w:rsidRPr="00681C61">
        <w:rPr>
          <w:sz w:val="22"/>
          <w:szCs w:val="22"/>
          <w:lang w:val="en-US"/>
        </w:rPr>
        <w:t xml:space="preserve"> replicated permanent plots at the same depth (+/- 1 m) </w:t>
      </w:r>
    </w:p>
    <w:p w14:paraId="50705FE2" w14:textId="3D1325D9" w:rsidR="005138D3" w:rsidRDefault="00E868D2" w:rsidP="005B1A7B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30391A01" wp14:editId="4556B206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321300" cy="7556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_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7A1F3" w14:textId="7D26671D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47146BEE" w14:textId="33418F7D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09542794" w14:textId="7BAFD36F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7EEC5ED4" w14:textId="2B5EAE72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68FBD080" w14:textId="78AEC6E2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23C23834" w14:textId="4260B320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5C51D1AE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47C6A423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4D27AE22" w14:textId="41B7C47B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377E49FD" w14:textId="7980479C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0B833E5E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19FBFE0B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05924219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18267289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39FCD304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1CF6BCE4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38FEF1B7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7F0E05D6" w14:textId="77777777" w:rsidR="005138D3" w:rsidRDefault="005138D3" w:rsidP="005B1A7B">
      <w:pPr>
        <w:spacing w:line="480" w:lineRule="auto"/>
        <w:jc w:val="both"/>
        <w:rPr>
          <w:b/>
          <w:lang w:val="en-US"/>
        </w:rPr>
      </w:pPr>
    </w:p>
    <w:p w14:paraId="49ED2431" w14:textId="77777777" w:rsidR="00EE282C" w:rsidRDefault="00EE282C" w:rsidP="005B1A7B">
      <w:pPr>
        <w:spacing w:line="480" w:lineRule="auto"/>
        <w:jc w:val="both"/>
        <w:rPr>
          <w:b/>
          <w:lang w:val="en-US"/>
        </w:rPr>
      </w:pPr>
    </w:p>
    <w:p w14:paraId="4A3C89D7" w14:textId="1016775E" w:rsidR="004B670E" w:rsidRDefault="004B670E" w:rsidP="005B1A7B">
      <w:pPr>
        <w:spacing w:line="480" w:lineRule="auto"/>
        <w:jc w:val="both"/>
        <w:rPr>
          <w:lang w:val="en-US"/>
        </w:rPr>
      </w:pPr>
    </w:p>
    <w:p w14:paraId="14DB96BD" w14:textId="4CC46FF8" w:rsidR="008520B5" w:rsidRPr="00681C61" w:rsidRDefault="008520B5" w:rsidP="008520B5">
      <w:pPr>
        <w:spacing w:line="480" w:lineRule="auto"/>
        <w:jc w:val="both"/>
        <w:rPr>
          <w:sz w:val="22"/>
          <w:szCs w:val="22"/>
          <w:lang w:val="en-US"/>
        </w:rPr>
      </w:pPr>
      <w:r w:rsidRPr="00681C61">
        <w:rPr>
          <w:b/>
          <w:sz w:val="22"/>
          <w:szCs w:val="22"/>
          <w:lang w:val="en-US"/>
        </w:rPr>
        <w:lastRenderedPageBreak/>
        <w:t xml:space="preserve">Figure S2. Temperature data series obtained from T-MEDNet database. </w:t>
      </w:r>
      <w:r w:rsidR="00474DAF" w:rsidRPr="00681C61">
        <w:rPr>
          <w:b/>
          <w:sz w:val="22"/>
          <w:szCs w:val="22"/>
          <w:lang w:val="en-US"/>
        </w:rPr>
        <w:t>(a-</w:t>
      </w:r>
      <w:r w:rsidR="005F0CEC" w:rsidRPr="00681C61">
        <w:rPr>
          <w:b/>
          <w:sz w:val="22"/>
          <w:szCs w:val="22"/>
          <w:lang w:val="en-US"/>
        </w:rPr>
        <w:t>c</w:t>
      </w:r>
      <w:r w:rsidR="00474DAF" w:rsidRPr="00681C61">
        <w:rPr>
          <w:b/>
          <w:sz w:val="22"/>
          <w:szCs w:val="22"/>
          <w:lang w:val="en-US"/>
        </w:rPr>
        <w:t xml:space="preserve">) </w:t>
      </w:r>
      <w:r w:rsidRPr="00681C61">
        <w:rPr>
          <w:sz w:val="22"/>
          <w:szCs w:val="22"/>
          <w:lang w:val="en-US"/>
        </w:rPr>
        <w:t xml:space="preserve">Daily average subsurface temperature time series in Port-Cros and Scandola at a depth of (±1 m) with respect to the biological surveys. </w:t>
      </w:r>
      <w:r w:rsidR="008B7141" w:rsidRPr="00681C61">
        <w:rPr>
          <w:sz w:val="22"/>
          <w:szCs w:val="22"/>
          <w:lang w:val="en-US"/>
        </w:rPr>
        <w:t>To obtain the highest quality data for MHW analysis and d</w:t>
      </w:r>
      <w:r w:rsidRPr="00681C61">
        <w:rPr>
          <w:sz w:val="22"/>
          <w:szCs w:val="22"/>
          <w:lang w:val="en-US"/>
        </w:rPr>
        <w:t xml:space="preserve">ue to significant T gradients </w:t>
      </w:r>
      <w:r w:rsidR="005F0CEC" w:rsidRPr="00681C61">
        <w:rPr>
          <w:sz w:val="22"/>
          <w:szCs w:val="22"/>
          <w:lang w:val="en-US"/>
        </w:rPr>
        <w:t xml:space="preserve">(&gt; 1º C per m) </w:t>
      </w:r>
      <w:r w:rsidRPr="00681C61">
        <w:rPr>
          <w:sz w:val="22"/>
          <w:szCs w:val="22"/>
          <w:lang w:val="en-US"/>
        </w:rPr>
        <w:t>between 15 and 20 m depth at Scandola</w:t>
      </w:r>
      <w:r w:rsidR="00474DAF" w:rsidRPr="00681C61">
        <w:rPr>
          <w:sz w:val="22"/>
          <w:szCs w:val="22"/>
          <w:lang w:val="en-US"/>
        </w:rPr>
        <w:t xml:space="preserve"> (</w:t>
      </w:r>
      <w:r w:rsidR="005F0CEC" w:rsidRPr="00681C61">
        <w:rPr>
          <w:sz w:val="22"/>
          <w:szCs w:val="22"/>
          <w:lang w:val="en-US"/>
        </w:rPr>
        <w:t>see</w:t>
      </w:r>
      <w:r w:rsidR="00474DAF" w:rsidRPr="00681C61">
        <w:rPr>
          <w:sz w:val="22"/>
          <w:szCs w:val="22"/>
          <w:lang w:val="en-US"/>
        </w:rPr>
        <w:t xml:space="preserve"> panel e)</w:t>
      </w:r>
      <w:r w:rsidRPr="00681C61">
        <w:rPr>
          <w:sz w:val="22"/>
          <w:szCs w:val="22"/>
          <w:lang w:val="en-US"/>
        </w:rPr>
        <w:t>, the data for Pzzu_cor</w:t>
      </w:r>
      <w:r w:rsidR="005F0CEC" w:rsidRPr="00681C61">
        <w:rPr>
          <w:sz w:val="22"/>
          <w:szCs w:val="22"/>
          <w:lang w:val="en-US"/>
        </w:rPr>
        <w:t>/</w:t>
      </w:r>
      <w:r w:rsidR="00474DAF" w:rsidRPr="00681C61">
        <w:rPr>
          <w:sz w:val="22"/>
          <w:szCs w:val="22"/>
          <w:lang w:val="en-US"/>
        </w:rPr>
        <w:t xml:space="preserve">Pzzu_par </w:t>
      </w:r>
      <w:r w:rsidRPr="00681C61">
        <w:rPr>
          <w:sz w:val="22"/>
          <w:szCs w:val="22"/>
          <w:lang w:val="en-US"/>
        </w:rPr>
        <w:t>18 m w</w:t>
      </w:r>
      <w:r w:rsidR="00474DAF" w:rsidRPr="00681C61">
        <w:rPr>
          <w:sz w:val="22"/>
          <w:szCs w:val="22"/>
          <w:lang w:val="en-US"/>
        </w:rPr>
        <w:t>as</w:t>
      </w:r>
      <w:r w:rsidRPr="00681C61">
        <w:rPr>
          <w:sz w:val="22"/>
          <w:szCs w:val="22"/>
          <w:lang w:val="en-US"/>
        </w:rPr>
        <w:t xml:space="preserve"> obtained by linear interpolation between the 15 and 20 m depth data </w:t>
      </w:r>
      <w:r w:rsidR="00474DAF" w:rsidRPr="00681C61">
        <w:rPr>
          <w:sz w:val="22"/>
          <w:szCs w:val="22"/>
          <w:lang w:val="en-US"/>
        </w:rPr>
        <w:t>(d)</w:t>
      </w:r>
      <w:r w:rsidRPr="00681C61">
        <w:rPr>
          <w:sz w:val="22"/>
          <w:szCs w:val="22"/>
          <w:lang w:val="en-US"/>
        </w:rPr>
        <w:t>.</w:t>
      </w:r>
      <w:r w:rsidRPr="00681C61">
        <w:rPr>
          <w:b/>
          <w:sz w:val="22"/>
          <w:szCs w:val="22"/>
          <w:lang w:val="en-US"/>
        </w:rPr>
        <w:t xml:space="preserve"> </w:t>
      </w:r>
      <w:r w:rsidRPr="00681C61">
        <w:rPr>
          <w:sz w:val="22"/>
          <w:szCs w:val="22"/>
          <w:lang w:val="en-US"/>
        </w:rPr>
        <w:t xml:space="preserve">Overall, </w:t>
      </w:r>
      <w:r w:rsidR="008B7141" w:rsidRPr="00681C61">
        <w:rPr>
          <w:sz w:val="22"/>
          <w:szCs w:val="22"/>
          <w:lang w:val="en-US"/>
        </w:rPr>
        <w:t xml:space="preserve">long sampling period (&gt; 15 years) with </w:t>
      </w:r>
      <w:r w:rsidRPr="00681C61">
        <w:rPr>
          <w:sz w:val="22"/>
          <w:szCs w:val="22"/>
          <w:lang w:val="en-US"/>
        </w:rPr>
        <w:t>high return rate on observations (&gt;</w:t>
      </w:r>
      <w:r w:rsidR="008B7141" w:rsidRPr="00681C61">
        <w:rPr>
          <w:sz w:val="22"/>
          <w:szCs w:val="22"/>
          <w:lang w:val="en-US"/>
        </w:rPr>
        <w:t xml:space="preserve"> </w:t>
      </w:r>
      <w:r w:rsidRPr="00681C61">
        <w:rPr>
          <w:sz w:val="22"/>
          <w:szCs w:val="22"/>
          <w:lang w:val="en-US"/>
        </w:rPr>
        <w:t>97%</w:t>
      </w:r>
      <w:r w:rsidR="008B7141" w:rsidRPr="00681C61">
        <w:rPr>
          <w:sz w:val="22"/>
          <w:szCs w:val="22"/>
          <w:lang w:val="en-US"/>
        </w:rPr>
        <w:t xml:space="preserve"> on average)</w:t>
      </w:r>
      <w:r w:rsidRPr="00681C61">
        <w:rPr>
          <w:sz w:val="22"/>
          <w:szCs w:val="22"/>
          <w:lang w:val="en-US"/>
        </w:rPr>
        <w:t xml:space="preserve"> allowed </w:t>
      </w:r>
      <w:r w:rsidR="005F0CEC" w:rsidRPr="00681C61">
        <w:rPr>
          <w:sz w:val="22"/>
          <w:szCs w:val="22"/>
          <w:lang w:val="en-US"/>
        </w:rPr>
        <w:t xml:space="preserve">a </w:t>
      </w:r>
      <w:r w:rsidR="00413CBC" w:rsidRPr="00681C61">
        <w:rPr>
          <w:sz w:val="22"/>
          <w:szCs w:val="22"/>
          <w:lang w:val="en-US"/>
        </w:rPr>
        <w:t>robust</w:t>
      </w:r>
      <w:r w:rsidRPr="00681C61">
        <w:rPr>
          <w:sz w:val="22"/>
          <w:szCs w:val="22"/>
          <w:lang w:val="en-US"/>
        </w:rPr>
        <w:t xml:space="preserve"> estimate of temperature conditions and MHW events over the full-length of the survey</w:t>
      </w:r>
      <w:r w:rsidR="008B7141" w:rsidRPr="00681C61">
        <w:rPr>
          <w:color w:val="000000" w:themeColor="text1"/>
          <w:sz w:val="22"/>
          <w:szCs w:val="22"/>
          <w:lang w:val="en-GB"/>
        </w:rPr>
        <w:t xml:space="preserve"> (Schlegel et al.</w:t>
      </w:r>
      <w:r w:rsidR="00C255DC">
        <w:rPr>
          <w:color w:val="000000" w:themeColor="text1"/>
          <w:sz w:val="22"/>
          <w:szCs w:val="22"/>
          <w:lang w:val="en-GB"/>
        </w:rPr>
        <w:t>,</w:t>
      </w:r>
      <w:r w:rsidR="008B7141" w:rsidRPr="00681C61">
        <w:rPr>
          <w:color w:val="000000" w:themeColor="text1"/>
          <w:sz w:val="22"/>
          <w:szCs w:val="22"/>
          <w:lang w:val="en-GB"/>
        </w:rPr>
        <w:t xml:space="preserve"> 2019)</w:t>
      </w:r>
      <w:r w:rsidRPr="00681C61">
        <w:rPr>
          <w:sz w:val="22"/>
          <w:szCs w:val="22"/>
          <w:lang w:val="en-US"/>
        </w:rPr>
        <w:t>.</w:t>
      </w:r>
    </w:p>
    <w:p w14:paraId="2AB5AEAF" w14:textId="1A36BC65" w:rsidR="005F0CEC" w:rsidRPr="001471BA" w:rsidRDefault="00C255DC" w:rsidP="008520B5">
      <w:pPr>
        <w:spacing w:line="48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E62876" wp14:editId="757E9DBF">
            <wp:extent cx="5167423" cy="605034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v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566" cy="60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93D6" w14:textId="6FF9F0CC" w:rsidR="008520B5" w:rsidRPr="000A6BA1" w:rsidRDefault="008520B5" w:rsidP="008520B5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 xml:space="preserve">Figure S3. Thermotolerance data points obtained for </w:t>
      </w:r>
      <w:r w:rsidRPr="000A6BA1">
        <w:rPr>
          <w:b/>
          <w:i/>
          <w:lang w:val="en-US"/>
        </w:rPr>
        <w:t>C. rubrum</w:t>
      </w:r>
      <w:r>
        <w:rPr>
          <w:b/>
          <w:i/>
          <w:lang w:val="en-US"/>
        </w:rPr>
        <w:t xml:space="preserve"> and P. clavata</w:t>
      </w:r>
      <w:r w:rsidRPr="000A6BA1">
        <w:rPr>
          <w:b/>
          <w:i/>
          <w:lang w:val="en-US"/>
        </w:rPr>
        <w:t xml:space="preserve"> </w:t>
      </w:r>
      <w:r>
        <w:rPr>
          <w:b/>
          <w:lang w:val="en-US"/>
        </w:rPr>
        <w:t>(m</w:t>
      </w:r>
      <w:r w:rsidRPr="000A6BA1">
        <w:rPr>
          <w:b/>
          <w:lang w:val="en-US"/>
        </w:rPr>
        <w:t>ean</w:t>
      </w:r>
      <w:r>
        <w:rPr>
          <w:b/>
          <w:lang w:val="en-US"/>
        </w:rPr>
        <w:t xml:space="preserve"> number of days until the first signs of necrosis at different temperatures</w:t>
      </w:r>
      <w:r w:rsidRPr="000A6BA1">
        <w:rPr>
          <w:b/>
          <w:lang w:val="en-US"/>
        </w:rPr>
        <w:t xml:space="preserve"> ± SE)</w:t>
      </w:r>
      <w:r>
        <w:rPr>
          <w:b/>
          <w:lang w:val="en-US"/>
        </w:rPr>
        <w:t xml:space="preserve"> in previous thermal experiments (i.e., Torrents et al.</w:t>
      </w:r>
      <w:r w:rsidR="00C255DC">
        <w:rPr>
          <w:b/>
          <w:lang w:val="en-US"/>
        </w:rPr>
        <w:t>,</w:t>
      </w:r>
      <w:r>
        <w:rPr>
          <w:b/>
          <w:lang w:val="en-US"/>
        </w:rPr>
        <w:t xml:space="preserve"> 2008; Crisci et al.</w:t>
      </w:r>
      <w:r w:rsidR="00C255DC">
        <w:rPr>
          <w:b/>
          <w:lang w:val="en-US"/>
        </w:rPr>
        <w:t>,</w:t>
      </w:r>
      <w:r>
        <w:rPr>
          <w:b/>
          <w:lang w:val="en-US"/>
        </w:rPr>
        <w:t xml:space="preserve"> 2017) and used to fit a 5</w:t>
      </w:r>
      <w:r>
        <w:rPr>
          <w:b/>
          <w:vertAlign w:val="superscript"/>
          <w:lang w:val="en-US"/>
        </w:rPr>
        <w:t>th</w:t>
      </w:r>
      <w:r>
        <w:rPr>
          <w:b/>
          <w:lang w:val="en-US"/>
        </w:rPr>
        <w:t xml:space="preserve"> degree polynomial thermotolerance response curve relevant to asses potential risk of MHW- induced mortality in coralligenous assemblages. </w:t>
      </w:r>
    </w:p>
    <w:p w14:paraId="06083EA7" w14:textId="77777777" w:rsidR="008520B5" w:rsidRDefault="008520B5" w:rsidP="008520B5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49C3C953" wp14:editId="770F5F53">
            <wp:simplePos x="0" y="0"/>
            <wp:positionH relativeFrom="column">
              <wp:posOffset>436880</wp:posOffset>
            </wp:positionH>
            <wp:positionV relativeFrom="paragraph">
              <wp:posOffset>345508</wp:posOffset>
            </wp:positionV>
            <wp:extent cx="3978612" cy="3260954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rmotolerance_fitted_error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612" cy="326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85235" w14:textId="77777777" w:rsidR="008520B5" w:rsidRDefault="008520B5" w:rsidP="008520B5">
      <w:pPr>
        <w:spacing w:line="480" w:lineRule="auto"/>
        <w:jc w:val="both"/>
        <w:rPr>
          <w:b/>
          <w:lang w:val="en-US"/>
        </w:rPr>
      </w:pPr>
    </w:p>
    <w:p w14:paraId="28565DF3" w14:textId="77777777" w:rsidR="008520B5" w:rsidRDefault="008520B5" w:rsidP="008520B5">
      <w:pPr>
        <w:spacing w:line="480" w:lineRule="auto"/>
        <w:jc w:val="both"/>
        <w:rPr>
          <w:b/>
          <w:lang w:val="en-US"/>
        </w:rPr>
      </w:pPr>
    </w:p>
    <w:p w14:paraId="145EEA94" w14:textId="77777777" w:rsidR="008520B5" w:rsidRDefault="008520B5" w:rsidP="008520B5">
      <w:pPr>
        <w:spacing w:line="480" w:lineRule="auto"/>
        <w:jc w:val="both"/>
        <w:rPr>
          <w:b/>
          <w:lang w:val="en-US"/>
        </w:rPr>
      </w:pPr>
    </w:p>
    <w:p w14:paraId="1859E531" w14:textId="77777777" w:rsidR="008520B5" w:rsidRDefault="008520B5" w:rsidP="008520B5">
      <w:pPr>
        <w:spacing w:line="480" w:lineRule="auto"/>
        <w:jc w:val="both"/>
        <w:rPr>
          <w:b/>
          <w:lang w:val="en-US"/>
        </w:rPr>
      </w:pPr>
    </w:p>
    <w:p w14:paraId="4BBA4FD5" w14:textId="77777777" w:rsidR="008520B5" w:rsidRDefault="008520B5" w:rsidP="008520B5">
      <w:pPr>
        <w:spacing w:line="480" w:lineRule="auto"/>
        <w:jc w:val="both"/>
        <w:rPr>
          <w:b/>
          <w:lang w:val="en-US"/>
        </w:rPr>
      </w:pPr>
    </w:p>
    <w:p w14:paraId="45957FB6" w14:textId="77777777" w:rsidR="008520B5" w:rsidRDefault="008520B5" w:rsidP="008520B5">
      <w:pPr>
        <w:spacing w:line="480" w:lineRule="auto"/>
        <w:jc w:val="both"/>
        <w:rPr>
          <w:b/>
          <w:lang w:val="en-US"/>
        </w:rPr>
      </w:pPr>
    </w:p>
    <w:p w14:paraId="13514116" w14:textId="77777777" w:rsidR="008520B5" w:rsidRDefault="008520B5" w:rsidP="008520B5">
      <w:pPr>
        <w:spacing w:line="480" w:lineRule="auto"/>
        <w:jc w:val="both"/>
        <w:rPr>
          <w:b/>
          <w:lang w:val="en-US"/>
        </w:rPr>
      </w:pPr>
    </w:p>
    <w:p w14:paraId="2F3AA5E9" w14:textId="77777777" w:rsidR="008520B5" w:rsidRDefault="008520B5" w:rsidP="008520B5">
      <w:pPr>
        <w:spacing w:line="480" w:lineRule="auto"/>
        <w:jc w:val="both"/>
        <w:rPr>
          <w:sz w:val="22"/>
          <w:szCs w:val="22"/>
          <w:u w:val="single"/>
          <w:lang w:val="en-US"/>
        </w:rPr>
      </w:pPr>
    </w:p>
    <w:p w14:paraId="77FBA8F8" w14:textId="77777777" w:rsidR="008520B5" w:rsidRDefault="008520B5" w:rsidP="008520B5">
      <w:pPr>
        <w:spacing w:line="480" w:lineRule="auto"/>
        <w:jc w:val="both"/>
        <w:rPr>
          <w:sz w:val="22"/>
          <w:szCs w:val="22"/>
          <w:u w:val="single"/>
          <w:lang w:val="en-US"/>
        </w:rPr>
      </w:pPr>
    </w:p>
    <w:p w14:paraId="0C8E1D52" w14:textId="77777777" w:rsidR="008520B5" w:rsidRDefault="008520B5" w:rsidP="008520B5">
      <w:pPr>
        <w:spacing w:line="480" w:lineRule="auto"/>
        <w:jc w:val="both"/>
        <w:rPr>
          <w:sz w:val="22"/>
          <w:szCs w:val="22"/>
          <w:u w:val="single"/>
          <w:lang w:val="en-US"/>
        </w:rPr>
      </w:pPr>
    </w:p>
    <w:p w14:paraId="43078391" w14:textId="77777777" w:rsidR="008520B5" w:rsidRDefault="008520B5" w:rsidP="008520B5">
      <w:pPr>
        <w:spacing w:line="480" w:lineRule="auto"/>
        <w:jc w:val="both"/>
        <w:rPr>
          <w:sz w:val="22"/>
          <w:szCs w:val="22"/>
          <w:u w:val="single"/>
          <w:lang w:val="en-US"/>
        </w:rPr>
      </w:pPr>
    </w:p>
    <w:p w14:paraId="3C5FFEEE" w14:textId="09065EE5" w:rsidR="008520B5" w:rsidRDefault="008520B5" w:rsidP="008520B5">
      <w:pPr>
        <w:spacing w:line="480" w:lineRule="auto"/>
        <w:jc w:val="both"/>
        <w:rPr>
          <w:lang w:val="en-US"/>
        </w:rPr>
      </w:pPr>
    </w:p>
    <w:p w14:paraId="54732DE3" w14:textId="19106997" w:rsidR="008520B5" w:rsidRDefault="008520B5" w:rsidP="008520B5">
      <w:pPr>
        <w:spacing w:line="480" w:lineRule="auto"/>
        <w:jc w:val="both"/>
        <w:rPr>
          <w:lang w:val="en-US"/>
        </w:rPr>
      </w:pPr>
    </w:p>
    <w:p w14:paraId="25AF7E21" w14:textId="64B3A84F" w:rsidR="008520B5" w:rsidRDefault="008520B5" w:rsidP="008520B5">
      <w:pPr>
        <w:spacing w:line="480" w:lineRule="auto"/>
        <w:jc w:val="both"/>
        <w:rPr>
          <w:lang w:val="en-US"/>
        </w:rPr>
      </w:pPr>
    </w:p>
    <w:p w14:paraId="5B4CDC81" w14:textId="56C295F5" w:rsidR="008B7141" w:rsidRDefault="008B7141" w:rsidP="008520B5">
      <w:pPr>
        <w:spacing w:line="480" w:lineRule="auto"/>
        <w:jc w:val="both"/>
        <w:rPr>
          <w:lang w:val="en-US"/>
        </w:rPr>
      </w:pPr>
    </w:p>
    <w:p w14:paraId="01FFAB8E" w14:textId="3897D40A" w:rsidR="008B7141" w:rsidRDefault="008B7141" w:rsidP="008520B5">
      <w:pPr>
        <w:spacing w:line="480" w:lineRule="auto"/>
        <w:jc w:val="both"/>
        <w:rPr>
          <w:lang w:val="en-US"/>
        </w:rPr>
      </w:pPr>
    </w:p>
    <w:p w14:paraId="33AE5A2D" w14:textId="41EB3894" w:rsidR="008B7141" w:rsidRDefault="008B7141" w:rsidP="008520B5">
      <w:pPr>
        <w:spacing w:line="480" w:lineRule="auto"/>
        <w:jc w:val="both"/>
        <w:rPr>
          <w:lang w:val="en-US"/>
        </w:rPr>
      </w:pPr>
    </w:p>
    <w:p w14:paraId="77E65FFA" w14:textId="40EE838D" w:rsidR="008B7141" w:rsidRDefault="008B7141" w:rsidP="008520B5">
      <w:pPr>
        <w:spacing w:line="480" w:lineRule="auto"/>
        <w:jc w:val="both"/>
        <w:rPr>
          <w:lang w:val="en-US"/>
        </w:rPr>
      </w:pPr>
    </w:p>
    <w:p w14:paraId="1939912A" w14:textId="77777777" w:rsidR="008B7141" w:rsidRDefault="008B7141" w:rsidP="008520B5">
      <w:pPr>
        <w:spacing w:line="480" w:lineRule="auto"/>
        <w:jc w:val="both"/>
        <w:rPr>
          <w:lang w:val="en-US"/>
        </w:rPr>
      </w:pPr>
    </w:p>
    <w:p w14:paraId="787E51B0" w14:textId="2C201410" w:rsidR="008520B5" w:rsidRDefault="008520B5" w:rsidP="008520B5">
      <w:pPr>
        <w:spacing w:line="480" w:lineRule="auto"/>
        <w:jc w:val="both"/>
        <w:rPr>
          <w:lang w:val="en-US"/>
        </w:rPr>
      </w:pPr>
      <w:r w:rsidRPr="00081254">
        <w:rPr>
          <w:b/>
          <w:lang w:val="en-US"/>
        </w:rPr>
        <w:lastRenderedPageBreak/>
        <w:t>Figure S</w:t>
      </w:r>
      <w:r>
        <w:rPr>
          <w:b/>
          <w:lang w:val="en-US"/>
        </w:rPr>
        <w:t>4</w:t>
      </w:r>
      <w:r w:rsidRPr="00081254">
        <w:rPr>
          <w:b/>
          <w:lang w:val="en-US"/>
        </w:rPr>
        <w:t>. Photographic sampling design</w:t>
      </w:r>
      <w:r>
        <w:rPr>
          <w:b/>
          <w:lang w:val="en-US"/>
        </w:rPr>
        <w:t xml:space="preserve">. </w:t>
      </w:r>
      <w:r>
        <w:rPr>
          <w:lang w:val="en-US"/>
        </w:rPr>
        <w:t xml:space="preserve">Two </w:t>
      </w:r>
      <w:r w:rsidRPr="00081254">
        <w:rPr>
          <w:i/>
          <w:lang w:val="en-US"/>
        </w:rPr>
        <w:t>C.rubrum</w:t>
      </w:r>
      <w:r>
        <w:rPr>
          <w:lang w:val="en-US"/>
        </w:rPr>
        <w:t xml:space="preserve">-dominated assemblages and three </w:t>
      </w:r>
      <w:r>
        <w:rPr>
          <w:i/>
          <w:lang w:val="en-US"/>
        </w:rPr>
        <w:t>P.clavata-</w:t>
      </w:r>
      <w:r>
        <w:rPr>
          <w:lang w:val="en-US"/>
        </w:rPr>
        <w:t xml:space="preserve">dominated assemblaes were monitored for more than 10 years. Sites were classified prior to </w:t>
      </w:r>
      <w:r w:rsidRPr="00833E9D">
        <w:rPr>
          <w:lang w:val="en-US"/>
        </w:rPr>
        <w:t xml:space="preserve">our </w:t>
      </w:r>
      <w:r w:rsidR="005F0CEC">
        <w:rPr>
          <w:lang w:val="en-US"/>
        </w:rPr>
        <w:t xml:space="preserve">functional </w:t>
      </w:r>
      <w:r w:rsidRPr="00833E9D">
        <w:rPr>
          <w:lang w:val="en-US"/>
        </w:rPr>
        <w:t xml:space="preserve">analyses in MHW-impacted and non-impacted sites according to in situ high-resolution temperature data loggers </w:t>
      </w:r>
      <w:r w:rsidR="00833E9D" w:rsidRPr="00833E9D">
        <w:rPr>
          <w:lang w:val="en-US"/>
        </w:rPr>
        <w:t xml:space="preserve">that had been </w:t>
      </w:r>
      <w:r w:rsidRPr="00E943D4">
        <w:rPr>
          <w:color w:val="000000" w:themeColor="text1"/>
          <w:lang w:val="en-US"/>
        </w:rPr>
        <w:t xml:space="preserve">deployed </w:t>
      </w:r>
      <w:r w:rsidR="00833E9D" w:rsidRPr="00E943D4">
        <w:rPr>
          <w:color w:val="000000" w:themeColor="text1"/>
          <w:lang w:val="en-US"/>
        </w:rPr>
        <w:t xml:space="preserve">every 5 m from the surface to 40 m depth as a part of the TMEDnet monitoring initiative (see methods section). </w:t>
      </w:r>
      <w:r w:rsidRPr="00833E9D">
        <w:rPr>
          <w:lang w:val="en-US"/>
        </w:rPr>
        <w:t>The years</w:t>
      </w:r>
      <w:r>
        <w:rPr>
          <w:lang w:val="en-US"/>
        </w:rPr>
        <w:t xml:space="preserve"> in which each site was photographically sampled are shown in different colors. </w:t>
      </w:r>
    </w:p>
    <w:p w14:paraId="4470D88B" w14:textId="117B3B44" w:rsidR="00E868D2" w:rsidRDefault="00E868D2" w:rsidP="008520B5">
      <w:pPr>
        <w:spacing w:line="480" w:lineRule="auto"/>
        <w:jc w:val="both"/>
        <w:rPr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07973E0E" wp14:editId="28C41F11">
            <wp:simplePos x="0" y="0"/>
            <wp:positionH relativeFrom="column">
              <wp:posOffset>30394</wp:posOffset>
            </wp:positionH>
            <wp:positionV relativeFrom="paragraph">
              <wp:posOffset>11287</wp:posOffset>
            </wp:positionV>
            <wp:extent cx="5396230" cy="4115435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_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4DA79" w14:textId="3F97D2E5" w:rsidR="00E868D2" w:rsidRDefault="00E868D2" w:rsidP="008520B5">
      <w:pPr>
        <w:spacing w:line="480" w:lineRule="auto"/>
        <w:jc w:val="both"/>
        <w:rPr>
          <w:b/>
          <w:lang w:val="en-US"/>
        </w:rPr>
      </w:pPr>
    </w:p>
    <w:p w14:paraId="6CD45071" w14:textId="6197A3FE" w:rsidR="00E868D2" w:rsidRDefault="00E868D2" w:rsidP="008520B5">
      <w:pPr>
        <w:spacing w:line="480" w:lineRule="auto"/>
        <w:jc w:val="both"/>
        <w:rPr>
          <w:b/>
          <w:lang w:val="en-US"/>
        </w:rPr>
      </w:pPr>
    </w:p>
    <w:p w14:paraId="6E189D26" w14:textId="09EB23AD" w:rsidR="00E868D2" w:rsidRDefault="00E868D2" w:rsidP="008520B5">
      <w:pPr>
        <w:spacing w:line="480" w:lineRule="auto"/>
        <w:jc w:val="both"/>
        <w:rPr>
          <w:b/>
          <w:lang w:val="en-US"/>
        </w:rPr>
      </w:pPr>
    </w:p>
    <w:p w14:paraId="61479D12" w14:textId="29F50584" w:rsidR="00E868D2" w:rsidRDefault="00E868D2" w:rsidP="008520B5">
      <w:pPr>
        <w:spacing w:line="480" w:lineRule="auto"/>
        <w:jc w:val="both"/>
        <w:rPr>
          <w:b/>
          <w:lang w:val="en-US"/>
        </w:rPr>
      </w:pPr>
    </w:p>
    <w:p w14:paraId="37E16B3A" w14:textId="58E60AED" w:rsidR="00E868D2" w:rsidRDefault="00E868D2" w:rsidP="008520B5">
      <w:pPr>
        <w:spacing w:line="480" w:lineRule="auto"/>
        <w:jc w:val="both"/>
        <w:rPr>
          <w:b/>
          <w:lang w:val="en-US"/>
        </w:rPr>
      </w:pPr>
    </w:p>
    <w:p w14:paraId="0C3E12D2" w14:textId="526A4093" w:rsidR="00E868D2" w:rsidRDefault="00E868D2" w:rsidP="008520B5">
      <w:pPr>
        <w:spacing w:line="480" w:lineRule="auto"/>
        <w:jc w:val="both"/>
        <w:rPr>
          <w:b/>
          <w:lang w:val="en-US"/>
        </w:rPr>
      </w:pPr>
    </w:p>
    <w:p w14:paraId="513C29A2" w14:textId="1BFF9778" w:rsidR="00E868D2" w:rsidRDefault="00E868D2" w:rsidP="008520B5">
      <w:pPr>
        <w:spacing w:line="480" w:lineRule="auto"/>
        <w:jc w:val="both"/>
        <w:rPr>
          <w:b/>
          <w:lang w:val="en-US"/>
        </w:rPr>
      </w:pPr>
    </w:p>
    <w:p w14:paraId="376292D6" w14:textId="24E4D96E" w:rsidR="00E868D2" w:rsidRPr="00900387" w:rsidRDefault="00E868D2" w:rsidP="008520B5">
      <w:pPr>
        <w:spacing w:line="480" w:lineRule="auto"/>
        <w:jc w:val="both"/>
        <w:rPr>
          <w:b/>
          <w:lang w:val="en-US"/>
        </w:rPr>
      </w:pPr>
    </w:p>
    <w:p w14:paraId="2110BA2F" w14:textId="78781900" w:rsidR="008520B5" w:rsidRPr="00681C61" w:rsidRDefault="008520B5" w:rsidP="008520B5">
      <w:pPr>
        <w:spacing w:line="480" w:lineRule="auto"/>
        <w:rPr>
          <w:lang w:val="en-US"/>
        </w:rPr>
      </w:pPr>
    </w:p>
    <w:p w14:paraId="19C3709F" w14:textId="12D35BEF" w:rsidR="008520B5" w:rsidRPr="00681C61" w:rsidRDefault="008520B5" w:rsidP="008520B5">
      <w:pPr>
        <w:spacing w:line="480" w:lineRule="auto"/>
        <w:jc w:val="center"/>
        <w:rPr>
          <w:lang w:val="en-US"/>
        </w:rPr>
      </w:pPr>
    </w:p>
    <w:p w14:paraId="650C2670" w14:textId="77777777" w:rsidR="00E868D2" w:rsidRPr="00681C61" w:rsidRDefault="00E868D2" w:rsidP="008520B5">
      <w:pPr>
        <w:spacing w:line="480" w:lineRule="auto"/>
        <w:jc w:val="center"/>
        <w:rPr>
          <w:lang w:val="en-US"/>
        </w:rPr>
      </w:pPr>
    </w:p>
    <w:p w14:paraId="04909436" w14:textId="77777777" w:rsidR="005F0CEC" w:rsidRDefault="005F0CEC" w:rsidP="008520B5">
      <w:pPr>
        <w:spacing w:line="480" w:lineRule="auto"/>
        <w:jc w:val="both"/>
        <w:rPr>
          <w:b/>
          <w:lang w:val="en-US"/>
        </w:rPr>
      </w:pPr>
    </w:p>
    <w:p w14:paraId="1B24B3FF" w14:textId="77777777" w:rsidR="005F0CEC" w:rsidRDefault="005F0CEC" w:rsidP="008520B5">
      <w:pPr>
        <w:spacing w:line="480" w:lineRule="auto"/>
        <w:jc w:val="both"/>
        <w:rPr>
          <w:b/>
          <w:lang w:val="en-US"/>
        </w:rPr>
      </w:pPr>
    </w:p>
    <w:p w14:paraId="1ADD9AF8" w14:textId="77777777" w:rsidR="005F0CEC" w:rsidRDefault="005F0CEC" w:rsidP="008520B5">
      <w:pPr>
        <w:spacing w:line="480" w:lineRule="auto"/>
        <w:jc w:val="both"/>
        <w:rPr>
          <w:b/>
          <w:lang w:val="en-US"/>
        </w:rPr>
      </w:pPr>
    </w:p>
    <w:p w14:paraId="5A2AB0A0" w14:textId="77777777" w:rsidR="005F0CEC" w:rsidRDefault="005F0CEC" w:rsidP="008520B5">
      <w:pPr>
        <w:spacing w:line="480" w:lineRule="auto"/>
        <w:jc w:val="both"/>
        <w:rPr>
          <w:b/>
          <w:lang w:val="en-US"/>
        </w:rPr>
      </w:pPr>
    </w:p>
    <w:p w14:paraId="6732D50E" w14:textId="77777777" w:rsidR="005F0CEC" w:rsidRDefault="005F0CEC" w:rsidP="008520B5">
      <w:pPr>
        <w:spacing w:line="480" w:lineRule="auto"/>
        <w:jc w:val="both"/>
        <w:rPr>
          <w:b/>
          <w:lang w:val="en-US"/>
        </w:rPr>
      </w:pPr>
    </w:p>
    <w:p w14:paraId="3D98B257" w14:textId="6C006BC2" w:rsidR="008520B5" w:rsidRPr="001F4B6A" w:rsidRDefault="00E868D2" w:rsidP="008520B5">
      <w:pPr>
        <w:spacing w:line="480" w:lineRule="auto"/>
        <w:jc w:val="both"/>
        <w:rPr>
          <w:lang w:val="en-US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4C6F9F73" wp14:editId="76E17EB2">
            <wp:simplePos x="0" y="0"/>
            <wp:positionH relativeFrom="column">
              <wp:posOffset>616050</wp:posOffset>
            </wp:positionH>
            <wp:positionV relativeFrom="paragraph">
              <wp:posOffset>2771262</wp:posOffset>
            </wp:positionV>
            <wp:extent cx="4085908" cy="3470223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plot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08" cy="347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0B5">
        <w:rPr>
          <w:b/>
          <w:lang w:val="en-US"/>
        </w:rPr>
        <w:t>Figure S5. Silhouette</w:t>
      </w:r>
      <w:r w:rsidR="008520B5" w:rsidRPr="001F4B6A">
        <w:rPr>
          <w:b/>
          <w:lang w:val="en-US"/>
        </w:rPr>
        <w:t xml:space="preserve"> method </w:t>
      </w:r>
      <w:r w:rsidR="008520B5">
        <w:rPr>
          <w:b/>
          <w:lang w:val="en-US"/>
        </w:rPr>
        <w:t xml:space="preserve">to determine the optimum number of k clusters (functional groups) in Partition Around Medoids (PAM) clustering analysis. </w:t>
      </w:r>
      <w:r w:rsidR="008520B5" w:rsidRPr="001F4B6A">
        <w:rPr>
          <w:lang w:val="en-US"/>
        </w:rPr>
        <w:t>Th</w:t>
      </w:r>
      <w:r w:rsidR="008520B5">
        <w:rPr>
          <w:lang w:val="en-US"/>
        </w:rPr>
        <w:t>e Average Silhouette Method</w:t>
      </w:r>
      <w:r w:rsidR="008520B5" w:rsidRPr="001F4B6A">
        <w:rPr>
          <w:lang w:val="en-US"/>
        </w:rPr>
        <w:t xml:space="preserve"> </w:t>
      </w:r>
      <w:r w:rsidR="008520B5">
        <w:rPr>
          <w:lang w:val="en-US"/>
        </w:rPr>
        <w:t xml:space="preserve">(ASM) </w:t>
      </w:r>
      <w:r w:rsidR="008520B5" w:rsidRPr="001F4B6A">
        <w:rPr>
          <w:lang w:val="en-US"/>
        </w:rPr>
        <w:t>computes the average silhouette of observations for different values of k</w:t>
      </w:r>
      <w:r w:rsidR="008520B5">
        <w:rPr>
          <w:lang w:val="en-US"/>
        </w:rPr>
        <w:t xml:space="preserve"> </w:t>
      </w:r>
      <w:r w:rsidR="008520B5" w:rsidRPr="002B61ED">
        <w:rPr>
          <w:color w:val="000000" w:themeColor="text1"/>
          <w:lang w:val="en-US"/>
        </w:rPr>
        <w:t>(Kaufman &amp; Rousseeuw, 1990</w:t>
      </w:r>
      <w:r w:rsidR="008520B5">
        <w:rPr>
          <w:lang w:val="en-US"/>
        </w:rPr>
        <w:t>)</w:t>
      </w:r>
      <w:r w:rsidR="008520B5" w:rsidRPr="001F4B6A">
        <w:rPr>
          <w:lang w:val="en-US"/>
        </w:rPr>
        <w:t xml:space="preserve">. The optimal number of clusters k is the one that maximize the average silhouette over a range of possible values for k. </w:t>
      </w:r>
      <w:r w:rsidR="008520B5">
        <w:rPr>
          <w:lang w:val="en-US"/>
        </w:rPr>
        <w:t>In this case, 20 and 8 clusters gave the best results. However, as we were interested in performing a broad classification, we selected 8 clusters as the optimum number of clusters that represent broad functional composition in coralligenous assemblages.</w:t>
      </w:r>
    </w:p>
    <w:p w14:paraId="25FE78EB" w14:textId="7E799505" w:rsidR="008520B5" w:rsidRDefault="008520B5" w:rsidP="008520B5">
      <w:pPr>
        <w:spacing w:line="480" w:lineRule="auto"/>
        <w:rPr>
          <w:b/>
          <w:lang w:val="en-US"/>
        </w:rPr>
      </w:pPr>
    </w:p>
    <w:p w14:paraId="2E718386" w14:textId="29F0DE44" w:rsidR="008520B5" w:rsidRDefault="008520B5" w:rsidP="008520B5">
      <w:pPr>
        <w:spacing w:line="480" w:lineRule="auto"/>
        <w:rPr>
          <w:b/>
          <w:lang w:val="en-US"/>
        </w:rPr>
      </w:pPr>
    </w:p>
    <w:p w14:paraId="53CF6F57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57EF3744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0F2823AB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11ED032F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4C9FCE0F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29B0E0D4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01ADF485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098A3B15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170940EB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590C28E3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6193A999" w14:textId="77777777" w:rsidR="008B7141" w:rsidRPr="009D5750" w:rsidRDefault="008B7141" w:rsidP="008520B5">
      <w:pPr>
        <w:spacing w:line="480" w:lineRule="auto"/>
        <w:rPr>
          <w:sz w:val="22"/>
          <w:szCs w:val="22"/>
          <w:u w:val="single"/>
          <w:lang w:val="en-US"/>
        </w:rPr>
      </w:pPr>
    </w:p>
    <w:p w14:paraId="795F27B6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52835D50" w14:textId="77777777" w:rsidR="008520B5" w:rsidRDefault="008520B5" w:rsidP="008520B5">
      <w:pPr>
        <w:spacing w:line="480" w:lineRule="auto"/>
        <w:rPr>
          <w:b/>
          <w:lang w:val="en-US"/>
        </w:rPr>
      </w:pPr>
    </w:p>
    <w:p w14:paraId="149FAAFE" w14:textId="77777777" w:rsidR="008520B5" w:rsidRPr="007A2189" w:rsidRDefault="008520B5" w:rsidP="008520B5">
      <w:pPr>
        <w:spacing w:line="480" w:lineRule="auto"/>
        <w:jc w:val="both"/>
        <w:rPr>
          <w:lang w:val="en-US"/>
        </w:rPr>
      </w:pPr>
    </w:p>
    <w:p w14:paraId="089F6244" w14:textId="5786FD53" w:rsidR="008520B5" w:rsidRDefault="008520B5" w:rsidP="00681C61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 xml:space="preserve">Figure S6. (A). Extended representation of the </w:t>
      </w:r>
      <w:r w:rsidR="005F0CEC">
        <w:rPr>
          <w:b/>
          <w:lang w:val="en-US"/>
        </w:rPr>
        <w:t>F</w:t>
      </w:r>
      <w:r>
        <w:rPr>
          <w:b/>
          <w:lang w:val="en-US"/>
        </w:rPr>
        <w:t xml:space="preserve">igure </w:t>
      </w:r>
      <w:r w:rsidR="00992067">
        <w:rPr>
          <w:b/>
          <w:lang w:val="en-US"/>
        </w:rPr>
        <w:t>3</w:t>
      </w:r>
      <w:r>
        <w:rPr>
          <w:b/>
          <w:lang w:val="en-US"/>
        </w:rPr>
        <w:t xml:space="preserve">a-e in which the </w:t>
      </w:r>
      <w:r w:rsidRPr="003B4201">
        <w:rPr>
          <w:b/>
          <w:lang w:val="en-US"/>
        </w:rPr>
        <w:t xml:space="preserve">temporal changes of </w:t>
      </w:r>
      <w:r w:rsidRPr="00C255DC">
        <w:rPr>
          <w:b/>
          <w:lang w:val="en-US"/>
        </w:rPr>
        <w:t>functional identity are individually sh</w:t>
      </w:r>
      <w:r w:rsidRPr="00681C61">
        <w:rPr>
          <w:color w:val="000000" w:themeColor="text1"/>
          <w:lang w:val="en-US"/>
        </w:rPr>
        <w:t>own</w:t>
      </w:r>
      <w:r w:rsidR="00C255DC">
        <w:rPr>
          <w:color w:val="000000" w:themeColor="text1"/>
          <w:lang w:val="en-US"/>
        </w:rPr>
        <w:t xml:space="preserve"> for each monitored assemblage</w:t>
      </w:r>
      <w:r w:rsidRPr="00681C61">
        <w:rPr>
          <w:color w:val="000000" w:themeColor="text1"/>
          <w:lang w:val="en-US"/>
        </w:rPr>
        <w:t xml:space="preserve">. </w:t>
      </w:r>
      <w:r w:rsidRPr="004E0298">
        <w:rPr>
          <w:lang w:val="en-US"/>
        </w:rPr>
        <w:t xml:space="preserve">For each of the sites, the abundance distribution of functional entities (FEs) at </w:t>
      </w:r>
      <w:r>
        <w:rPr>
          <w:lang w:val="en-US"/>
        </w:rPr>
        <w:t>T</w:t>
      </w:r>
      <w:r w:rsidRPr="004E0298">
        <w:rPr>
          <w:lang w:val="en-US"/>
        </w:rPr>
        <w:t>ime 1 (red circles)</w:t>
      </w:r>
      <w:r>
        <w:rPr>
          <w:lang w:val="en-US"/>
        </w:rPr>
        <w:t>, Time 2 (yellow circles) and Time 3</w:t>
      </w:r>
      <w:r w:rsidRPr="004E0298">
        <w:rPr>
          <w:lang w:val="en-US"/>
        </w:rPr>
        <w:t xml:space="preserve"> (blue circles)</w:t>
      </w:r>
      <w:r>
        <w:rPr>
          <w:lang w:val="en-US"/>
        </w:rPr>
        <w:t xml:space="preserve"> has been plotted</w:t>
      </w:r>
      <w:r w:rsidRPr="004E0298">
        <w:rPr>
          <w:lang w:val="en-US"/>
        </w:rPr>
        <w:t xml:space="preserve">,  being the size of the circles directly related to the abundance of each of the FEs in the community at each specific time. </w:t>
      </w:r>
      <w:r w:rsidRPr="00422AF8">
        <w:rPr>
          <w:i/>
          <w:lang w:val="en-US"/>
        </w:rPr>
        <w:t>FI</w:t>
      </w:r>
      <w:r w:rsidRPr="004E0298">
        <w:rPr>
          <w:lang w:val="en-US"/>
        </w:rPr>
        <w:t xml:space="preserve"> values are </w:t>
      </w:r>
      <w:r>
        <w:rPr>
          <w:lang w:val="en-US"/>
        </w:rPr>
        <w:t>represented as a cross in each plot. (</w:t>
      </w:r>
      <w:r w:rsidRPr="003B4201">
        <w:rPr>
          <w:b/>
          <w:color w:val="000000" w:themeColor="text1"/>
          <w:lang w:val="en-US"/>
        </w:rPr>
        <w:t>B</w:t>
      </w:r>
      <w:r>
        <w:rPr>
          <w:lang w:val="en-US"/>
        </w:rPr>
        <w:t xml:space="preserve">) Same figure as Figure </w:t>
      </w:r>
      <w:r w:rsidR="00992067">
        <w:rPr>
          <w:lang w:val="en-US"/>
        </w:rPr>
        <w:t>3</w:t>
      </w:r>
      <w:r>
        <w:rPr>
          <w:lang w:val="en-US"/>
        </w:rPr>
        <w:t xml:space="preserve">a-e obtained when combining the above plots in time 1 and 3.  </w:t>
      </w:r>
    </w:p>
    <w:p w14:paraId="65898884" w14:textId="06AD3A3A" w:rsidR="008520B5" w:rsidRDefault="00C255DC" w:rsidP="008520B5">
      <w:pPr>
        <w:spacing w:line="480" w:lineRule="auto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3E9F6C5B" wp14:editId="14222CA8">
            <wp:extent cx="5384540" cy="595745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_FIG_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/>
                    <a:stretch/>
                  </pic:blipFill>
                  <pic:spPr bwMode="auto">
                    <a:xfrm>
                      <a:off x="0" y="0"/>
                      <a:ext cx="5396743" cy="597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72A89" w14:textId="7EBA3CF1" w:rsidR="008520B5" w:rsidRDefault="008520B5" w:rsidP="008520B5">
      <w:pPr>
        <w:spacing w:line="480" w:lineRule="auto"/>
        <w:rPr>
          <w:b/>
          <w:lang w:val="en-US"/>
        </w:rPr>
      </w:pPr>
    </w:p>
    <w:p w14:paraId="3E6669C6" w14:textId="77777777" w:rsidR="008520B5" w:rsidRPr="001F4B6A" w:rsidRDefault="008520B5" w:rsidP="008520B5">
      <w:pPr>
        <w:spacing w:line="480" w:lineRule="auto"/>
        <w:jc w:val="both"/>
        <w:rPr>
          <w:b/>
          <w:lang w:val="en-US"/>
        </w:rPr>
      </w:pPr>
      <w:r w:rsidRPr="001F4B6A">
        <w:rPr>
          <w:b/>
          <w:lang w:val="en-US"/>
        </w:rPr>
        <w:lastRenderedPageBreak/>
        <w:t>Figure S</w:t>
      </w:r>
      <w:r>
        <w:rPr>
          <w:b/>
          <w:lang w:val="en-US"/>
        </w:rPr>
        <w:t>7</w:t>
      </w:r>
      <w:r w:rsidRPr="001F4B6A">
        <w:rPr>
          <w:b/>
          <w:lang w:val="en-US"/>
        </w:rPr>
        <w:t xml:space="preserve">. Temporal trends in </w:t>
      </w:r>
      <w:r>
        <w:rPr>
          <w:b/>
          <w:lang w:val="en-US"/>
        </w:rPr>
        <w:t>m</w:t>
      </w:r>
      <w:r w:rsidRPr="001F4B6A">
        <w:rPr>
          <w:b/>
          <w:lang w:val="en-US"/>
        </w:rPr>
        <w:t xml:space="preserve">ean % of </w:t>
      </w:r>
      <w:r>
        <w:rPr>
          <w:b/>
          <w:lang w:val="en-US"/>
        </w:rPr>
        <w:t>r</w:t>
      </w:r>
      <w:r w:rsidRPr="001F4B6A">
        <w:rPr>
          <w:b/>
          <w:lang w:val="en-US"/>
        </w:rPr>
        <w:t xml:space="preserve">elative </w:t>
      </w:r>
      <w:r>
        <w:rPr>
          <w:b/>
          <w:lang w:val="en-US"/>
        </w:rPr>
        <w:t>a</w:t>
      </w:r>
      <w:r w:rsidRPr="001F4B6A">
        <w:rPr>
          <w:b/>
          <w:lang w:val="en-US"/>
        </w:rPr>
        <w:t>bundance ± S</w:t>
      </w:r>
      <w:r>
        <w:rPr>
          <w:b/>
          <w:lang w:val="en-US"/>
        </w:rPr>
        <w:t>D</w:t>
      </w:r>
      <w:r w:rsidRPr="001F4B6A">
        <w:rPr>
          <w:b/>
          <w:lang w:val="en-US"/>
        </w:rPr>
        <w:t xml:space="preserve"> of habitat-forming octocorals (Cluster 8) a</w:t>
      </w:r>
      <w:r>
        <w:rPr>
          <w:b/>
          <w:lang w:val="en-US"/>
        </w:rPr>
        <w:t>cross</w:t>
      </w:r>
      <w:r w:rsidRPr="001F4B6A">
        <w:rPr>
          <w:b/>
          <w:lang w:val="en-US"/>
        </w:rPr>
        <w:t xml:space="preserve"> the monitored periods. </w:t>
      </w:r>
    </w:p>
    <w:p w14:paraId="427EEF3C" w14:textId="1AA0A389" w:rsidR="008520B5" w:rsidRPr="00C255DC" w:rsidRDefault="008520B5" w:rsidP="008520B5">
      <w:pPr>
        <w:spacing w:line="480" w:lineRule="auto"/>
        <w:rPr>
          <w:lang w:val="en-US"/>
        </w:rPr>
      </w:pPr>
    </w:p>
    <w:p w14:paraId="1AACB86D" w14:textId="22898127" w:rsidR="008520B5" w:rsidRPr="00C255DC" w:rsidRDefault="00C255DC" w:rsidP="008520B5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2C8139" wp14:editId="0FE41170">
            <wp:extent cx="5396230" cy="1915160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7v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AE7D" w14:textId="0D511A5D" w:rsidR="008520B5" w:rsidRDefault="008520B5" w:rsidP="008520B5">
      <w:pPr>
        <w:spacing w:line="480" w:lineRule="auto"/>
        <w:rPr>
          <w:b/>
          <w:lang w:val="en-US"/>
        </w:rPr>
      </w:pPr>
    </w:p>
    <w:p w14:paraId="72A1BB49" w14:textId="68DB4CBF" w:rsidR="008520B5" w:rsidRDefault="008520B5" w:rsidP="008520B5">
      <w:pPr>
        <w:spacing w:line="480" w:lineRule="auto"/>
        <w:rPr>
          <w:b/>
          <w:lang w:val="en-US"/>
        </w:rPr>
      </w:pPr>
    </w:p>
    <w:p w14:paraId="419AE378" w14:textId="314EE643" w:rsidR="008520B5" w:rsidRPr="007A2189" w:rsidRDefault="008520B5" w:rsidP="008520B5">
      <w:pPr>
        <w:spacing w:line="480" w:lineRule="auto"/>
        <w:jc w:val="both"/>
        <w:rPr>
          <w:lang w:val="en-US"/>
        </w:rPr>
      </w:pPr>
    </w:p>
    <w:p w14:paraId="08A1FD1A" w14:textId="0855F39C" w:rsidR="008B7141" w:rsidRDefault="008B7141" w:rsidP="008B7141">
      <w:pPr>
        <w:spacing w:line="480" w:lineRule="auto"/>
        <w:jc w:val="both"/>
        <w:rPr>
          <w:sz w:val="22"/>
          <w:szCs w:val="22"/>
          <w:u w:val="single"/>
          <w:lang w:val="en-US"/>
        </w:rPr>
      </w:pPr>
      <w:r w:rsidRPr="007319DE">
        <w:rPr>
          <w:sz w:val="22"/>
          <w:szCs w:val="22"/>
          <w:u w:val="single"/>
          <w:lang w:val="en-US"/>
        </w:rPr>
        <w:t>Reference</w:t>
      </w:r>
      <w:r w:rsidR="00C255DC">
        <w:rPr>
          <w:sz w:val="22"/>
          <w:szCs w:val="22"/>
          <w:u w:val="single"/>
          <w:lang w:val="en-US"/>
        </w:rPr>
        <w:t xml:space="preserve"> list for Figs. S-S7</w:t>
      </w:r>
      <w:r w:rsidRPr="007319DE">
        <w:rPr>
          <w:sz w:val="22"/>
          <w:szCs w:val="22"/>
          <w:u w:val="single"/>
          <w:lang w:val="en-US"/>
        </w:rPr>
        <w:t xml:space="preserve"> </w:t>
      </w:r>
    </w:p>
    <w:p w14:paraId="766B13DF" w14:textId="77777777" w:rsidR="008B7141" w:rsidRDefault="008B7141" w:rsidP="008B7141">
      <w:pPr>
        <w:widowControl w:val="0"/>
        <w:autoSpaceDE w:val="0"/>
        <w:autoSpaceDN w:val="0"/>
        <w:adjustRightInd w:val="0"/>
        <w:spacing w:line="480" w:lineRule="auto"/>
        <w:ind w:left="238" w:hanging="227"/>
        <w:jc w:val="both"/>
        <w:rPr>
          <w:rFonts w:eastAsia="Calibri" w:cs="Arial"/>
          <w:noProof/>
          <w:color w:val="000000" w:themeColor="text1"/>
          <w:sz w:val="22"/>
          <w:szCs w:val="22"/>
          <w:lang w:val="en-US"/>
        </w:rPr>
      </w:pPr>
      <w:r w:rsidRPr="00E51DAB">
        <w:rPr>
          <w:rFonts w:eastAsia="Calibri" w:cs="Arial"/>
          <w:noProof/>
          <w:color w:val="000000" w:themeColor="text1"/>
          <w:sz w:val="22"/>
          <w:szCs w:val="22"/>
          <w:lang w:val="en-US"/>
        </w:rPr>
        <w:t>Kaufman, L.</w:t>
      </w:r>
      <w:r>
        <w:rPr>
          <w:rFonts w:eastAsia="Calibri" w:cs="Arial"/>
          <w:noProof/>
          <w:color w:val="000000" w:themeColor="text1"/>
          <w:sz w:val="22"/>
          <w:szCs w:val="22"/>
          <w:lang w:val="en-US"/>
        </w:rPr>
        <w:t>&amp;</w:t>
      </w:r>
      <w:r w:rsidRPr="00E51DAB">
        <w:rPr>
          <w:rFonts w:eastAsia="Calibri" w:cs="Arial"/>
          <w:noProof/>
          <w:color w:val="000000" w:themeColor="text1"/>
          <w:sz w:val="22"/>
          <w:szCs w:val="22"/>
          <w:lang w:val="en-US"/>
        </w:rPr>
        <w:t xml:space="preserve"> Rousseeuw, P.J. (1990). Finding groups in data : An introduction to cluster analysis. </w:t>
      </w:r>
      <w:r w:rsidRPr="00E51DAB">
        <w:rPr>
          <w:rFonts w:eastAsia="Calibri" w:cs="Arial"/>
          <w:i/>
          <w:noProof/>
          <w:color w:val="000000" w:themeColor="text1"/>
          <w:sz w:val="22"/>
          <w:szCs w:val="22"/>
          <w:lang w:val="en-US"/>
        </w:rPr>
        <w:t>Wiley-Interscience</w:t>
      </w:r>
      <w:r w:rsidRPr="00E51DAB">
        <w:rPr>
          <w:rFonts w:eastAsia="Calibri" w:cs="Arial"/>
          <w:noProof/>
          <w:color w:val="000000" w:themeColor="text1"/>
          <w:sz w:val="22"/>
          <w:szCs w:val="22"/>
          <w:lang w:val="en-US"/>
        </w:rPr>
        <w:t xml:space="preserve">. p. 87. </w:t>
      </w:r>
      <w:bookmarkStart w:id="0" w:name="_GoBack"/>
      <w:r w:rsidR="00681C61">
        <w:fldChar w:fldCharType="begin"/>
      </w:r>
      <w:r w:rsidR="00681C61" w:rsidRPr="00E943D4">
        <w:rPr>
          <w:lang w:val="en-US"/>
        </w:rPr>
        <w:instrText xml:space="preserve"> HYPERLINK "https://doi.org/10.1002/9780470316801" </w:instrText>
      </w:r>
      <w:r w:rsidR="00681C61">
        <w:fldChar w:fldCharType="separate"/>
      </w:r>
      <w:r w:rsidRPr="00E51DAB">
        <w:rPr>
          <w:rStyle w:val="Hyperlink"/>
          <w:rFonts w:eastAsia="Calibri" w:cs="Arial"/>
          <w:noProof/>
          <w:sz w:val="22"/>
          <w:szCs w:val="22"/>
          <w:lang w:val="en-US"/>
        </w:rPr>
        <w:t>https://doi.org/10.1002/9780470316801</w:t>
      </w:r>
      <w:r w:rsidR="00681C61">
        <w:rPr>
          <w:rStyle w:val="Hyperlink"/>
          <w:rFonts w:eastAsia="Calibri" w:cs="Arial"/>
          <w:noProof/>
          <w:sz w:val="22"/>
          <w:szCs w:val="22"/>
          <w:lang w:val="en-US"/>
        </w:rPr>
        <w:fldChar w:fldCharType="end"/>
      </w:r>
      <w:bookmarkEnd w:id="0"/>
    </w:p>
    <w:p w14:paraId="497789F0" w14:textId="6D9B35C7" w:rsidR="008B7141" w:rsidRPr="008B7141" w:rsidRDefault="008B7141" w:rsidP="008B7141">
      <w:pPr>
        <w:widowControl w:val="0"/>
        <w:autoSpaceDE w:val="0"/>
        <w:autoSpaceDN w:val="0"/>
        <w:adjustRightInd w:val="0"/>
        <w:spacing w:line="480" w:lineRule="auto"/>
        <w:ind w:left="238" w:hanging="227"/>
        <w:jc w:val="both"/>
        <w:rPr>
          <w:rFonts w:eastAsia="Calibri" w:cs="Arial"/>
          <w:noProof/>
          <w:color w:val="000000" w:themeColor="text1"/>
          <w:sz w:val="22"/>
          <w:szCs w:val="22"/>
          <w:lang w:val="en-US"/>
        </w:rPr>
      </w:pPr>
      <w:r w:rsidRPr="008B7141">
        <w:rPr>
          <w:sz w:val="22"/>
          <w:szCs w:val="22"/>
          <w:lang w:val="en-US"/>
        </w:rPr>
        <w:t xml:space="preserve">Schlegel, R. W., Oliver, E. C. J, Hobday, A. J., Smit, A. J. (2019). Detecting marine heatwaves with sub-optimal data. </w:t>
      </w:r>
      <w:r w:rsidRPr="008B7141">
        <w:rPr>
          <w:i/>
          <w:sz w:val="22"/>
          <w:szCs w:val="22"/>
          <w:lang w:val="en-US"/>
        </w:rPr>
        <w:t>Front. Mar. Sci</w:t>
      </w:r>
      <w:r w:rsidRPr="008B7141">
        <w:rPr>
          <w:sz w:val="22"/>
          <w:szCs w:val="22"/>
          <w:lang w:val="en-US"/>
        </w:rPr>
        <w:t>. 6:737</w:t>
      </w:r>
      <w:r>
        <w:rPr>
          <w:sz w:val="22"/>
          <w:szCs w:val="22"/>
          <w:lang w:val="en-US"/>
        </w:rPr>
        <w:t xml:space="preserve">. </w:t>
      </w:r>
      <w:r w:rsidRPr="008B7141">
        <w:rPr>
          <w:sz w:val="22"/>
          <w:szCs w:val="22"/>
          <w:lang w:val="en-US"/>
        </w:rPr>
        <w:t>https://doi.org/10.3389/fmars.2019.00737</w:t>
      </w:r>
    </w:p>
    <w:p w14:paraId="09F39E92" w14:textId="77777777" w:rsidR="008B7141" w:rsidRPr="00C255DC" w:rsidRDefault="008B7141" w:rsidP="008B7141">
      <w:pPr>
        <w:widowControl w:val="0"/>
        <w:autoSpaceDE w:val="0"/>
        <w:autoSpaceDN w:val="0"/>
        <w:adjustRightInd w:val="0"/>
        <w:spacing w:line="360" w:lineRule="auto"/>
        <w:ind w:left="238" w:hanging="227"/>
        <w:jc w:val="both"/>
        <w:rPr>
          <w:rFonts w:eastAsia="Calibri" w:cs="Arial"/>
          <w:noProof/>
          <w:color w:val="000000"/>
          <w:sz w:val="22"/>
          <w:szCs w:val="22"/>
        </w:rPr>
      </w:pPr>
      <w:r w:rsidRPr="00E51DAB">
        <w:rPr>
          <w:rFonts w:eastAsia="Calibri" w:cs="Arial"/>
          <w:noProof/>
          <w:color w:val="000000"/>
          <w:sz w:val="22"/>
          <w:szCs w:val="22"/>
          <w:lang w:val="en-US"/>
        </w:rPr>
        <w:t>Torrents, O., Tambuté, E., Caminiti, N.</w:t>
      </w:r>
      <w:r>
        <w:rPr>
          <w:rFonts w:eastAsia="Calibri" w:cs="Arial"/>
          <w:noProof/>
          <w:color w:val="000000"/>
          <w:sz w:val="22"/>
          <w:szCs w:val="22"/>
          <w:lang w:val="en-US"/>
        </w:rPr>
        <w:t xml:space="preserve">, &amp; </w:t>
      </w:r>
      <w:r w:rsidRPr="00E51DAB">
        <w:rPr>
          <w:rFonts w:eastAsia="Calibri" w:cs="Arial"/>
          <w:noProof/>
          <w:color w:val="000000"/>
          <w:sz w:val="22"/>
          <w:szCs w:val="22"/>
          <w:lang w:val="en-US"/>
        </w:rPr>
        <w:t xml:space="preserve"> Garrabou, J. (2008). Upper thermal thresholds of shallow vs. deep populations of the precious Mediterranean red coral Corallium rubrum: assessing the potential effects of warming in the NW Mediterranean. </w:t>
      </w:r>
      <w:r w:rsidRPr="00C255DC">
        <w:rPr>
          <w:rFonts w:eastAsia="Calibri" w:cs="Arial"/>
          <w:i/>
          <w:noProof/>
          <w:color w:val="000000"/>
          <w:sz w:val="22"/>
          <w:szCs w:val="22"/>
        </w:rPr>
        <w:t>J. Exp. Mar. Biol. Ecol</w:t>
      </w:r>
      <w:r w:rsidRPr="00C255DC">
        <w:rPr>
          <w:rFonts w:eastAsia="Calibri" w:cs="Arial"/>
          <w:noProof/>
          <w:color w:val="000000"/>
          <w:sz w:val="22"/>
          <w:szCs w:val="22"/>
        </w:rPr>
        <w:t xml:space="preserve">., 357, 7-19. </w:t>
      </w:r>
      <w:hyperlink r:id="rId11" w:history="1">
        <w:r w:rsidRPr="00C255DC">
          <w:rPr>
            <w:rStyle w:val="Hyperlink"/>
            <w:rFonts w:eastAsia="Calibri" w:cs="Arial"/>
            <w:noProof/>
            <w:sz w:val="22"/>
            <w:szCs w:val="22"/>
          </w:rPr>
          <w:t>https://doi.org/10.1016/j.jembe.2007.12.006</w:t>
        </w:r>
      </w:hyperlink>
    </w:p>
    <w:p w14:paraId="62170D78" w14:textId="77777777" w:rsidR="008B7141" w:rsidRPr="007319DE" w:rsidRDefault="008B7141" w:rsidP="008B7141">
      <w:pPr>
        <w:widowControl w:val="0"/>
        <w:autoSpaceDE w:val="0"/>
        <w:autoSpaceDN w:val="0"/>
        <w:adjustRightInd w:val="0"/>
        <w:spacing w:line="360" w:lineRule="auto"/>
        <w:ind w:left="238" w:hanging="227"/>
        <w:jc w:val="both"/>
        <w:rPr>
          <w:rFonts w:eastAsia="Calibri" w:cs="Arial"/>
          <w:noProof/>
          <w:color w:val="0563C1" w:themeColor="hyperlink"/>
          <w:sz w:val="22"/>
          <w:szCs w:val="22"/>
          <w:u w:val="single"/>
        </w:rPr>
      </w:pPr>
      <w:r w:rsidRPr="00C255DC">
        <w:rPr>
          <w:rFonts w:eastAsia="Calibri" w:cs="Arial"/>
          <w:noProof/>
          <w:color w:val="000000"/>
          <w:sz w:val="22"/>
          <w:szCs w:val="22"/>
          <w:lang w:val="en-US"/>
        </w:rPr>
        <w:t xml:space="preserve">Crisci, C., Ledoux, J. B., Mokhtar-Jamaï, K., Bally, M., Bensoussan, N., et al. (2017). Regional and local environmental conditions do not shape the response to warming of a marine habitat-forming species. </w:t>
      </w:r>
      <w:r w:rsidRPr="00E51DAB">
        <w:rPr>
          <w:rFonts w:eastAsia="Calibri" w:cs="Arial"/>
          <w:i/>
          <w:noProof/>
          <w:color w:val="000000"/>
          <w:sz w:val="22"/>
          <w:szCs w:val="22"/>
        </w:rPr>
        <w:t>Sci</w:t>
      </w:r>
      <w:r>
        <w:rPr>
          <w:rFonts w:eastAsia="Calibri" w:cs="Arial"/>
          <w:i/>
          <w:noProof/>
          <w:color w:val="000000"/>
          <w:sz w:val="22"/>
          <w:szCs w:val="22"/>
        </w:rPr>
        <w:t>.</w:t>
      </w:r>
      <w:r w:rsidRPr="00E51DAB">
        <w:rPr>
          <w:rFonts w:eastAsia="Calibri" w:cs="Arial"/>
          <w:i/>
          <w:noProof/>
          <w:color w:val="000000"/>
          <w:sz w:val="22"/>
          <w:szCs w:val="22"/>
        </w:rPr>
        <w:t xml:space="preserve"> Rep</w:t>
      </w:r>
      <w:r>
        <w:rPr>
          <w:rFonts w:eastAsia="Calibri" w:cs="Arial"/>
          <w:i/>
          <w:noProof/>
          <w:color w:val="000000"/>
          <w:sz w:val="22"/>
          <w:szCs w:val="22"/>
        </w:rPr>
        <w:t>.</w:t>
      </w:r>
      <w:r w:rsidRPr="00E51DAB">
        <w:rPr>
          <w:rFonts w:eastAsia="Calibri" w:cs="Arial"/>
          <w:noProof/>
          <w:color w:val="000000"/>
          <w:sz w:val="22"/>
          <w:szCs w:val="22"/>
        </w:rPr>
        <w:t xml:space="preserve">, 7, 50-69. </w:t>
      </w:r>
      <w:hyperlink r:id="rId12" w:history="1">
        <w:r w:rsidRPr="00E51DAB">
          <w:rPr>
            <w:rStyle w:val="Hyperlink"/>
            <w:rFonts w:eastAsia="Calibri" w:cs="Arial"/>
            <w:noProof/>
            <w:sz w:val="22"/>
            <w:szCs w:val="22"/>
          </w:rPr>
          <w:t>https://doi.org/10.1038/s41598-017-05220-4</w:t>
        </w:r>
      </w:hyperlink>
    </w:p>
    <w:p w14:paraId="74F6F365" w14:textId="77777777" w:rsidR="008B7141" w:rsidRPr="007A2189" w:rsidRDefault="008B7141" w:rsidP="005B1A7B">
      <w:pPr>
        <w:spacing w:line="480" w:lineRule="auto"/>
        <w:jc w:val="both"/>
        <w:rPr>
          <w:lang w:val="en-US"/>
        </w:rPr>
      </w:pPr>
    </w:p>
    <w:sectPr w:rsidR="008B7141" w:rsidRPr="007A2189" w:rsidSect="00123299">
      <w:pgSz w:w="11900" w:h="16840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trackRevision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39D"/>
    <w:rsid w:val="000121E8"/>
    <w:rsid w:val="000602B9"/>
    <w:rsid w:val="00071EDA"/>
    <w:rsid w:val="00081254"/>
    <w:rsid w:val="000A6BA1"/>
    <w:rsid w:val="00104578"/>
    <w:rsid w:val="00123299"/>
    <w:rsid w:val="001471BA"/>
    <w:rsid w:val="0015463B"/>
    <w:rsid w:val="00160D88"/>
    <w:rsid w:val="00171C45"/>
    <w:rsid w:val="00186D3F"/>
    <w:rsid w:val="001B649C"/>
    <w:rsid w:val="001C3122"/>
    <w:rsid w:val="001F4B6A"/>
    <w:rsid w:val="001F7BF6"/>
    <w:rsid w:val="002218B6"/>
    <w:rsid w:val="0024139D"/>
    <w:rsid w:val="0025371F"/>
    <w:rsid w:val="002728E2"/>
    <w:rsid w:val="00285A53"/>
    <w:rsid w:val="00290C96"/>
    <w:rsid w:val="002914A1"/>
    <w:rsid w:val="002917F2"/>
    <w:rsid w:val="002B4AA0"/>
    <w:rsid w:val="002C002E"/>
    <w:rsid w:val="002C7B36"/>
    <w:rsid w:val="002F05A1"/>
    <w:rsid w:val="003A456B"/>
    <w:rsid w:val="003B4201"/>
    <w:rsid w:val="003D5BB1"/>
    <w:rsid w:val="004125E6"/>
    <w:rsid w:val="00413CBC"/>
    <w:rsid w:val="00422AF8"/>
    <w:rsid w:val="00425AC9"/>
    <w:rsid w:val="004542B1"/>
    <w:rsid w:val="00474DAF"/>
    <w:rsid w:val="00490663"/>
    <w:rsid w:val="004B670E"/>
    <w:rsid w:val="004E0298"/>
    <w:rsid w:val="005138D3"/>
    <w:rsid w:val="00561E5B"/>
    <w:rsid w:val="005973B1"/>
    <w:rsid w:val="005B1A7B"/>
    <w:rsid w:val="005B1BC0"/>
    <w:rsid w:val="005B1C39"/>
    <w:rsid w:val="005F0CEC"/>
    <w:rsid w:val="006011EE"/>
    <w:rsid w:val="00617005"/>
    <w:rsid w:val="0062009C"/>
    <w:rsid w:val="00660EEA"/>
    <w:rsid w:val="00681C61"/>
    <w:rsid w:val="006B4CA7"/>
    <w:rsid w:val="006C2DEA"/>
    <w:rsid w:val="006D6BC2"/>
    <w:rsid w:val="00720F89"/>
    <w:rsid w:val="007319DE"/>
    <w:rsid w:val="00732699"/>
    <w:rsid w:val="0074652F"/>
    <w:rsid w:val="00767F55"/>
    <w:rsid w:val="007A2189"/>
    <w:rsid w:val="007A5D0F"/>
    <w:rsid w:val="007B1808"/>
    <w:rsid w:val="007E7120"/>
    <w:rsid w:val="00805BA5"/>
    <w:rsid w:val="00812DBD"/>
    <w:rsid w:val="00813237"/>
    <w:rsid w:val="00833E9D"/>
    <w:rsid w:val="008520B5"/>
    <w:rsid w:val="0085657B"/>
    <w:rsid w:val="008A7073"/>
    <w:rsid w:val="008B31BA"/>
    <w:rsid w:val="008B7141"/>
    <w:rsid w:val="009102DF"/>
    <w:rsid w:val="00972CC8"/>
    <w:rsid w:val="00992067"/>
    <w:rsid w:val="009D5750"/>
    <w:rsid w:val="009E74B9"/>
    <w:rsid w:val="009E7C2C"/>
    <w:rsid w:val="00A46DF4"/>
    <w:rsid w:val="00A83D54"/>
    <w:rsid w:val="00AD3F6A"/>
    <w:rsid w:val="00B6505F"/>
    <w:rsid w:val="00BE3F90"/>
    <w:rsid w:val="00C255DC"/>
    <w:rsid w:val="00C4085D"/>
    <w:rsid w:val="00C505B7"/>
    <w:rsid w:val="00C54D74"/>
    <w:rsid w:val="00C868EB"/>
    <w:rsid w:val="00C86946"/>
    <w:rsid w:val="00CA3618"/>
    <w:rsid w:val="00CA4022"/>
    <w:rsid w:val="00CD6BEB"/>
    <w:rsid w:val="00D61BCF"/>
    <w:rsid w:val="00DD69C4"/>
    <w:rsid w:val="00DE3D42"/>
    <w:rsid w:val="00DF1CE8"/>
    <w:rsid w:val="00E039F4"/>
    <w:rsid w:val="00E253A4"/>
    <w:rsid w:val="00E51DAB"/>
    <w:rsid w:val="00E64A9B"/>
    <w:rsid w:val="00E868D2"/>
    <w:rsid w:val="00E943D4"/>
    <w:rsid w:val="00EA3493"/>
    <w:rsid w:val="00ED4855"/>
    <w:rsid w:val="00EE282C"/>
    <w:rsid w:val="00F23D8D"/>
    <w:rsid w:val="00F86B7F"/>
    <w:rsid w:val="00FE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FFE10F"/>
  <w15:chartTrackingRefBased/>
  <w15:docId w15:val="{4CA00448-749D-6345-AFEA-A9648BEA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4B6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4139D"/>
  </w:style>
  <w:style w:type="character" w:styleId="Hyperlink">
    <w:name w:val="Hyperlink"/>
    <w:basedOn w:val="DefaultParagraphFont"/>
    <w:uiPriority w:val="99"/>
    <w:unhideWhenUsed/>
    <w:rsid w:val="0024139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4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4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4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24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4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4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F05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3299"/>
    <w:rPr>
      <w:color w:val="954F72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6011EE"/>
  </w:style>
  <w:style w:type="table" w:customStyle="1" w:styleId="TableGrid7">
    <w:name w:val="Table Grid7"/>
    <w:basedOn w:val="TableNormal"/>
    <w:next w:val="TableGrid"/>
    <w:uiPriority w:val="39"/>
    <w:rsid w:val="00601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11EE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E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1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8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doi.org/10.1038/s41598-017-05220-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hyperlink" Target="https://doi.org/10.1016/j.jembe.2007.12.006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Dani</cp:lastModifiedBy>
  <cp:revision>15</cp:revision>
  <dcterms:created xsi:type="dcterms:W3CDTF">2020-11-23T08:50:00Z</dcterms:created>
  <dcterms:modified xsi:type="dcterms:W3CDTF">2021-01-20T11:13:00Z</dcterms:modified>
</cp:coreProperties>
</file>