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A5755" w14:textId="77777777" w:rsidR="00B263B0" w:rsidRPr="00B263B0" w:rsidRDefault="00B263B0" w:rsidP="00B263B0">
      <w:pPr>
        <w:suppressAutoHyphens w:val="0"/>
        <w:rPr>
          <w:rFonts w:ascii="Times New Roman" w:hAnsi="Times New Roman" w:cs="Times New Roman"/>
          <w:color w:val="auto"/>
        </w:rPr>
      </w:pPr>
      <w:r w:rsidRPr="00B263B0">
        <w:rPr>
          <w:rFonts w:ascii="Times New Roman" w:hAnsi="Times New Roman" w:cs="Times New Roman"/>
          <w:color w:val="auto"/>
        </w:rPr>
        <w:t>SUPPLEMENTAL ONLINE INFORMATION</w:t>
      </w:r>
    </w:p>
    <w:p w14:paraId="1710EE6D" w14:textId="77777777" w:rsidR="00B263B0" w:rsidRDefault="00B263B0" w:rsidP="00B263B0">
      <w:pPr>
        <w:suppressAutoHyphens w:val="0"/>
        <w:rPr>
          <w:rFonts w:ascii="Times New Roman" w:hAnsi="Times New Roman" w:cs="Times New Roman"/>
          <w:color w:val="auto"/>
        </w:rPr>
      </w:pPr>
      <w:r w:rsidRPr="00B263B0">
        <w:rPr>
          <w:rFonts w:ascii="Times New Roman" w:hAnsi="Times New Roman" w:cs="Times New Roman"/>
          <w:color w:val="auto"/>
        </w:rPr>
        <w:t>For publication in conjunction with the following:</w:t>
      </w:r>
    </w:p>
    <w:p w14:paraId="74B02E04" w14:textId="77777777" w:rsidR="00B263B0" w:rsidRDefault="00B263B0" w:rsidP="00B263B0">
      <w:pPr>
        <w:suppressAutoHyphens w:val="0"/>
        <w:rPr>
          <w:rFonts w:ascii="Times New Roman" w:hAnsi="Times New Roman" w:cs="Times New Roman"/>
          <w:color w:val="auto"/>
        </w:rPr>
      </w:pPr>
    </w:p>
    <w:p w14:paraId="77546EE4" w14:textId="77777777" w:rsidR="006A60DB" w:rsidRPr="006A60DB" w:rsidRDefault="006A60DB" w:rsidP="006A60DB">
      <w:pPr>
        <w:suppressAutoHyphens w:val="0"/>
        <w:rPr>
          <w:rFonts w:ascii="Times New Roman" w:hAnsi="Times New Roman" w:cs="Times New Roman"/>
          <w:color w:val="auto"/>
          <w:sz w:val="28"/>
          <w:szCs w:val="28"/>
        </w:rPr>
      </w:pPr>
      <w:r w:rsidRPr="006A60DB">
        <w:rPr>
          <w:rFonts w:ascii="Times New Roman" w:hAnsi="Times New Roman" w:cs="Times New Roman"/>
          <w:color w:val="auto"/>
          <w:sz w:val="28"/>
          <w:szCs w:val="28"/>
        </w:rPr>
        <w:t xml:space="preserve">Viral dynamics in a </w:t>
      </w:r>
      <w:proofErr w:type="gramStart"/>
      <w:r w:rsidRPr="006A60DB">
        <w:rPr>
          <w:rFonts w:ascii="Times New Roman" w:hAnsi="Times New Roman" w:cs="Times New Roman"/>
          <w:color w:val="auto"/>
          <w:sz w:val="28"/>
          <w:szCs w:val="28"/>
        </w:rPr>
        <w:t>high rate</w:t>
      </w:r>
      <w:proofErr w:type="gramEnd"/>
      <w:r w:rsidRPr="006A60DB">
        <w:rPr>
          <w:rFonts w:ascii="Times New Roman" w:hAnsi="Times New Roman" w:cs="Times New Roman"/>
          <w:color w:val="auto"/>
          <w:sz w:val="28"/>
          <w:szCs w:val="28"/>
        </w:rPr>
        <w:t xml:space="preserve"> algal pond reveals a burst of </w:t>
      </w:r>
      <w:proofErr w:type="spellStart"/>
      <w:r w:rsidRPr="006A60DB">
        <w:rPr>
          <w:rFonts w:ascii="Times New Roman" w:hAnsi="Times New Roman" w:cs="Times New Roman"/>
          <w:i/>
          <w:iCs/>
          <w:color w:val="auto"/>
          <w:sz w:val="28"/>
          <w:szCs w:val="28"/>
        </w:rPr>
        <w:t>Phycodnaviridae</w:t>
      </w:r>
      <w:proofErr w:type="spellEnd"/>
      <w:r w:rsidRPr="006A60DB">
        <w:rPr>
          <w:rFonts w:ascii="Times New Roman" w:hAnsi="Times New Roman" w:cs="Times New Roman"/>
          <w:i/>
          <w:iCs/>
          <w:color w:val="auto"/>
          <w:sz w:val="28"/>
          <w:szCs w:val="28"/>
        </w:rPr>
        <w:t xml:space="preserve"> </w:t>
      </w:r>
      <w:r w:rsidRPr="006A60DB">
        <w:rPr>
          <w:rFonts w:ascii="Times New Roman" w:hAnsi="Times New Roman" w:cs="Times New Roman"/>
          <w:color w:val="auto"/>
          <w:sz w:val="28"/>
          <w:szCs w:val="28"/>
        </w:rPr>
        <w:t>diversity correlated with episodic algal mortality</w:t>
      </w:r>
    </w:p>
    <w:p w14:paraId="7D2F096D" w14:textId="77777777" w:rsidR="006A60DB" w:rsidRPr="006A60DB" w:rsidRDefault="006A60DB" w:rsidP="006A60DB">
      <w:pPr>
        <w:suppressAutoHyphens w:val="0"/>
        <w:rPr>
          <w:rFonts w:ascii="Times New Roman" w:hAnsi="Times New Roman" w:cs="Times New Roman"/>
          <w:color w:val="auto"/>
        </w:rPr>
      </w:pPr>
    </w:p>
    <w:p w14:paraId="10898A52" w14:textId="4C36EDC4" w:rsidR="006A60DB" w:rsidRPr="006A60DB" w:rsidRDefault="006A60DB" w:rsidP="006A60DB">
      <w:pPr>
        <w:suppressAutoHyphens w:val="0"/>
        <w:rPr>
          <w:rFonts w:ascii="Times New Roman" w:hAnsi="Times New Roman" w:cs="Times New Roman"/>
          <w:color w:val="auto"/>
        </w:rPr>
      </w:pPr>
      <w:r w:rsidRPr="006A60DB">
        <w:rPr>
          <w:rFonts w:ascii="Times New Roman" w:hAnsi="Times New Roman" w:cs="Times New Roman"/>
          <w:color w:val="auto"/>
        </w:rPr>
        <w:t>Chase</w:t>
      </w:r>
      <w:r>
        <w:rPr>
          <w:rFonts w:ascii="Times New Roman" w:hAnsi="Times New Roman" w:cs="Times New Roman"/>
          <w:color w:val="auto"/>
        </w:rPr>
        <w:t xml:space="preserve"> EE</w:t>
      </w:r>
      <w:r w:rsidRPr="006A60DB">
        <w:rPr>
          <w:rFonts w:ascii="Times New Roman" w:hAnsi="Times New Roman" w:cs="Times New Roman"/>
          <w:color w:val="auto"/>
          <w:vertAlign w:val="superscript"/>
        </w:rPr>
        <w:t>1,2,3</w:t>
      </w:r>
      <w:r w:rsidRPr="006A60DB">
        <w:rPr>
          <w:rFonts w:ascii="Times New Roman" w:hAnsi="Times New Roman" w:cs="Times New Roman"/>
          <w:color w:val="auto"/>
        </w:rPr>
        <w:t>, Pitot T</w:t>
      </w:r>
      <w:r w:rsidRPr="006A60DB">
        <w:rPr>
          <w:rFonts w:ascii="Times New Roman" w:hAnsi="Times New Roman" w:cs="Times New Roman"/>
          <w:color w:val="auto"/>
          <w:vertAlign w:val="superscript"/>
        </w:rPr>
        <w:t>4</w:t>
      </w:r>
      <w:r w:rsidRPr="006A60DB">
        <w:rPr>
          <w:rFonts w:ascii="Times New Roman" w:hAnsi="Times New Roman" w:cs="Times New Roman"/>
          <w:color w:val="auto"/>
        </w:rPr>
        <w:t>, Bouchard S</w:t>
      </w:r>
      <w:r w:rsidRPr="006A60DB">
        <w:rPr>
          <w:rFonts w:ascii="Times New Roman" w:hAnsi="Times New Roman" w:cs="Times New Roman"/>
          <w:color w:val="auto"/>
          <w:vertAlign w:val="superscript"/>
        </w:rPr>
        <w:t>1</w:t>
      </w:r>
      <w:r w:rsidRPr="006A60DB">
        <w:rPr>
          <w:rFonts w:ascii="Times New Roman" w:hAnsi="Times New Roman" w:cs="Times New Roman"/>
          <w:color w:val="auto"/>
        </w:rPr>
        <w:t>, Triplet S</w:t>
      </w:r>
      <w:r w:rsidRPr="006A60DB">
        <w:rPr>
          <w:rFonts w:ascii="Times New Roman" w:hAnsi="Times New Roman" w:cs="Times New Roman"/>
          <w:color w:val="auto"/>
          <w:vertAlign w:val="superscript"/>
        </w:rPr>
        <w:t>5</w:t>
      </w:r>
      <w:r w:rsidRPr="006A60DB">
        <w:rPr>
          <w:rFonts w:ascii="Times New Roman" w:hAnsi="Times New Roman" w:cs="Times New Roman"/>
          <w:color w:val="auto"/>
        </w:rPr>
        <w:t>, Przybyla C</w:t>
      </w:r>
      <w:r w:rsidRPr="006A60DB">
        <w:rPr>
          <w:rFonts w:ascii="Times New Roman" w:hAnsi="Times New Roman" w:cs="Times New Roman"/>
          <w:color w:val="auto"/>
          <w:vertAlign w:val="superscript"/>
        </w:rPr>
        <w:t>5</w:t>
      </w:r>
      <w:r w:rsidRPr="006A60DB">
        <w:rPr>
          <w:rFonts w:ascii="Times New Roman" w:hAnsi="Times New Roman" w:cs="Times New Roman"/>
          <w:color w:val="auto"/>
        </w:rPr>
        <w:t xml:space="preserve">, </w:t>
      </w:r>
      <w:proofErr w:type="spellStart"/>
      <w:r w:rsidRPr="006A60DB">
        <w:rPr>
          <w:rFonts w:ascii="Times New Roman" w:hAnsi="Times New Roman" w:cs="Times New Roman"/>
          <w:color w:val="auto"/>
        </w:rPr>
        <w:t>Gobet</w:t>
      </w:r>
      <w:proofErr w:type="spellEnd"/>
      <w:r w:rsidRPr="006A60DB">
        <w:rPr>
          <w:rFonts w:ascii="Times New Roman" w:hAnsi="Times New Roman" w:cs="Times New Roman"/>
          <w:color w:val="auto"/>
        </w:rPr>
        <w:t xml:space="preserve"> A</w:t>
      </w:r>
      <w:r w:rsidRPr="006A60DB">
        <w:rPr>
          <w:rFonts w:ascii="Times New Roman" w:hAnsi="Times New Roman" w:cs="Times New Roman"/>
          <w:color w:val="auto"/>
          <w:vertAlign w:val="superscript"/>
        </w:rPr>
        <w:t>5</w:t>
      </w:r>
      <w:r w:rsidRPr="006A60DB">
        <w:rPr>
          <w:rFonts w:ascii="Times New Roman" w:hAnsi="Times New Roman" w:cs="Times New Roman"/>
          <w:color w:val="auto"/>
        </w:rPr>
        <w:t xml:space="preserve">, </w:t>
      </w:r>
      <w:proofErr w:type="spellStart"/>
      <w:r w:rsidRPr="006A60DB">
        <w:rPr>
          <w:rFonts w:ascii="Times New Roman" w:hAnsi="Times New Roman" w:cs="Times New Roman"/>
          <w:color w:val="auto"/>
        </w:rPr>
        <w:t>Desnues</w:t>
      </w:r>
      <w:proofErr w:type="spellEnd"/>
      <w:r w:rsidRPr="006A60DB">
        <w:rPr>
          <w:rFonts w:ascii="Times New Roman" w:hAnsi="Times New Roman" w:cs="Times New Roman"/>
          <w:color w:val="auto"/>
        </w:rPr>
        <w:t xml:space="preserve"> C</w:t>
      </w:r>
      <w:r w:rsidRPr="006A60DB">
        <w:rPr>
          <w:rFonts w:ascii="Times New Roman" w:hAnsi="Times New Roman" w:cs="Times New Roman"/>
          <w:color w:val="auto"/>
          <w:vertAlign w:val="superscript"/>
        </w:rPr>
        <w:t>1,2</w:t>
      </w:r>
      <w:r w:rsidRPr="006A60DB">
        <w:rPr>
          <w:rFonts w:ascii="Times New Roman" w:hAnsi="Times New Roman" w:cs="Times New Roman"/>
          <w:color w:val="auto"/>
        </w:rPr>
        <w:t>, and Blanc G</w:t>
      </w:r>
      <w:r w:rsidRPr="006A60DB">
        <w:rPr>
          <w:rFonts w:ascii="Times New Roman" w:hAnsi="Times New Roman" w:cs="Times New Roman"/>
          <w:color w:val="auto"/>
          <w:vertAlign w:val="superscript"/>
        </w:rPr>
        <w:t>1</w:t>
      </w:r>
      <w:r w:rsidRPr="006A60DB">
        <w:rPr>
          <w:rFonts w:ascii="Times New Roman" w:hAnsi="Times New Roman" w:cs="Times New Roman"/>
          <w:color w:val="auto"/>
        </w:rPr>
        <w:t>.</w:t>
      </w:r>
    </w:p>
    <w:p w14:paraId="078C18AD" w14:textId="77777777" w:rsidR="006A60DB" w:rsidRPr="006A60DB" w:rsidRDefault="006A60DB" w:rsidP="006A60DB">
      <w:pPr>
        <w:suppressAutoHyphens w:val="0"/>
        <w:rPr>
          <w:rFonts w:ascii="Times New Roman" w:hAnsi="Times New Roman" w:cs="Times New Roman"/>
          <w:color w:val="auto"/>
        </w:rPr>
      </w:pPr>
    </w:p>
    <w:p w14:paraId="249B50C2" w14:textId="77E1AA32" w:rsidR="006A60DB" w:rsidRPr="006A60DB" w:rsidRDefault="006A60DB" w:rsidP="006A60DB">
      <w:pPr>
        <w:suppressAutoHyphens w:val="0"/>
        <w:rPr>
          <w:rFonts w:ascii="Times New Roman" w:hAnsi="Times New Roman" w:cs="Times New Roman"/>
          <w:i/>
          <w:iCs/>
          <w:color w:val="auto"/>
        </w:rPr>
      </w:pPr>
      <w:r w:rsidRPr="006A60DB">
        <w:rPr>
          <w:rFonts w:ascii="Times New Roman" w:hAnsi="Times New Roman" w:cs="Times New Roman"/>
          <w:i/>
          <w:iCs/>
          <w:color w:val="auto"/>
          <w:vertAlign w:val="superscript"/>
        </w:rPr>
        <w:t xml:space="preserve">1 </w:t>
      </w:r>
      <w:proofErr w:type="spellStart"/>
      <w:r w:rsidRPr="006A60DB">
        <w:rPr>
          <w:rFonts w:ascii="Times New Roman" w:hAnsi="Times New Roman" w:cs="Times New Roman"/>
          <w:i/>
          <w:iCs/>
          <w:color w:val="auto"/>
        </w:rPr>
        <w:t>Microbiologie</w:t>
      </w:r>
      <w:proofErr w:type="spellEnd"/>
      <w:r w:rsidRPr="006A60DB">
        <w:rPr>
          <w:rFonts w:ascii="Times New Roman" w:hAnsi="Times New Roman" w:cs="Times New Roman"/>
          <w:i/>
          <w:iCs/>
          <w:color w:val="auto"/>
        </w:rPr>
        <w:t xml:space="preserve"> </w:t>
      </w:r>
      <w:proofErr w:type="spellStart"/>
      <w:r w:rsidRPr="006A60DB">
        <w:rPr>
          <w:rFonts w:ascii="Times New Roman" w:hAnsi="Times New Roman" w:cs="Times New Roman"/>
          <w:i/>
          <w:iCs/>
          <w:color w:val="auto"/>
        </w:rPr>
        <w:t>Environnementale</w:t>
      </w:r>
      <w:proofErr w:type="spellEnd"/>
      <w:r w:rsidRPr="006A60DB">
        <w:rPr>
          <w:rFonts w:ascii="Times New Roman" w:hAnsi="Times New Roman" w:cs="Times New Roman"/>
          <w:i/>
          <w:iCs/>
          <w:color w:val="auto"/>
        </w:rPr>
        <w:t xml:space="preserve"> </w:t>
      </w:r>
      <w:proofErr w:type="spellStart"/>
      <w:r w:rsidRPr="006A60DB">
        <w:rPr>
          <w:rFonts w:ascii="Times New Roman" w:hAnsi="Times New Roman" w:cs="Times New Roman"/>
          <w:i/>
          <w:iCs/>
          <w:color w:val="auto"/>
        </w:rPr>
        <w:t>Biotechnologie</w:t>
      </w:r>
      <w:proofErr w:type="spellEnd"/>
      <w:r w:rsidRPr="006A60DB">
        <w:rPr>
          <w:rFonts w:ascii="Times New Roman" w:hAnsi="Times New Roman" w:cs="Times New Roman"/>
          <w:i/>
          <w:iCs/>
          <w:color w:val="auto"/>
        </w:rPr>
        <w:t xml:space="preserve">, </w:t>
      </w:r>
      <w:proofErr w:type="spellStart"/>
      <w:r w:rsidRPr="006A60DB">
        <w:rPr>
          <w:rFonts w:ascii="Times New Roman" w:hAnsi="Times New Roman" w:cs="Times New Roman"/>
          <w:i/>
          <w:iCs/>
          <w:color w:val="auto"/>
        </w:rPr>
        <w:t>Institut</w:t>
      </w:r>
      <w:proofErr w:type="spellEnd"/>
      <w:r w:rsidRPr="006A60DB">
        <w:rPr>
          <w:rFonts w:ascii="Times New Roman" w:hAnsi="Times New Roman" w:cs="Times New Roman"/>
          <w:i/>
          <w:iCs/>
          <w:color w:val="auto"/>
        </w:rPr>
        <w:t xml:space="preserve"> </w:t>
      </w:r>
      <w:proofErr w:type="spellStart"/>
      <w:r w:rsidRPr="006A60DB">
        <w:rPr>
          <w:rFonts w:ascii="Times New Roman" w:hAnsi="Times New Roman" w:cs="Times New Roman"/>
          <w:i/>
          <w:iCs/>
          <w:color w:val="auto"/>
        </w:rPr>
        <w:t>Méditerranéen</w:t>
      </w:r>
      <w:proofErr w:type="spellEnd"/>
      <w:r w:rsidRPr="006A60DB">
        <w:rPr>
          <w:rFonts w:ascii="Times New Roman" w:hAnsi="Times New Roman" w:cs="Times New Roman"/>
          <w:i/>
          <w:iCs/>
          <w:color w:val="auto"/>
        </w:rPr>
        <w:t xml:space="preserve"> </w:t>
      </w:r>
      <w:proofErr w:type="spellStart"/>
      <w:r w:rsidRPr="006A60DB">
        <w:rPr>
          <w:rFonts w:ascii="Times New Roman" w:hAnsi="Times New Roman" w:cs="Times New Roman"/>
          <w:i/>
          <w:iCs/>
          <w:color w:val="auto"/>
        </w:rPr>
        <w:t>d'Océanologie</w:t>
      </w:r>
      <w:proofErr w:type="spellEnd"/>
      <w:r w:rsidRPr="006A60DB">
        <w:rPr>
          <w:rFonts w:ascii="Times New Roman" w:hAnsi="Times New Roman" w:cs="Times New Roman"/>
          <w:i/>
          <w:iCs/>
          <w:color w:val="auto"/>
        </w:rPr>
        <w:t xml:space="preserve">, Campus de </w:t>
      </w:r>
      <w:proofErr w:type="spellStart"/>
      <w:r w:rsidRPr="006A60DB">
        <w:rPr>
          <w:rFonts w:ascii="Times New Roman" w:hAnsi="Times New Roman" w:cs="Times New Roman"/>
          <w:i/>
          <w:iCs/>
          <w:color w:val="auto"/>
        </w:rPr>
        <w:t>Luminy</w:t>
      </w:r>
      <w:proofErr w:type="spellEnd"/>
      <w:r w:rsidRPr="006A60DB">
        <w:rPr>
          <w:rFonts w:ascii="Times New Roman" w:hAnsi="Times New Roman" w:cs="Times New Roman"/>
          <w:i/>
          <w:iCs/>
          <w:color w:val="auto"/>
        </w:rPr>
        <w:t xml:space="preserve">, 163 Avenue de </w:t>
      </w:r>
      <w:proofErr w:type="spellStart"/>
      <w:r w:rsidRPr="006A60DB">
        <w:rPr>
          <w:rFonts w:ascii="Times New Roman" w:hAnsi="Times New Roman" w:cs="Times New Roman"/>
          <w:i/>
          <w:iCs/>
          <w:color w:val="auto"/>
        </w:rPr>
        <w:t>Luminy</w:t>
      </w:r>
      <w:proofErr w:type="spellEnd"/>
      <w:r w:rsidRPr="006A60DB">
        <w:rPr>
          <w:rFonts w:ascii="Times New Roman" w:hAnsi="Times New Roman" w:cs="Times New Roman"/>
          <w:i/>
          <w:iCs/>
          <w:color w:val="auto"/>
        </w:rPr>
        <w:t>, 13009 Marseille, France</w:t>
      </w:r>
    </w:p>
    <w:p w14:paraId="7575E6E2" w14:textId="1EE2A506" w:rsidR="006A60DB" w:rsidRPr="006A60DB" w:rsidRDefault="006A60DB" w:rsidP="006A60DB">
      <w:pPr>
        <w:suppressAutoHyphens w:val="0"/>
        <w:rPr>
          <w:rFonts w:ascii="Times New Roman" w:hAnsi="Times New Roman" w:cs="Times New Roman"/>
          <w:i/>
          <w:iCs/>
          <w:color w:val="auto"/>
        </w:rPr>
      </w:pPr>
      <w:r w:rsidRPr="006A60DB">
        <w:rPr>
          <w:rFonts w:ascii="Times New Roman" w:hAnsi="Times New Roman" w:cs="Times New Roman"/>
          <w:i/>
          <w:iCs/>
          <w:color w:val="auto"/>
          <w:vertAlign w:val="superscript"/>
        </w:rPr>
        <w:t xml:space="preserve">2 </w:t>
      </w:r>
      <w:proofErr w:type="spellStart"/>
      <w:r w:rsidRPr="006A60DB">
        <w:rPr>
          <w:rFonts w:ascii="Times New Roman" w:hAnsi="Times New Roman" w:cs="Times New Roman"/>
          <w:i/>
          <w:iCs/>
          <w:color w:val="auto"/>
        </w:rPr>
        <w:t>Institut</w:t>
      </w:r>
      <w:proofErr w:type="spellEnd"/>
      <w:r w:rsidRPr="006A60DB">
        <w:rPr>
          <w:rFonts w:ascii="Times New Roman" w:hAnsi="Times New Roman" w:cs="Times New Roman"/>
          <w:i/>
          <w:iCs/>
          <w:color w:val="auto"/>
        </w:rPr>
        <w:t xml:space="preserve"> </w:t>
      </w:r>
      <w:proofErr w:type="spellStart"/>
      <w:r w:rsidRPr="006A60DB">
        <w:rPr>
          <w:rFonts w:ascii="Times New Roman" w:hAnsi="Times New Roman" w:cs="Times New Roman"/>
          <w:i/>
          <w:iCs/>
          <w:color w:val="auto"/>
        </w:rPr>
        <w:t>hospitalo-universitaire</w:t>
      </w:r>
      <w:proofErr w:type="spellEnd"/>
      <w:r w:rsidRPr="006A60DB">
        <w:rPr>
          <w:rFonts w:ascii="Times New Roman" w:hAnsi="Times New Roman" w:cs="Times New Roman"/>
          <w:i/>
          <w:iCs/>
          <w:color w:val="auto"/>
        </w:rPr>
        <w:t xml:space="preserve"> (IHU) </w:t>
      </w:r>
      <w:proofErr w:type="spellStart"/>
      <w:r w:rsidRPr="006A60DB">
        <w:rPr>
          <w:rFonts w:ascii="Times New Roman" w:hAnsi="Times New Roman" w:cs="Times New Roman"/>
          <w:i/>
          <w:iCs/>
          <w:color w:val="auto"/>
        </w:rPr>
        <w:t>Méditerranée</w:t>
      </w:r>
      <w:proofErr w:type="spellEnd"/>
      <w:r w:rsidRPr="006A60DB">
        <w:rPr>
          <w:rFonts w:ascii="Times New Roman" w:hAnsi="Times New Roman" w:cs="Times New Roman"/>
          <w:i/>
          <w:iCs/>
          <w:color w:val="auto"/>
        </w:rPr>
        <w:t xml:space="preserve"> infection, 19-21 Boulevard Jean Moulin, 13005 Marseille, France</w:t>
      </w:r>
    </w:p>
    <w:p w14:paraId="47276616" w14:textId="0644F7CA" w:rsidR="006A60DB" w:rsidRPr="006A60DB" w:rsidRDefault="006A60DB" w:rsidP="006A60DB">
      <w:pPr>
        <w:suppressAutoHyphens w:val="0"/>
        <w:rPr>
          <w:rFonts w:ascii="Times New Roman" w:hAnsi="Times New Roman" w:cs="Times New Roman"/>
          <w:i/>
          <w:iCs/>
          <w:color w:val="auto"/>
        </w:rPr>
      </w:pPr>
      <w:r w:rsidRPr="006A60DB">
        <w:rPr>
          <w:rFonts w:ascii="Times New Roman" w:hAnsi="Times New Roman" w:cs="Times New Roman"/>
          <w:i/>
          <w:iCs/>
          <w:color w:val="auto"/>
          <w:vertAlign w:val="superscript"/>
        </w:rPr>
        <w:t xml:space="preserve">3 </w:t>
      </w:r>
      <w:r w:rsidRPr="006A60DB">
        <w:rPr>
          <w:rFonts w:ascii="Times New Roman" w:hAnsi="Times New Roman" w:cs="Times New Roman"/>
          <w:i/>
          <w:iCs/>
          <w:color w:val="auto"/>
        </w:rPr>
        <w:t xml:space="preserve">University of Tennessee Knoxville, Department of Microbiology, </w:t>
      </w:r>
      <w:proofErr w:type="gramStart"/>
      <w:r w:rsidRPr="006A60DB">
        <w:rPr>
          <w:rFonts w:ascii="Times New Roman" w:hAnsi="Times New Roman" w:cs="Times New Roman"/>
          <w:i/>
          <w:iCs/>
          <w:color w:val="auto"/>
        </w:rPr>
        <w:t>Ken</w:t>
      </w:r>
      <w:proofErr w:type="gramEnd"/>
      <w:r w:rsidRPr="006A60DB">
        <w:rPr>
          <w:rFonts w:ascii="Times New Roman" w:hAnsi="Times New Roman" w:cs="Times New Roman"/>
          <w:i/>
          <w:iCs/>
          <w:color w:val="auto"/>
        </w:rPr>
        <w:t xml:space="preserve"> and Blaire Mossman </w:t>
      </w:r>
      <w:proofErr w:type="spellStart"/>
      <w:r w:rsidRPr="006A60DB">
        <w:rPr>
          <w:rFonts w:ascii="Times New Roman" w:hAnsi="Times New Roman" w:cs="Times New Roman"/>
          <w:i/>
          <w:iCs/>
          <w:color w:val="auto"/>
        </w:rPr>
        <w:t>Bldg</w:t>
      </w:r>
      <w:proofErr w:type="spellEnd"/>
      <w:r w:rsidRPr="006A60DB">
        <w:rPr>
          <w:rFonts w:ascii="Times New Roman" w:hAnsi="Times New Roman" w:cs="Times New Roman"/>
          <w:i/>
          <w:iCs/>
          <w:color w:val="auto"/>
        </w:rPr>
        <w:t xml:space="preserve">, 1311 Cumberland Ave #307, Knoxville, TN 37996 </w:t>
      </w:r>
    </w:p>
    <w:p w14:paraId="4D8428BE" w14:textId="1CABCF86" w:rsidR="006A60DB" w:rsidRPr="006A60DB" w:rsidRDefault="006A60DB" w:rsidP="006A60DB">
      <w:pPr>
        <w:suppressAutoHyphens w:val="0"/>
        <w:rPr>
          <w:rFonts w:ascii="Times New Roman" w:hAnsi="Times New Roman" w:cs="Times New Roman"/>
          <w:i/>
          <w:iCs/>
          <w:color w:val="auto"/>
        </w:rPr>
      </w:pPr>
      <w:r w:rsidRPr="006A60DB">
        <w:rPr>
          <w:rFonts w:ascii="Times New Roman" w:hAnsi="Times New Roman" w:cs="Times New Roman"/>
          <w:i/>
          <w:iCs/>
          <w:color w:val="auto"/>
          <w:vertAlign w:val="superscript"/>
        </w:rPr>
        <w:t xml:space="preserve">4 </w:t>
      </w:r>
      <w:r w:rsidRPr="006A60DB">
        <w:rPr>
          <w:rFonts w:ascii="Times New Roman" w:hAnsi="Times New Roman" w:cs="Times New Roman"/>
          <w:i/>
          <w:iCs/>
          <w:color w:val="auto"/>
        </w:rPr>
        <w:t xml:space="preserve">Department of Biochemistry, Microbiology and Bioinformatics, Université Laval, 2325 rue de </w:t>
      </w:r>
      <w:proofErr w:type="spellStart"/>
      <w:r w:rsidRPr="006A60DB">
        <w:rPr>
          <w:rFonts w:ascii="Times New Roman" w:hAnsi="Times New Roman" w:cs="Times New Roman"/>
          <w:i/>
          <w:iCs/>
          <w:color w:val="auto"/>
        </w:rPr>
        <w:t>l’Université</w:t>
      </w:r>
      <w:proofErr w:type="spellEnd"/>
      <w:r w:rsidRPr="006A60DB">
        <w:rPr>
          <w:rFonts w:ascii="Times New Roman" w:hAnsi="Times New Roman" w:cs="Times New Roman"/>
          <w:i/>
          <w:iCs/>
          <w:color w:val="auto"/>
        </w:rPr>
        <w:t>, Québec, QC G1V0A6, Canada</w:t>
      </w:r>
    </w:p>
    <w:p w14:paraId="5F96BCA8" w14:textId="621BD730" w:rsidR="00B263B0" w:rsidRPr="006A60DB" w:rsidRDefault="006A60DB" w:rsidP="006A60DB">
      <w:pPr>
        <w:suppressAutoHyphens w:val="0"/>
        <w:rPr>
          <w:rFonts w:ascii="Times New Roman" w:hAnsi="Times New Roman" w:cs="Times New Roman"/>
          <w:i/>
          <w:iCs/>
          <w:color w:val="auto"/>
        </w:rPr>
      </w:pPr>
      <w:r w:rsidRPr="006A60DB">
        <w:rPr>
          <w:rFonts w:ascii="Times New Roman" w:hAnsi="Times New Roman" w:cs="Times New Roman"/>
          <w:i/>
          <w:iCs/>
          <w:color w:val="auto"/>
          <w:vertAlign w:val="superscript"/>
        </w:rPr>
        <w:t xml:space="preserve">5 </w:t>
      </w:r>
      <w:r w:rsidRPr="006A60DB">
        <w:rPr>
          <w:rFonts w:ascii="Times New Roman" w:hAnsi="Times New Roman" w:cs="Times New Roman"/>
          <w:i/>
          <w:iCs/>
          <w:color w:val="auto"/>
        </w:rPr>
        <w:t xml:space="preserve">MARBEC, Univ Montpellier, CNRS, </w:t>
      </w:r>
      <w:proofErr w:type="spellStart"/>
      <w:r w:rsidRPr="006A60DB">
        <w:rPr>
          <w:rFonts w:ascii="Times New Roman" w:hAnsi="Times New Roman" w:cs="Times New Roman"/>
          <w:i/>
          <w:iCs/>
          <w:color w:val="auto"/>
        </w:rPr>
        <w:t>Ifremer</w:t>
      </w:r>
      <w:proofErr w:type="spellEnd"/>
      <w:r w:rsidRPr="006A60DB">
        <w:rPr>
          <w:rFonts w:ascii="Times New Roman" w:hAnsi="Times New Roman" w:cs="Times New Roman"/>
          <w:i/>
          <w:iCs/>
          <w:color w:val="auto"/>
        </w:rPr>
        <w:t xml:space="preserve">, IRD, </w:t>
      </w:r>
      <w:proofErr w:type="spellStart"/>
      <w:r w:rsidRPr="006A60DB">
        <w:rPr>
          <w:rFonts w:ascii="Times New Roman" w:hAnsi="Times New Roman" w:cs="Times New Roman"/>
          <w:i/>
          <w:iCs/>
          <w:color w:val="auto"/>
        </w:rPr>
        <w:t>Sète</w:t>
      </w:r>
      <w:proofErr w:type="spellEnd"/>
      <w:r w:rsidRPr="006A60DB">
        <w:rPr>
          <w:rFonts w:ascii="Times New Roman" w:hAnsi="Times New Roman" w:cs="Times New Roman"/>
          <w:i/>
          <w:iCs/>
          <w:color w:val="auto"/>
        </w:rPr>
        <w:t>, France</w:t>
      </w:r>
    </w:p>
    <w:p w14:paraId="1ECDE527" w14:textId="4453D81D" w:rsidR="00B263B0" w:rsidRDefault="00B263B0" w:rsidP="00B263B0">
      <w:pPr>
        <w:suppressAutoHyphens w:val="0"/>
        <w:rPr>
          <w:rFonts w:ascii="Times New Roman" w:hAnsi="Times New Roman" w:cs="Times New Roman"/>
          <w:color w:val="auto"/>
        </w:rPr>
      </w:pPr>
      <w:r>
        <w:rPr>
          <w:rFonts w:ascii="Times New Roman" w:hAnsi="Times New Roman" w:cs="Times New Roman"/>
          <w:color w:val="auto"/>
        </w:rPr>
        <w:br w:type="page"/>
      </w:r>
    </w:p>
    <w:p w14:paraId="5A43A64B" w14:textId="10F40428" w:rsidR="00B263B0" w:rsidRPr="00B263B0" w:rsidRDefault="00B263B0" w:rsidP="00B263B0">
      <w:pPr>
        <w:suppressAutoHyphens w:val="0"/>
        <w:rPr>
          <w:rFonts w:ascii="Times New Roman" w:hAnsi="Times New Roman" w:cs="Times New Roman"/>
          <w:b/>
          <w:bCs/>
          <w:color w:val="auto"/>
        </w:rPr>
      </w:pPr>
      <w:r w:rsidRPr="00B263B0">
        <w:rPr>
          <w:rFonts w:ascii="Times New Roman" w:hAnsi="Times New Roman" w:cs="Times New Roman"/>
          <w:b/>
          <w:bCs/>
          <w:color w:val="auto"/>
        </w:rPr>
        <w:lastRenderedPageBreak/>
        <w:t xml:space="preserve">SUPPLEMENTAL </w:t>
      </w:r>
      <w:r>
        <w:rPr>
          <w:rFonts w:ascii="Times New Roman" w:hAnsi="Times New Roman" w:cs="Times New Roman"/>
          <w:b/>
          <w:bCs/>
          <w:color w:val="auto"/>
        </w:rPr>
        <w:t>FIGURES</w:t>
      </w:r>
    </w:p>
    <w:p w14:paraId="7F0BE89C" w14:textId="77777777" w:rsidR="00B263B0" w:rsidRDefault="00B263B0" w:rsidP="00B263B0">
      <w:pPr>
        <w:spacing w:line="360" w:lineRule="auto"/>
        <w:jc w:val="both"/>
        <w:rPr>
          <w:rFonts w:ascii="Times New Roman" w:hAnsi="Times New Roman" w:cs="Times New Roman"/>
          <w:color w:val="auto"/>
        </w:rPr>
      </w:pPr>
    </w:p>
    <w:p w14:paraId="06E79E8A" w14:textId="77777777" w:rsidR="00B263B0" w:rsidRDefault="00B263B0" w:rsidP="00B263B0">
      <w:pPr>
        <w:spacing w:line="360" w:lineRule="auto"/>
        <w:jc w:val="both"/>
        <w:rPr>
          <w:color w:val="auto"/>
        </w:rPr>
      </w:pPr>
    </w:p>
    <w:p w14:paraId="7EB9BCF7" w14:textId="77777777" w:rsidR="00B263B0" w:rsidRDefault="00B263B0" w:rsidP="00B263B0">
      <w:pPr>
        <w:spacing w:line="360" w:lineRule="auto"/>
        <w:jc w:val="both"/>
        <w:rPr>
          <w:rFonts w:ascii="Times New Roman" w:hAnsi="Times New Roman" w:cs="Times New Roman"/>
          <w:b/>
          <w:bCs/>
          <w:color w:val="auto"/>
        </w:rPr>
      </w:pPr>
      <w:r>
        <w:rPr>
          <w:noProof/>
        </w:rPr>
        <w:drawing>
          <wp:inline distT="0" distB="0" distL="0" distR="0" wp14:anchorId="7E1712B6" wp14:editId="5635D3B1">
            <wp:extent cx="4288155" cy="6909435"/>
            <wp:effectExtent l="0" t="0" r="0" b="0"/>
            <wp:docPr id="23" name="Picture 16" descr="A computer screen sho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 descr="A computer screen shot of a tree&#10;&#10;Description automatically generated"/>
                    <pic:cNvPicPr>
                      <a:picLocks noChangeAspect="1" noChangeArrowheads="1"/>
                    </pic:cNvPicPr>
                  </pic:nvPicPr>
                  <pic:blipFill>
                    <a:blip r:embed="rId4"/>
                    <a:stretch>
                      <a:fillRect/>
                    </a:stretch>
                  </pic:blipFill>
                  <pic:spPr bwMode="auto">
                    <a:xfrm>
                      <a:off x="0" y="0"/>
                      <a:ext cx="4288155" cy="6909435"/>
                    </a:xfrm>
                    <a:prstGeom prst="rect">
                      <a:avLst/>
                    </a:prstGeom>
                  </pic:spPr>
                </pic:pic>
              </a:graphicData>
            </a:graphic>
          </wp:inline>
        </w:drawing>
      </w:r>
    </w:p>
    <w:p w14:paraId="1A05474A" w14:textId="234C4883" w:rsidR="0041198F" w:rsidRPr="00EC3214" w:rsidRDefault="00B263B0" w:rsidP="00EC3214">
      <w:pPr>
        <w:spacing w:line="360" w:lineRule="auto"/>
        <w:jc w:val="both"/>
        <w:rPr>
          <w:color w:val="auto"/>
        </w:rPr>
      </w:pPr>
      <w:r>
        <w:rPr>
          <w:rFonts w:ascii="Times New Roman" w:hAnsi="Times New Roman" w:cs="Times New Roman"/>
          <w:b/>
          <w:bCs/>
          <w:color w:val="auto"/>
        </w:rPr>
        <w:t xml:space="preserve">Figure S12. </w:t>
      </w:r>
      <w:r>
        <w:rPr>
          <w:rFonts w:ascii="Times New Roman" w:hAnsi="Times New Roman" w:cs="Times New Roman"/>
          <w:color w:val="auto"/>
        </w:rPr>
        <w:t>Putative Nucleocytoviricota phylogeny based on the ATPase gene. Reference sequences were downloaded by NCBI GenBank (accession numbers as indicated) and sequenced recovered from the HRAP are included (in bold). Bootstrap values are indicated by circle size.</w:t>
      </w:r>
    </w:p>
    <w:sectPr w:rsidR="0041198F" w:rsidRPr="00EC3214">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jaVu Sans">
    <w:altName w:val="Verdan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504"/>
    <w:rsid w:val="000114F9"/>
    <w:rsid w:val="00071E81"/>
    <w:rsid w:val="00073733"/>
    <w:rsid w:val="000E2051"/>
    <w:rsid w:val="001534C4"/>
    <w:rsid w:val="00171B0D"/>
    <w:rsid w:val="00173208"/>
    <w:rsid w:val="00257FF2"/>
    <w:rsid w:val="002E12FE"/>
    <w:rsid w:val="0033532E"/>
    <w:rsid w:val="00335A0E"/>
    <w:rsid w:val="00342BF8"/>
    <w:rsid w:val="00381045"/>
    <w:rsid w:val="003B12E9"/>
    <w:rsid w:val="003C2917"/>
    <w:rsid w:val="003D1C11"/>
    <w:rsid w:val="0041198F"/>
    <w:rsid w:val="00415314"/>
    <w:rsid w:val="00441D17"/>
    <w:rsid w:val="00450DF4"/>
    <w:rsid w:val="00454759"/>
    <w:rsid w:val="00470B46"/>
    <w:rsid w:val="004F6F3A"/>
    <w:rsid w:val="00531526"/>
    <w:rsid w:val="005E17A6"/>
    <w:rsid w:val="005E5504"/>
    <w:rsid w:val="00671104"/>
    <w:rsid w:val="00684568"/>
    <w:rsid w:val="006A60DB"/>
    <w:rsid w:val="006C7F43"/>
    <w:rsid w:val="00913A7B"/>
    <w:rsid w:val="00963084"/>
    <w:rsid w:val="00985DE3"/>
    <w:rsid w:val="009905E9"/>
    <w:rsid w:val="00994137"/>
    <w:rsid w:val="009D6CF1"/>
    <w:rsid w:val="00A2062E"/>
    <w:rsid w:val="00A72819"/>
    <w:rsid w:val="00B263B0"/>
    <w:rsid w:val="00B54543"/>
    <w:rsid w:val="00B7177A"/>
    <w:rsid w:val="00B94F9C"/>
    <w:rsid w:val="00BB7FC5"/>
    <w:rsid w:val="00BF5787"/>
    <w:rsid w:val="00C86321"/>
    <w:rsid w:val="00CA5C2A"/>
    <w:rsid w:val="00CC6287"/>
    <w:rsid w:val="00D24236"/>
    <w:rsid w:val="00D97679"/>
    <w:rsid w:val="00DA022A"/>
    <w:rsid w:val="00DB7F0F"/>
    <w:rsid w:val="00DD0519"/>
    <w:rsid w:val="00E013AE"/>
    <w:rsid w:val="00E23D77"/>
    <w:rsid w:val="00EC3214"/>
    <w:rsid w:val="00ED2503"/>
    <w:rsid w:val="00F3131D"/>
    <w:rsid w:val="00F511F6"/>
    <w:rsid w:val="00F7660A"/>
    <w:rsid w:val="00F8072E"/>
    <w:rsid w:val="00F865B5"/>
    <w:rsid w:val="00FA3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E1D5C4"/>
  <w15:chartTrackingRefBased/>
  <w15:docId w15:val="{AF9DA1BB-E223-1F46-A869-1E217D124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3B0"/>
    <w:pPr>
      <w:suppressAutoHyphens/>
    </w:pPr>
    <w:rPr>
      <w:rFonts w:ascii="Calibri" w:eastAsia="Calibri" w:hAnsi="Calibri" w:cs="DejaVu Sans"/>
      <w:color w:val="00000A"/>
      <w:kern w:val="0"/>
      <w:lang w:val="en-C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181</Words>
  <Characters>1034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Chase, Emily</dc:creator>
  <cp:keywords/>
  <dc:description/>
  <cp:lastModifiedBy>Chase, Emily</cp:lastModifiedBy>
  <cp:revision>3</cp:revision>
  <dcterms:created xsi:type="dcterms:W3CDTF">2024-09-23T19:09:00Z</dcterms:created>
  <dcterms:modified xsi:type="dcterms:W3CDTF">2024-09-23T19:10:00Z</dcterms:modified>
</cp:coreProperties>
</file>