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DB0E5B" w:rsidRPr="00306FEB" w:rsidTr="006D6089">
        <w:tc>
          <w:tcPr>
            <w:tcW w:w="9062" w:type="dxa"/>
          </w:tcPr>
          <w:p w:rsidR="00DB0E5B" w:rsidRPr="004D47A0" w:rsidRDefault="00DB0E5B" w:rsidP="006D6089">
            <w:pPr>
              <w:spacing w:line="480" w:lineRule="auto"/>
              <w:contextualSpacing/>
              <w:jc w:val="both"/>
              <w:rPr>
                <w:color w:val="000000" w:themeColor="text1"/>
                <w:lang w:val="en-US"/>
              </w:rPr>
            </w:pPr>
            <w:r w:rsidRPr="004D47A0">
              <w:rPr>
                <w:noProof/>
                <w:color w:val="000000" w:themeColor="text1"/>
              </w:rPr>
              <w:drawing>
                <wp:anchor distT="0" distB="0" distL="114300" distR="114300" simplePos="0" relativeHeight="251659264" behindDoc="0" locked="0" layoutInCell="1" allowOverlap="1" wp14:anchorId="37C777FE" wp14:editId="7A5310F4">
                  <wp:simplePos x="0" y="0"/>
                  <wp:positionH relativeFrom="margin">
                    <wp:align>center</wp:align>
                  </wp:positionH>
                  <wp:positionV relativeFrom="margin">
                    <wp:align>center</wp:align>
                  </wp:positionV>
                  <wp:extent cx="2415540" cy="342201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15540" cy="3422015"/>
                          </a:xfrm>
                          <a:prstGeom prst="rect">
                            <a:avLst/>
                          </a:prstGeom>
                        </pic:spPr>
                      </pic:pic>
                    </a:graphicData>
                  </a:graphic>
                  <wp14:sizeRelH relativeFrom="margin">
                    <wp14:pctWidth>0</wp14:pctWidth>
                  </wp14:sizeRelH>
                  <wp14:sizeRelV relativeFrom="margin">
                    <wp14:pctHeight>0</wp14:pctHeight>
                  </wp14:sizeRelV>
                </wp:anchor>
              </w:drawing>
            </w:r>
          </w:p>
        </w:tc>
      </w:tr>
      <w:tr w:rsidR="00DB0E5B" w:rsidRPr="00306FEB" w:rsidTr="006D6089">
        <w:tc>
          <w:tcPr>
            <w:tcW w:w="9062" w:type="dxa"/>
          </w:tcPr>
          <w:p w:rsidR="00DB0E5B" w:rsidRPr="004D47A0" w:rsidRDefault="00DB0E5B" w:rsidP="006D6089">
            <w:pPr>
              <w:spacing w:line="480" w:lineRule="auto"/>
              <w:contextualSpacing/>
              <w:jc w:val="both"/>
              <w:rPr>
                <w:b/>
                <w:bCs/>
                <w:i/>
                <w:iCs/>
                <w:color w:val="000000" w:themeColor="text1"/>
                <w:lang w:val="en-US"/>
              </w:rPr>
            </w:pPr>
            <w:r w:rsidRPr="004D47A0">
              <w:rPr>
                <w:b/>
                <w:bCs/>
                <w:i/>
                <w:iCs/>
                <w:color w:val="000000" w:themeColor="text1"/>
                <w:lang w:val="en-US"/>
              </w:rPr>
              <w:t>Supplementary figure 1 – Reference values for larval survival rate (LSR) and larval stage index (LSI).</w:t>
            </w:r>
          </w:p>
          <w:p w:rsidR="00DB0E5B" w:rsidRPr="004D47A0" w:rsidRDefault="00DB0E5B" w:rsidP="006D6089">
            <w:pPr>
              <w:spacing w:line="480" w:lineRule="auto"/>
              <w:contextualSpacing/>
              <w:jc w:val="both"/>
              <w:rPr>
                <w:color w:val="000000" w:themeColor="text1"/>
                <w:lang w:val="en-US"/>
              </w:rPr>
            </w:pPr>
            <w:r w:rsidRPr="004D47A0">
              <w:rPr>
                <w:i/>
                <w:iCs/>
                <w:color w:val="000000" w:themeColor="text1"/>
                <w:lang w:val="en-US"/>
              </w:rPr>
              <w:t>A) Larval survival rate (LSR) and B) Larval stage index (LSI) values expected for each rearing day. Rearing days are represented on the horizontal axis by the letter D followed by the considered rearing day (from 0 to 9).</w:t>
            </w:r>
          </w:p>
        </w:tc>
      </w:tr>
    </w:tbl>
    <w:p w:rsidR="00A824BA" w:rsidRDefault="00A824BA">
      <w:pPr>
        <w:rPr>
          <w:lang w:val="en-US"/>
        </w:rPr>
      </w:pPr>
    </w:p>
    <w:p w:rsidR="00DB0E5B" w:rsidRDefault="00DB0E5B">
      <w:pPr>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DB0E5B" w:rsidRPr="00306FEB" w:rsidTr="006D6089">
        <w:tc>
          <w:tcPr>
            <w:tcW w:w="9062" w:type="dxa"/>
          </w:tcPr>
          <w:p w:rsidR="00DB0E5B" w:rsidRPr="004D47A0" w:rsidRDefault="00DB0E5B" w:rsidP="006D6089">
            <w:pPr>
              <w:spacing w:line="480" w:lineRule="auto"/>
              <w:contextualSpacing/>
              <w:jc w:val="both"/>
              <w:rPr>
                <w:color w:val="000000" w:themeColor="text1"/>
                <w:lang w:val="en-US"/>
              </w:rPr>
            </w:pPr>
            <w:r w:rsidRPr="004D47A0">
              <w:rPr>
                <w:noProof/>
                <w:color w:val="000000" w:themeColor="text1"/>
              </w:rPr>
              <w:lastRenderedPageBreak/>
              <w:drawing>
                <wp:anchor distT="0" distB="0" distL="114300" distR="114300" simplePos="0" relativeHeight="251661312" behindDoc="0" locked="0" layoutInCell="1" allowOverlap="1" wp14:anchorId="1F63812F" wp14:editId="475FB51A">
                  <wp:simplePos x="0" y="0"/>
                  <wp:positionH relativeFrom="margin">
                    <wp:posOffset>-68429</wp:posOffset>
                  </wp:positionH>
                  <wp:positionV relativeFrom="margin">
                    <wp:posOffset>0</wp:posOffset>
                  </wp:positionV>
                  <wp:extent cx="5760720" cy="4096385"/>
                  <wp:effectExtent l="0" t="0" r="5080" b="571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96385"/>
                          </a:xfrm>
                          <a:prstGeom prst="rect">
                            <a:avLst/>
                          </a:prstGeom>
                        </pic:spPr>
                      </pic:pic>
                    </a:graphicData>
                  </a:graphic>
                </wp:anchor>
              </w:drawing>
            </w:r>
          </w:p>
        </w:tc>
      </w:tr>
      <w:tr w:rsidR="00DB0E5B" w:rsidRPr="00306FEB" w:rsidTr="006D6089">
        <w:tc>
          <w:tcPr>
            <w:tcW w:w="9062" w:type="dxa"/>
          </w:tcPr>
          <w:p w:rsidR="00DB0E5B" w:rsidRPr="004D47A0" w:rsidRDefault="00DB0E5B" w:rsidP="006D6089">
            <w:pPr>
              <w:tabs>
                <w:tab w:val="left" w:pos="6177"/>
              </w:tabs>
              <w:spacing w:line="480" w:lineRule="auto"/>
              <w:contextualSpacing/>
              <w:jc w:val="both"/>
              <w:rPr>
                <w:b/>
                <w:bCs/>
                <w:i/>
                <w:iCs/>
                <w:color w:val="000000" w:themeColor="text1"/>
                <w:lang w:val="en-US"/>
              </w:rPr>
            </w:pPr>
            <w:r w:rsidRPr="004D47A0">
              <w:rPr>
                <w:b/>
                <w:bCs/>
                <w:i/>
                <w:iCs/>
                <w:color w:val="000000" w:themeColor="text1"/>
                <w:lang w:val="en-US"/>
              </w:rPr>
              <w:t xml:space="preserve">Supplementary figure 2 - </w:t>
            </w:r>
            <w:r w:rsidRPr="004D47A0">
              <w:rPr>
                <w:b/>
                <w:bCs/>
                <w:i/>
                <w:iCs/>
                <w:color w:val="000000" w:themeColor="text1"/>
                <w:lang w:val="en-US"/>
              </w:rPr>
              <w:sym w:font="Symbol" w:char="F061"/>
            </w:r>
            <w:r w:rsidRPr="004D47A0">
              <w:rPr>
                <w:b/>
                <w:bCs/>
                <w:i/>
                <w:iCs/>
                <w:color w:val="000000" w:themeColor="text1"/>
                <w:lang w:val="en-US"/>
              </w:rPr>
              <w:t>-diversity indices in all the samples.</w:t>
            </w:r>
          </w:p>
          <w:p w:rsidR="00DB0E5B" w:rsidRPr="004D47A0" w:rsidRDefault="00DB0E5B" w:rsidP="006D6089">
            <w:pPr>
              <w:tabs>
                <w:tab w:val="left" w:pos="6177"/>
              </w:tabs>
              <w:spacing w:line="480" w:lineRule="auto"/>
              <w:jc w:val="both"/>
              <w:rPr>
                <w:color w:val="000000" w:themeColor="text1"/>
                <w:lang w:val="en-US"/>
              </w:rPr>
            </w:pPr>
            <w:r w:rsidRPr="004D47A0">
              <w:rPr>
                <w:i/>
                <w:iCs/>
                <w:color w:val="000000" w:themeColor="text1"/>
                <w:lang w:val="en-US"/>
              </w:rPr>
              <w:t>(A) Chao1, (B) ACE, (C) Shannon and (D) Inverse Simpson (</w:t>
            </w:r>
            <w:proofErr w:type="spellStart"/>
            <w:r w:rsidRPr="004D47A0">
              <w:rPr>
                <w:i/>
                <w:iCs/>
                <w:color w:val="000000" w:themeColor="text1"/>
                <w:lang w:val="en-US"/>
              </w:rPr>
              <w:t>InvSimpson</w:t>
            </w:r>
            <w:proofErr w:type="spellEnd"/>
            <w:r w:rsidRPr="004D47A0">
              <w:rPr>
                <w:i/>
                <w:iCs/>
                <w:color w:val="000000" w:themeColor="text1"/>
                <w:lang w:val="en-US"/>
              </w:rPr>
              <w:t>) indexes in all the samples. LS stands for lagoon seawater, DR for decantation reservoir, RR for rearing reservoir, Ctrl for control and HR for hatching reservoir. All the water samples are designated by a W while all the larvae samples are designated by an L. The rearing days are represented by the letter D followed by the considered rearing day (from 0 to 9).</w:t>
            </w:r>
          </w:p>
        </w:tc>
      </w:tr>
    </w:tbl>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p w:rsidR="00DB0E5B" w:rsidRDefault="00DB0E5B">
      <w:pPr>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DB0E5B" w:rsidRPr="00306FEB" w:rsidTr="006D6089">
        <w:tc>
          <w:tcPr>
            <w:tcW w:w="9062" w:type="dxa"/>
          </w:tcPr>
          <w:p w:rsidR="00DB0E5B" w:rsidRPr="004D47A0" w:rsidRDefault="00DB0E5B" w:rsidP="006D6089">
            <w:pPr>
              <w:spacing w:line="480" w:lineRule="auto"/>
              <w:contextualSpacing/>
              <w:jc w:val="both"/>
              <w:rPr>
                <w:color w:val="000000" w:themeColor="text1"/>
                <w:lang w:val="en-US"/>
              </w:rPr>
            </w:pPr>
            <w:r w:rsidRPr="004D47A0">
              <w:rPr>
                <w:noProof/>
                <w:color w:val="000000" w:themeColor="text1"/>
              </w:rPr>
              <w:drawing>
                <wp:anchor distT="0" distB="0" distL="114300" distR="114300" simplePos="0" relativeHeight="251663360" behindDoc="0" locked="0" layoutInCell="1" allowOverlap="1" wp14:anchorId="1AF91D14" wp14:editId="61DD5391">
                  <wp:simplePos x="0" y="0"/>
                  <wp:positionH relativeFrom="margin">
                    <wp:align>center</wp:align>
                  </wp:positionH>
                  <wp:positionV relativeFrom="margin">
                    <wp:align>top</wp:align>
                  </wp:positionV>
                  <wp:extent cx="2393950" cy="2824480"/>
                  <wp:effectExtent l="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3950" cy="2824480"/>
                          </a:xfrm>
                          <a:prstGeom prst="rect">
                            <a:avLst/>
                          </a:prstGeom>
                        </pic:spPr>
                      </pic:pic>
                    </a:graphicData>
                  </a:graphic>
                  <wp14:sizeRelH relativeFrom="margin">
                    <wp14:pctWidth>0</wp14:pctWidth>
                  </wp14:sizeRelH>
                  <wp14:sizeRelV relativeFrom="margin">
                    <wp14:pctHeight>0</wp14:pctHeight>
                  </wp14:sizeRelV>
                </wp:anchor>
              </w:drawing>
            </w:r>
          </w:p>
        </w:tc>
      </w:tr>
      <w:tr w:rsidR="00DB0E5B" w:rsidRPr="00306FEB" w:rsidTr="006D6089">
        <w:tc>
          <w:tcPr>
            <w:tcW w:w="9062" w:type="dxa"/>
          </w:tcPr>
          <w:p w:rsidR="00DB0E5B" w:rsidRPr="004D47A0" w:rsidRDefault="00DB0E5B" w:rsidP="006D6089">
            <w:pPr>
              <w:spacing w:line="480" w:lineRule="auto"/>
              <w:contextualSpacing/>
              <w:jc w:val="both"/>
              <w:rPr>
                <w:b/>
                <w:bCs/>
                <w:i/>
                <w:iCs/>
                <w:color w:val="000000" w:themeColor="text1"/>
                <w:lang w:val="en-US"/>
              </w:rPr>
            </w:pPr>
            <w:r w:rsidRPr="004D47A0">
              <w:rPr>
                <w:b/>
                <w:bCs/>
                <w:i/>
                <w:iCs/>
                <w:color w:val="000000" w:themeColor="text1"/>
                <w:lang w:val="en-US"/>
              </w:rPr>
              <w:t>Supplementary figure 3 – Microbial composition of the Artemias sp. larvae.</w:t>
            </w:r>
          </w:p>
          <w:p w:rsidR="00DB0E5B" w:rsidRPr="004D47A0" w:rsidRDefault="00DB0E5B" w:rsidP="006D6089">
            <w:pPr>
              <w:spacing w:line="480" w:lineRule="auto"/>
              <w:contextualSpacing/>
              <w:jc w:val="both"/>
              <w:rPr>
                <w:i/>
                <w:iCs/>
                <w:color w:val="000000" w:themeColor="text1"/>
                <w:lang w:val="en-US"/>
              </w:rPr>
            </w:pPr>
            <w:r w:rsidRPr="004D47A0">
              <w:rPr>
                <w:i/>
                <w:iCs/>
                <w:color w:val="000000" w:themeColor="text1"/>
                <w:lang w:val="en-US"/>
              </w:rPr>
              <w:t>Top 5 bacterial orders (when possible) with a relative abundance higher than 1% associated with the Artemias sp. larvae.</w:t>
            </w:r>
          </w:p>
        </w:tc>
      </w:tr>
    </w:tbl>
    <w:p w:rsidR="00DB0E5B" w:rsidRPr="00DB0E5B" w:rsidRDefault="00DB0E5B">
      <w:pPr>
        <w:rPr>
          <w:lang w:val="en-US"/>
        </w:rPr>
      </w:pPr>
    </w:p>
    <w:sectPr w:rsidR="00DB0E5B" w:rsidRPr="00DB0E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9325A"/>
    <w:multiLevelType w:val="multilevel"/>
    <w:tmpl w:val="E44E3EEE"/>
    <w:lvl w:ilvl="0">
      <w:start w:val="1"/>
      <w:numFmt w:val="upperRoman"/>
      <w:pStyle w:val="Titre1"/>
      <w:suff w:val="space"/>
      <w:lvlText w:val="%1-"/>
      <w:lvlJc w:val="left"/>
      <w:pPr>
        <w:ind w:left="0" w:firstLine="0"/>
      </w:pPr>
      <w:rPr>
        <w:rFonts w:hint="default"/>
      </w:rPr>
    </w:lvl>
    <w:lvl w:ilvl="1">
      <w:start w:val="1"/>
      <w:numFmt w:val="decimal"/>
      <w:pStyle w:val="Titre2"/>
      <w:suff w:val="space"/>
      <w:lvlText w:val="%1.%2-"/>
      <w:lvlJc w:val="left"/>
      <w:pPr>
        <w:ind w:left="0" w:firstLine="709"/>
      </w:pPr>
      <w:rPr>
        <w:rFonts w:hint="default"/>
      </w:rPr>
    </w:lvl>
    <w:lvl w:ilvl="2">
      <w:start w:val="1"/>
      <w:numFmt w:val="decimal"/>
      <w:pStyle w:val="Titre3"/>
      <w:suff w:val="space"/>
      <w:lvlText w:val="%1.%2.%3-"/>
      <w:lvlJc w:val="left"/>
      <w:pPr>
        <w:ind w:left="0" w:firstLine="1418"/>
      </w:pPr>
      <w:rPr>
        <w:rFonts w:hint="default"/>
      </w:rPr>
    </w:lvl>
    <w:lvl w:ilvl="3">
      <w:start w:val="1"/>
      <w:numFmt w:val="lowerLetter"/>
      <w:pStyle w:val="Titre4"/>
      <w:suff w:val="space"/>
      <w:lvlText w:val="%1.%2.%3.%4-"/>
      <w:lvlJc w:val="left"/>
      <w:pPr>
        <w:ind w:left="864" w:firstLine="911"/>
      </w:pPr>
      <w:rPr>
        <w:rFonts w:hint="default"/>
        <w:lang w:val="fr-NC"/>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408380407">
    <w:abstractNumId w:val="0"/>
  </w:num>
  <w:num w:numId="2" w16cid:durableId="1412580522">
    <w:abstractNumId w:val="0"/>
  </w:num>
  <w:num w:numId="3" w16cid:durableId="579874038">
    <w:abstractNumId w:val="0"/>
  </w:num>
  <w:num w:numId="4" w16cid:durableId="1588803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5B"/>
    <w:rsid w:val="0076174D"/>
    <w:rsid w:val="008B2067"/>
    <w:rsid w:val="00A824BA"/>
    <w:rsid w:val="00DB0E5B"/>
    <w:rsid w:val="00EE7B69"/>
  </w:rsids>
  <m:mathPr>
    <m:mathFont m:val="Cambria Math"/>
    <m:brkBin m:val="before"/>
    <m:brkBinSub m:val="--"/>
    <m:smallFrac m:val="0"/>
    <m:dispDef/>
    <m:lMargin m:val="0"/>
    <m:rMargin m:val="0"/>
    <m:defJc m:val="centerGroup"/>
    <m:wrapIndent m:val="1440"/>
    <m:intLim m:val="subSup"/>
    <m:naryLim m:val="undOvr"/>
  </m:mathPr>
  <w:themeFontLang w:val="fr-NC"/>
  <w:clrSchemeMapping w:bg1="light1" w:t1="dark1" w:bg2="light2" w:t2="dark2" w:accent1="accent1" w:accent2="accent2" w:accent3="accent3" w:accent4="accent4" w:accent5="accent5" w:accent6="accent6" w:hyperlink="hyperlink" w:followedHyperlink="followedHyperlink"/>
  <w:decimalSymbol w:val=","/>
  <w:listSeparator w:val=";"/>
  <w14:docId w14:val="1E2DD1A5"/>
  <w15:chartTrackingRefBased/>
  <w15:docId w15:val="{F9F5E003-482B-B945-A8FF-60B6C54A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E5B"/>
    <w:rPr>
      <w:rFonts w:ascii="Times New Roman" w:eastAsia="Times New Roman" w:hAnsi="Times New Roman" w:cs="Times New Roman"/>
      <w:kern w:val="0"/>
      <w:lang w:eastAsia="fr-FR"/>
      <w14:ligatures w14:val="none"/>
    </w:rPr>
  </w:style>
  <w:style w:type="paragraph" w:styleId="Titre1">
    <w:name w:val="heading 1"/>
    <w:basedOn w:val="Normal"/>
    <w:next w:val="Normal"/>
    <w:link w:val="Titre1Car"/>
    <w:uiPriority w:val="9"/>
    <w:qFormat/>
    <w:rsid w:val="0076174D"/>
    <w:pPr>
      <w:keepNext/>
      <w:keepLines/>
      <w:numPr>
        <w:numId w:val="4"/>
      </w:numPr>
      <w:spacing w:before="240"/>
      <w:outlineLvl w:val="0"/>
    </w:pPr>
    <w:rPr>
      <w:rFonts w:asciiTheme="majorHAnsi" w:eastAsiaTheme="majorEastAsia" w:hAnsiTheme="majorHAnsi" w:cstheme="majorBidi"/>
      <w:color w:val="D84942"/>
      <w:kern w:val="2"/>
      <w:sz w:val="32"/>
      <w:szCs w:val="32"/>
      <w:u w:val="single"/>
      <w:lang w:eastAsia="en-US"/>
      <w14:ligatures w14:val="standardContextual"/>
    </w:rPr>
  </w:style>
  <w:style w:type="paragraph" w:styleId="Titre2">
    <w:name w:val="heading 2"/>
    <w:basedOn w:val="Normal"/>
    <w:next w:val="Normal"/>
    <w:link w:val="Titre2Car"/>
    <w:uiPriority w:val="9"/>
    <w:unhideWhenUsed/>
    <w:qFormat/>
    <w:rsid w:val="0076174D"/>
    <w:pPr>
      <w:keepNext/>
      <w:keepLines/>
      <w:numPr>
        <w:ilvl w:val="1"/>
        <w:numId w:val="4"/>
      </w:numPr>
      <w:spacing w:before="40"/>
      <w:outlineLvl w:val="1"/>
    </w:pPr>
    <w:rPr>
      <w:rFonts w:asciiTheme="majorHAnsi" w:eastAsiaTheme="majorEastAsia" w:hAnsiTheme="majorHAnsi" w:cstheme="majorBidi"/>
      <w:b/>
      <w:color w:val="000000" w:themeColor="text1"/>
      <w:kern w:val="2"/>
      <w:sz w:val="28"/>
      <w:szCs w:val="26"/>
      <w:u w:val="single"/>
      <w:lang w:eastAsia="en-US"/>
      <w14:ligatures w14:val="standardContextual"/>
    </w:rPr>
  </w:style>
  <w:style w:type="paragraph" w:styleId="Titre3">
    <w:name w:val="heading 3"/>
    <w:basedOn w:val="Normal"/>
    <w:next w:val="Normal"/>
    <w:link w:val="Titre3Car"/>
    <w:uiPriority w:val="9"/>
    <w:unhideWhenUsed/>
    <w:qFormat/>
    <w:rsid w:val="0076174D"/>
    <w:pPr>
      <w:keepNext/>
      <w:keepLines/>
      <w:numPr>
        <w:ilvl w:val="2"/>
        <w:numId w:val="4"/>
      </w:numPr>
      <w:spacing w:before="40"/>
      <w:outlineLvl w:val="2"/>
    </w:pPr>
    <w:rPr>
      <w:rFonts w:asciiTheme="majorHAnsi" w:eastAsiaTheme="majorEastAsia" w:hAnsiTheme="majorHAnsi" w:cstheme="majorBidi"/>
      <w:b/>
      <w:color w:val="000000" w:themeColor="text1"/>
      <w:kern w:val="2"/>
      <w:lang w:eastAsia="en-US"/>
      <w14:ligatures w14:val="standardContextual"/>
    </w:rPr>
  </w:style>
  <w:style w:type="paragraph" w:styleId="Titre4">
    <w:name w:val="heading 4"/>
    <w:basedOn w:val="Normal"/>
    <w:next w:val="Normal"/>
    <w:link w:val="Titre4Car"/>
    <w:uiPriority w:val="9"/>
    <w:unhideWhenUsed/>
    <w:qFormat/>
    <w:rsid w:val="0076174D"/>
    <w:pPr>
      <w:keepNext/>
      <w:keepLines/>
      <w:numPr>
        <w:ilvl w:val="3"/>
        <w:numId w:val="1"/>
      </w:numPr>
      <w:spacing w:before="40"/>
      <w:outlineLvl w:val="3"/>
    </w:pPr>
    <w:rPr>
      <w:rFonts w:asciiTheme="majorHAnsi" w:eastAsiaTheme="majorEastAsia" w:hAnsiTheme="majorHAnsi" w:cstheme="majorBidi"/>
      <w:i/>
      <w:iCs/>
      <w:color w:val="000000" w:themeColor="text1"/>
      <w:kern w:val="2"/>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6174D"/>
    <w:rPr>
      <w:rFonts w:asciiTheme="majorHAnsi" w:eastAsiaTheme="majorEastAsia" w:hAnsiTheme="majorHAnsi" w:cstheme="majorBidi"/>
      <w:color w:val="D84942"/>
      <w:sz w:val="32"/>
      <w:szCs w:val="32"/>
      <w:u w:val="single"/>
      <w:lang w:val="fr-FR"/>
    </w:rPr>
  </w:style>
  <w:style w:type="character" w:customStyle="1" w:styleId="Titre2Car">
    <w:name w:val="Titre 2 Car"/>
    <w:basedOn w:val="Policepardfaut"/>
    <w:link w:val="Titre2"/>
    <w:uiPriority w:val="9"/>
    <w:rsid w:val="0076174D"/>
    <w:rPr>
      <w:rFonts w:asciiTheme="majorHAnsi" w:eastAsiaTheme="majorEastAsia" w:hAnsiTheme="majorHAnsi" w:cstheme="majorBidi"/>
      <w:b/>
      <w:color w:val="000000" w:themeColor="text1"/>
      <w:sz w:val="28"/>
      <w:szCs w:val="26"/>
      <w:u w:val="single"/>
    </w:rPr>
  </w:style>
  <w:style w:type="character" w:customStyle="1" w:styleId="Titre3Car">
    <w:name w:val="Titre 3 Car"/>
    <w:basedOn w:val="Policepardfaut"/>
    <w:link w:val="Titre3"/>
    <w:uiPriority w:val="9"/>
    <w:rsid w:val="0076174D"/>
    <w:rPr>
      <w:rFonts w:asciiTheme="majorHAnsi" w:eastAsiaTheme="majorEastAsia" w:hAnsiTheme="majorHAnsi" w:cstheme="majorBidi"/>
      <w:b/>
      <w:color w:val="000000" w:themeColor="text1"/>
    </w:rPr>
  </w:style>
  <w:style w:type="character" w:customStyle="1" w:styleId="Titre4Car">
    <w:name w:val="Titre 4 Car"/>
    <w:basedOn w:val="Policepardfaut"/>
    <w:link w:val="Titre4"/>
    <w:uiPriority w:val="9"/>
    <w:rsid w:val="0076174D"/>
    <w:rPr>
      <w:rFonts w:asciiTheme="majorHAnsi" w:eastAsiaTheme="majorEastAsia" w:hAnsiTheme="majorHAnsi" w:cstheme="majorBidi"/>
      <w:i/>
      <w:iCs/>
      <w:color w:val="000000" w:themeColor="text1"/>
    </w:rPr>
  </w:style>
  <w:style w:type="paragraph" w:styleId="Citation">
    <w:name w:val="Quote"/>
    <w:aliases w:val="Figures"/>
    <w:basedOn w:val="Normal"/>
    <w:next w:val="Normal"/>
    <w:link w:val="CitationCar"/>
    <w:uiPriority w:val="29"/>
    <w:qFormat/>
    <w:rsid w:val="00EE7B69"/>
    <w:pPr>
      <w:jc w:val="both"/>
    </w:pPr>
    <w:rPr>
      <w:rFonts w:asciiTheme="minorHAnsi" w:eastAsiaTheme="minorHAnsi" w:hAnsiTheme="minorHAnsi" w:cstheme="minorBidi"/>
      <w:iCs/>
      <w:color w:val="808080" w:themeColor="background1" w:themeShade="80"/>
      <w:kern w:val="2"/>
      <w:lang w:eastAsia="en-US"/>
      <w14:ligatures w14:val="standardContextual"/>
    </w:rPr>
  </w:style>
  <w:style w:type="character" w:customStyle="1" w:styleId="CitationCar">
    <w:name w:val="Citation Car"/>
    <w:aliases w:val="Figures Car"/>
    <w:basedOn w:val="Policepardfaut"/>
    <w:link w:val="Citation"/>
    <w:uiPriority w:val="29"/>
    <w:rsid w:val="00EE7B69"/>
    <w:rPr>
      <w:iCs/>
      <w:color w:val="808080" w:themeColor="background1" w:themeShade="80"/>
    </w:rPr>
  </w:style>
  <w:style w:type="table" w:styleId="Grilledutableau">
    <w:name w:val="Table Grid"/>
    <w:basedOn w:val="TableauNormal"/>
    <w:uiPriority w:val="39"/>
    <w:rsid w:val="00DB0E5B"/>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161</Words>
  <Characters>887</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Carolane Giraud</dc:creator>
  <cp:keywords/>
  <dc:description/>
  <cp:lastModifiedBy>Carolane Giraud</cp:lastModifiedBy>
  <cp:revision>1</cp:revision>
  <dcterms:created xsi:type="dcterms:W3CDTF">2024-03-24T14:06:00Z</dcterms:created>
  <dcterms:modified xsi:type="dcterms:W3CDTF">2024-03-24T14:07:00Z</dcterms:modified>
</cp:coreProperties>
</file>