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6EA2B3" w14:textId="7A31ED3C" w:rsidR="39A11AB7" w:rsidRPr="00CF2C25" w:rsidRDefault="39A11AB7" w:rsidP="00CF2C25">
      <w:pPr>
        <w:pStyle w:val="Heading1"/>
        <w:numPr>
          <w:ilvl w:val="0"/>
          <w:numId w:val="0"/>
        </w:numPr>
        <w:spacing w:line="276" w:lineRule="auto"/>
        <w:rPr>
          <w:rFonts w:asciiTheme="minorHAnsi" w:hAnsiTheme="minorHAnsi"/>
        </w:rPr>
      </w:pPr>
      <w:r w:rsidRPr="00CF2C25">
        <w:rPr>
          <w:rFonts w:asciiTheme="minorHAnsi" w:hAnsiTheme="minorHAnsi"/>
        </w:rPr>
        <w:t>Supp</w:t>
      </w:r>
      <w:r w:rsidR="00163986" w:rsidRPr="00CF2C25">
        <w:rPr>
          <w:rFonts w:asciiTheme="minorHAnsi" w:hAnsiTheme="minorHAnsi"/>
        </w:rPr>
        <w:t>orting information</w:t>
      </w:r>
    </w:p>
    <w:p w14:paraId="2FE65F7B" w14:textId="60180182" w:rsidR="00CF2C25" w:rsidRPr="00CF2C25" w:rsidRDefault="00F92712" w:rsidP="00CF2C25">
      <w:pPr>
        <w:pStyle w:val="Caption"/>
        <w:spacing w:line="276" w:lineRule="auto"/>
        <w:rPr>
          <w:rFonts w:asciiTheme="minorHAnsi" w:hAnsiTheme="minorHAnsi"/>
        </w:rPr>
      </w:pPr>
      <w:r w:rsidRPr="00FA709B">
        <w:rPr>
          <w:rFonts w:asciiTheme="minorHAnsi" w:hAnsiTheme="minorHAnsi" w:cstheme="minorHAnsi"/>
          <w:b/>
          <w:bCs/>
        </w:rPr>
        <w:t>Supporting information S1</w:t>
      </w:r>
      <w:r w:rsidR="00280BB2" w:rsidRPr="00FA709B">
        <w:rPr>
          <w:rFonts w:asciiTheme="minorHAnsi" w:hAnsiTheme="minorHAnsi" w:cstheme="minorHAnsi"/>
          <w:b/>
          <w:bCs/>
        </w:rPr>
        <w:t>:</w:t>
      </w:r>
      <w:r w:rsidR="00D726C7" w:rsidRPr="00FA709B">
        <w:rPr>
          <w:rFonts w:asciiTheme="minorHAnsi" w:hAnsiTheme="minorHAnsi" w:cstheme="minorHAnsi"/>
          <w:b/>
          <w:bCs/>
        </w:rPr>
        <w:t xml:space="preserve"> </w:t>
      </w:r>
      <w:r w:rsidR="00D726C7" w:rsidRPr="00CF2C25">
        <w:rPr>
          <w:rFonts w:asciiTheme="minorHAnsi" w:hAnsiTheme="minorHAnsi"/>
          <w:b/>
        </w:rPr>
        <w:t xml:space="preserve">Figure </w:t>
      </w:r>
      <w:r w:rsidR="00D726C7" w:rsidRPr="00FA709B">
        <w:rPr>
          <w:rFonts w:asciiTheme="minorHAnsi" w:hAnsiTheme="minorHAnsi" w:cstheme="minorHAnsi"/>
          <w:b/>
          <w:bCs/>
        </w:rPr>
        <w:t>S1</w:t>
      </w:r>
      <w:r w:rsidR="00D726C7">
        <w:rPr>
          <w:rFonts w:asciiTheme="minorHAnsi" w:hAnsiTheme="minorHAnsi" w:cstheme="minorHAnsi"/>
        </w:rPr>
        <w:t>:</w:t>
      </w:r>
      <w:r w:rsidR="00280BB2" w:rsidRPr="00CF2C25">
        <w:rPr>
          <w:rFonts w:asciiTheme="minorHAnsi" w:hAnsiTheme="minorHAnsi"/>
        </w:rPr>
        <w:t xml:space="preserve"> Thermal</w:t>
      </w:r>
      <w:r w:rsidR="00280BB2" w:rsidRPr="00280BB2">
        <w:rPr>
          <w:rFonts w:asciiTheme="minorHAnsi" w:hAnsiTheme="minorHAnsi" w:cstheme="minorHAnsi"/>
        </w:rPr>
        <w:t xml:space="preserve"> </w:t>
      </w:r>
      <w:r w:rsidR="001F75D5">
        <w:rPr>
          <w:rFonts w:asciiTheme="minorHAnsi" w:hAnsiTheme="minorHAnsi" w:cstheme="minorHAnsi"/>
        </w:rPr>
        <w:t>performance</w:t>
      </w:r>
      <w:r w:rsidR="001F75D5" w:rsidRPr="00CF2C25">
        <w:rPr>
          <w:rFonts w:asciiTheme="minorHAnsi" w:hAnsiTheme="minorHAnsi"/>
        </w:rPr>
        <w:t xml:space="preserve"> </w:t>
      </w:r>
      <w:r w:rsidR="00280BB2" w:rsidRPr="00CF2C25">
        <w:rPr>
          <w:rFonts w:asciiTheme="minorHAnsi" w:hAnsiTheme="minorHAnsi"/>
        </w:rPr>
        <w:t xml:space="preserve">curves of the bioenergetic fluxes from ingestion to tissue growth as modeled in our framework. A uniform </w:t>
      </w:r>
      <w:r w:rsidR="004E3E5E">
        <w:rPr>
          <w:rFonts w:asciiTheme="minorHAnsi" w:hAnsiTheme="minorHAnsi" w:cstheme="minorHAnsi"/>
        </w:rPr>
        <w:t>reduction</w:t>
      </w:r>
      <w:r w:rsidR="00280BB2" w:rsidRPr="00CF2C25">
        <w:rPr>
          <w:rFonts w:asciiTheme="minorHAnsi" w:hAnsiTheme="minorHAnsi"/>
        </w:rPr>
        <w:t xml:space="preserve"> of energy input</w:t>
      </w:r>
      <w:r w:rsidR="004E3E5E" w:rsidRPr="00CF2C25">
        <w:rPr>
          <w:rFonts w:asciiTheme="minorHAnsi" w:hAnsiTheme="minorHAnsi"/>
        </w:rPr>
        <w:t xml:space="preserve"> </w:t>
      </w:r>
      <w:r w:rsidR="004E3E5E">
        <w:rPr>
          <w:rFonts w:asciiTheme="minorHAnsi" w:hAnsiTheme="minorHAnsi" w:cstheme="minorHAnsi"/>
        </w:rPr>
        <w:t>across temperatures</w:t>
      </w:r>
      <w:r w:rsidR="0011363F">
        <w:rPr>
          <w:rFonts w:asciiTheme="minorHAnsi" w:hAnsiTheme="minorHAnsi" w:cstheme="minorHAnsi"/>
        </w:rPr>
        <w:t xml:space="preserve"> (see realized ingested energy, turquoise curve, versus maximum ingestion, dark blue curve)</w:t>
      </w:r>
      <w:r w:rsidR="00280BB2" w:rsidRPr="00280BB2">
        <w:rPr>
          <w:rFonts w:asciiTheme="minorHAnsi" w:hAnsiTheme="minorHAnsi" w:cstheme="minorHAnsi"/>
        </w:rPr>
        <w:t xml:space="preserve"> </w:t>
      </w:r>
      <w:r w:rsidR="00280BB2" w:rsidRPr="00CF2C25">
        <w:rPr>
          <w:rFonts w:asciiTheme="minorHAnsi" w:hAnsiTheme="minorHAnsi"/>
        </w:rPr>
        <w:t xml:space="preserve">(A), </w:t>
      </w:r>
      <w:r w:rsidR="0011363F">
        <w:rPr>
          <w:rFonts w:asciiTheme="minorHAnsi" w:hAnsiTheme="minorHAnsi" w:cstheme="minorHAnsi"/>
        </w:rPr>
        <w:t>due to reduced</w:t>
      </w:r>
      <w:r w:rsidR="00280BB2" w:rsidRPr="00280BB2">
        <w:rPr>
          <w:rFonts w:asciiTheme="minorHAnsi" w:hAnsiTheme="minorHAnsi" w:cstheme="minorHAnsi"/>
        </w:rPr>
        <w:t xml:space="preserve"> </w:t>
      </w:r>
      <w:r w:rsidR="00280BB2" w:rsidRPr="00CF2C25">
        <w:rPr>
          <w:rFonts w:asciiTheme="minorHAnsi" w:hAnsiTheme="minorHAnsi"/>
        </w:rPr>
        <w:t xml:space="preserve">food availability </w:t>
      </w:r>
      <w:r w:rsidR="00280BB2" w:rsidRPr="00280BB2">
        <w:rPr>
          <w:rFonts w:asciiTheme="minorHAnsi" w:hAnsiTheme="minorHAnsi" w:cstheme="minorHAnsi"/>
        </w:rPr>
        <w:t>or abundance</w:t>
      </w:r>
      <w:r w:rsidR="0011363F">
        <w:rPr>
          <w:rFonts w:asciiTheme="minorHAnsi" w:hAnsiTheme="minorHAnsi" w:cstheme="minorHAnsi"/>
        </w:rPr>
        <w:t xml:space="preserve"> for instance</w:t>
      </w:r>
      <w:r w:rsidR="00280BB2" w:rsidRPr="00280BB2">
        <w:rPr>
          <w:rFonts w:asciiTheme="minorHAnsi" w:hAnsiTheme="minorHAnsi" w:cstheme="minorHAnsi"/>
        </w:rPr>
        <w:t xml:space="preserve">, </w:t>
      </w:r>
      <w:r w:rsidR="0011363F">
        <w:rPr>
          <w:rFonts w:asciiTheme="minorHAnsi" w:hAnsiTheme="minorHAnsi" w:cstheme="minorHAnsi"/>
        </w:rPr>
        <w:t>results in a realized net energy thermal performance curve (red curve)</w:t>
      </w:r>
      <w:r w:rsidR="0011363F" w:rsidRPr="00CF2C25">
        <w:rPr>
          <w:rFonts w:asciiTheme="minorHAnsi" w:hAnsiTheme="minorHAnsi"/>
        </w:rPr>
        <w:t xml:space="preserve"> with </w:t>
      </w:r>
      <w:r w:rsidR="0011363F">
        <w:rPr>
          <w:rFonts w:asciiTheme="minorHAnsi" w:hAnsiTheme="minorHAnsi" w:cstheme="minorHAnsi"/>
        </w:rPr>
        <w:t xml:space="preserve">lower amplitude, a narrower </w:t>
      </w:r>
      <w:r w:rsidR="0011363F" w:rsidRPr="00CF2C25">
        <w:rPr>
          <w:rFonts w:asciiTheme="minorHAnsi" w:hAnsiTheme="minorHAnsi"/>
        </w:rPr>
        <w:t xml:space="preserve">temperature </w:t>
      </w:r>
      <w:r w:rsidR="0011363F">
        <w:rPr>
          <w:rFonts w:asciiTheme="minorHAnsi" w:hAnsiTheme="minorHAnsi" w:cstheme="minorHAnsi"/>
        </w:rPr>
        <w:t>range and</w:t>
      </w:r>
      <w:r w:rsidR="00280BB2" w:rsidRPr="00280BB2">
        <w:rPr>
          <w:rFonts w:asciiTheme="minorHAnsi" w:hAnsiTheme="minorHAnsi" w:cstheme="minorHAnsi"/>
        </w:rPr>
        <w:t xml:space="preserve"> </w:t>
      </w:r>
      <w:r w:rsidR="0011363F">
        <w:rPr>
          <w:rFonts w:asciiTheme="minorHAnsi" w:hAnsiTheme="minorHAnsi" w:cstheme="minorHAnsi"/>
        </w:rPr>
        <w:t xml:space="preserve">an </w:t>
      </w:r>
      <w:r w:rsidR="00280BB2" w:rsidRPr="00CF2C25">
        <w:rPr>
          <w:rFonts w:asciiTheme="minorHAnsi" w:hAnsiTheme="minorHAnsi"/>
        </w:rPr>
        <w:t>optimum temperature (</w:t>
      </w:r>
      <w:proofErr w:type="spellStart"/>
      <w:r w:rsidR="00280BB2" w:rsidRPr="00CF2C25">
        <w:rPr>
          <w:rFonts w:asciiTheme="minorHAnsi" w:hAnsiTheme="minorHAnsi"/>
        </w:rPr>
        <w:t>Topt</w:t>
      </w:r>
      <w:proofErr w:type="spellEnd"/>
      <w:r w:rsidR="00280BB2" w:rsidRPr="00CF2C25">
        <w:rPr>
          <w:rFonts w:asciiTheme="minorHAnsi" w:hAnsiTheme="minorHAnsi"/>
        </w:rPr>
        <w:t xml:space="preserve">) </w:t>
      </w:r>
      <w:r w:rsidR="0011363F">
        <w:rPr>
          <w:rFonts w:asciiTheme="minorHAnsi" w:hAnsiTheme="minorHAnsi" w:cstheme="minorHAnsi"/>
        </w:rPr>
        <w:t xml:space="preserve">shifted </w:t>
      </w:r>
      <w:r w:rsidR="001F75D5">
        <w:rPr>
          <w:rFonts w:asciiTheme="minorHAnsi" w:hAnsiTheme="minorHAnsi" w:cstheme="minorHAnsi"/>
        </w:rPr>
        <w:t>towards lower values</w:t>
      </w:r>
      <w:r w:rsidR="0011363F">
        <w:rPr>
          <w:rFonts w:asciiTheme="minorHAnsi" w:hAnsiTheme="minorHAnsi" w:cstheme="minorHAnsi"/>
        </w:rPr>
        <w:t xml:space="preserve"> relative to the fundamental thermal performance curve (thin black curve) </w:t>
      </w:r>
      <w:r w:rsidR="00280BB2" w:rsidRPr="00280BB2">
        <w:rPr>
          <w:rFonts w:asciiTheme="minorHAnsi" w:hAnsiTheme="minorHAnsi" w:cstheme="minorHAnsi"/>
        </w:rPr>
        <w:t>(B).</w:t>
      </w:r>
      <w:r w:rsidR="00280BB2" w:rsidRPr="00CF2C25">
        <w:rPr>
          <w:rFonts w:asciiTheme="minorHAnsi" w:hAnsiTheme="minorHAnsi"/>
        </w:rPr>
        <w:t xml:space="preserve"> An identical effect would have been achieved with a uniform decrease in mobilized energy</w:t>
      </w:r>
      <w:r w:rsidR="0011363F">
        <w:rPr>
          <w:rFonts w:asciiTheme="minorHAnsi" w:hAnsiTheme="minorHAnsi" w:cstheme="minorHAnsi"/>
        </w:rPr>
        <w:t xml:space="preserve"> due to generalized hypoxia for instance</w:t>
      </w:r>
      <w:r w:rsidR="00280BB2" w:rsidRPr="00CF2C25">
        <w:rPr>
          <w:rFonts w:asciiTheme="minorHAnsi" w:hAnsiTheme="minorHAnsi"/>
        </w:rPr>
        <w:t>.</w:t>
      </w:r>
    </w:p>
    <w:p w14:paraId="70C9D8B3" w14:textId="161006B4" w:rsidR="006401CF" w:rsidRPr="00FA709B" w:rsidRDefault="006401CF" w:rsidP="00FA709B">
      <w:pPr>
        <w:spacing w:line="276" w:lineRule="auto"/>
        <w:ind w:hanging="851"/>
        <w:rPr>
          <w:rFonts w:asciiTheme="minorHAnsi" w:hAnsiTheme="minorHAnsi" w:cstheme="minorHAnsi"/>
        </w:rPr>
      </w:pPr>
      <w:r w:rsidRPr="00FA709B">
        <w:rPr>
          <w:rFonts w:asciiTheme="minorHAnsi" w:hAnsiTheme="minorHAnsi" w:cstheme="minorHAnsi"/>
          <w:noProof/>
        </w:rPr>
        <w:drawing>
          <wp:inline distT="0" distB="0" distL="0" distR="0" wp14:anchorId="66C02915" wp14:editId="49A3DAFF">
            <wp:extent cx="6903272" cy="3371850"/>
            <wp:effectExtent l="0" t="0" r="0" b="0"/>
            <wp:docPr id="1665178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57" r="2248"/>
                    <a:stretch/>
                  </pic:blipFill>
                  <pic:spPr bwMode="auto">
                    <a:xfrm>
                      <a:off x="0" y="0"/>
                      <a:ext cx="6926846" cy="3383364"/>
                    </a:xfrm>
                    <a:prstGeom prst="rect">
                      <a:avLst/>
                    </a:prstGeom>
                    <a:noFill/>
                    <a:ln>
                      <a:noFill/>
                    </a:ln>
                    <a:extLst>
                      <a:ext uri="{53640926-AAD7-44D8-BBD7-CCE9431645EC}">
                        <a14:shadowObscured xmlns:a14="http://schemas.microsoft.com/office/drawing/2010/main"/>
                      </a:ext>
                    </a:extLst>
                  </pic:spPr>
                </pic:pic>
              </a:graphicData>
            </a:graphic>
          </wp:inline>
        </w:drawing>
      </w:r>
    </w:p>
    <w:p w14:paraId="0A61A1CA" w14:textId="7126435A" w:rsidR="00937903" w:rsidRPr="00FA709B" w:rsidRDefault="00937903" w:rsidP="00FA709B">
      <w:pPr>
        <w:pageBreakBefore/>
        <w:spacing w:after="0" w:line="276" w:lineRule="auto"/>
        <w:rPr>
          <w:rFonts w:asciiTheme="minorHAnsi" w:hAnsiTheme="minorHAnsi" w:cstheme="minorHAnsi"/>
          <w:b/>
          <w:bCs/>
        </w:rPr>
      </w:pPr>
      <w:r w:rsidRPr="00FA709B">
        <w:rPr>
          <w:rFonts w:asciiTheme="minorHAnsi" w:hAnsiTheme="minorHAnsi" w:cstheme="minorHAnsi"/>
          <w:b/>
          <w:bCs/>
        </w:rPr>
        <w:lastRenderedPageBreak/>
        <w:t>Supporting information S</w:t>
      </w:r>
      <w:r w:rsidR="003E6D6B" w:rsidRPr="00FA709B">
        <w:rPr>
          <w:rFonts w:asciiTheme="minorHAnsi" w:hAnsiTheme="minorHAnsi" w:cstheme="minorHAnsi"/>
          <w:b/>
          <w:bCs/>
        </w:rPr>
        <w:t>2</w:t>
      </w:r>
      <w:r w:rsidRPr="00FA709B">
        <w:rPr>
          <w:rFonts w:asciiTheme="minorHAnsi" w:hAnsiTheme="minorHAnsi" w:cstheme="minorHAnsi"/>
          <w:b/>
          <w:bCs/>
        </w:rPr>
        <w:t>: Model equations</w:t>
      </w:r>
      <w:r w:rsidR="00FC29E5" w:rsidRPr="00FA709B">
        <w:rPr>
          <w:rFonts w:asciiTheme="minorHAnsi" w:hAnsiTheme="minorHAnsi" w:cstheme="minorHAnsi"/>
          <w:b/>
          <w:bCs/>
        </w:rPr>
        <w:t>, adapted from Morell et al. 2023</w:t>
      </w:r>
    </w:p>
    <w:p w14:paraId="1DEB1640" w14:textId="13FEC1A7" w:rsidR="00E814CF" w:rsidRPr="00FA709B" w:rsidRDefault="00E814CF" w:rsidP="00FA709B">
      <w:pPr>
        <w:pStyle w:val="Heading3"/>
        <w:spacing w:line="276" w:lineRule="auto"/>
        <w:rPr>
          <w:rFonts w:asciiTheme="minorHAnsi" w:hAnsiTheme="minorHAnsi" w:cstheme="minorHAnsi"/>
          <w:b w:val="0"/>
          <w:bCs w:val="0"/>
          <w:iCs w:val="0"/>
          <w:szCs w:val="22"/>
        </w:rPr>
      </w:pPr>
      <w:r w:rsidRPr="00FA709B">
        <w:rPr>
          <w:rFonts w:asciiTheme="minorHAnsi" w:hAnsiTheme="minorHAnsi" w:cstheme="minorHAnsi"/>
          <w:b w:val="0"/>
          <w:bCs w:val="0"/>
          <w:iCs w:val="0"/>
          <w:szCs w:val="22"/>
        </w:rPr>
        <w:t xml:space="preserve">These equations are adapted </w:t>
      </w:r>
      <w:r w:rsidRPr="002F6785">
        <w:rPr>
          <w:rFonts w:asciiTheme="minorHAnsi" w:hAnsiTheme="minorHAnsi" w:cstheme="minorHAnsi"/>
          <w:b w:val="0"/>
          <w:bCs w:val="0"/>
          <w:iCs w:val="0"/>
          <w:szCs w:val="22"/>
        </w:rPr>
        <w:t xml:space="preserve">from </w:t>
      </w:r>
      <w:r w:rsidR="005B1696" w:rsidRPr="002F6785">
        <w:rPr>
          <w:rFonts w:asciiTheme="minorHAnsi" w:hAnsiTheme="minorHAnsi" w:cstheme="minorHAnsi"/>
          <w:b w:val="0"/>
          <w:bCs w:val="0"/>
          <w:iCs w:val="0"/>
          <w:szCs w:val="22"/>
        </w:rPr>
        <w:fldChar w:fldCharType="begin"/>
      </w:r>
      <w:r w:rsidR="002F6785" w:rsidRPr="002F6785">
        <w:rPr>
          <w:rFonts w:asciiTheme="minorHAnsi" w:hAnsiTheme="minorHAnsi" w:cstheme="minorHAnsi"/>
          <w:b w:val="0"/>
          <w:bCs w:val="0"/>
          <w:iCs w:val="0"/>
          <w:szCs w:val="22"/>
        </w:rPr>
        <w:instrText xml:space="preserve"> ADDIN ZOTERO_ITEM CSL_CITATION {"citationID":"lmpFFtXX","properties":{"formattedCitation":"(Morell {\\i{}et al.} 2023)","plainCitation":"(Morell et al. 2023)","noteIndex":0},"citationItems":[{"id":939,"uris":["http://zotero.org/users/2799749/items/5CI4W5Q3"],"itemData":{"id":939,"type":"article-journal","container-title":"Progress in Oceanography","DOI":"10.1016/j.pocean.2023.103064","ISSN":"00796611","journalAbbreviation":"Progress in Oceanography","language":"en","page":"103064","source":"DOI.org (Crossref)","title":"Bioen-OSMOSE: A bioenergetic marine ecosystem model with physiological response to temperature and oxygen","title-short":"Bioen-OSMOSE","author":[{"family":"Morell","given":"Alaia"},{"family":"Shin","given":"Yunne-Jai"},{"family":"Barrier","given":"Nicolas"},{"family":"Travers-Trolet","given":"Morgane"},{"family":"Halouani","given":"Ghassen"},{"family":"Ernande","given":"Bruno"}],"issued":{"date-parts":[["2023",6]]}}}],"schema":"https://github.com/citation-style-language/schema/raw/master/csl-citation.json"} </w:instrText>
      </w:r>
      <w:r w:rsidR="005B1696" w:rsidRPr="002F6785">
        <w:rPr>
          <w:rFonts w:asciiTheme="minorHAnsi" w:hAnsiTheme="minorHAnsi" w:cstheme="minorHAnsi"/>
          <w:b w:val="0"/>
          <w:bCs w:val="0"/>
          <w:iCs w:val="0"/>
          <w:szCs w:val="22"/>
        </w:rPr>
        <w:fldChar w:fldCharType="separate"/>
      </w:r>
      <w:r w:rsidR="002F6785" w:rsidRPr="00861B8A">
        <w:rPr>
          <w:b w:val="0"/>
          <w:bCs w:val="0"/>
        </w:rPr>
        <w:t xml:space="preserve">Morell </w:t>
      </w:r>
      <w:r w:rsidR="002F6785" w:rsidRPr="00861B8A">
        <w:rPr>
          <w:b w:val="0"/>
          <w:bCs w:val="0"/>
          <w:i/>
          <w:iCs w:val="0"/>
        </w:rPr>
        <w:t>et al.</w:t>
      </w:r>
      <w:r w:rsidR="002F6785" w:rsidRPr="00861B8A">
        <w:rPr>
          <w:b w:val="0"/>
          <w:bCs w:val="0"/>
        </w:rPr>
        <w:t xml:space="preserve"> (2023)</w:t>
      </w:r>
      <w:r w:rsidR="005B1696" w:rsidRPr="002F6785">
        <w:rPr>
          <w:rFonts w:asciiTheme="minorHAnsi" w:hAnsiTheme="minorHAnsi" w:cstheme="minorHAnsi"/>
          <w:b w:val="0"/>
          <w:bCs w:val="0"/>
          <w:iCs w:val="0"/>
          <w:szCs w:val="22"/>
        </w:rPr>
        <w:fldChar w:fldCharType="end"/>
      </w:r>
      <w:r w:rsidRPr="002F6785">
        <w:rPr>
          <w:rFonts w:asciiTheme="minorHAnsi" w:hAnsiTheme="minorHAnsi" w:cstheme="minorHAnsi"/>
          <w:b w:val="0"/>
          <w:bCs w:val="0"/>
          <w:iCs w:val="0"/>
          <w:szCs w:val="22"/>
        </w:rPr>
        <w:t>.</w:t>
      </w:r>
      <w:r w:rsidRPr="00FA709B">
        <w:rPr>
          <w:rFonts w:asciiTheme="minorHAnsi" w:hAnsiTheme="minorHAnsi" w:cstheme="minorHAnsi"/>
          <w:b w:val="0"/>
          <w:bCs w:val="0"/>
          <w:iCs w:val="0"/>
          <w:szCs w:val="22"/>
        </w:rPr>
        <w:t xml:space="preserve"> The text has been simplified to include only the essential equations necessary to understand the model assumptions relevant to this paper. For a comprehensive justification of the full model, </w:t>
      </w:r>
      <w:r w:rsidR="00BC40A0">
        <w:rPr>
          <w:rFonts w:asciiTheme="minorHAnsi" w:hAnsiTheme="minorHAnsi" w:cstheme="minorHAnsi"/>
          <w:b w:val="0"/>
          <w:bCs w:val="0"/>
          <w:iCs w:val="0"/>
          <w:szCs w:val="22"/>
        </w:rPr>
        <w:t xml:space="preserve">the reader is </w:t>
      </w:r>
      <w:r w:rsidRPr="00FA709B">
        <w:rPr>
          <w:rFonts w:asciiTheme="minorHAnsi" w:hAnsiTheme="minorHAnsi" w:cstheme="minorHAnsi"/>
          <w:b w:val="0"/>
          <w:bCs w:val="0"/>
          <w:iCs w:val="0"/>
          <w:szCs w:val="22"/>
        </w:rPr>
        <w:t>refer</w:t>
      </w:r>
      <w:r w:rsidR="00BC40A0">
        <w:rPr>
          <w:rFonts w:asciiTheme="minorHAnsi" w:hAnsiTheme="minorHAnsi" w:cstheme="minorHAnsi"/>
          <w:b w:val="0"/>
          <w:bCs w:val="0"/>
          <w:iCs w:val="0"/>
          <w:szCs w:val="22"/>
        </w:rPr>
        <w:t>red</w:t>
      </w:r>
      <w:r w:rsidRPr="00FA709B">
        <w:rPr>
          <w:rFonts w:asciiTheme="minorHAnsi" w:hAnsiTheme="minorHAnsi" w:cstheme="minorHAnsi"/>
          <w:b w:val="0"/>
          <w:bCs w:val="0"/>
          <w:iCs w:val="0"/>
          <w:szCs w:val="22"/>
        </w:rPr>
        <w:t xml:space="preserve"> to the original publication.</w:t>
      </w:r>
    </w:p>
    <w:p w14:paraId="30812A0A" w14:textId="3C7CE1B1" w:rsidR="00FC29E5" w:rsidRPr="00FA709B" w:rsidRDefault="00FC29E5" w:rsidP="00FA709B">
      <w:pPr>
        <w:pStyle w:val="Heading3"/>
        <w:spacing w:line="276" w:lineRule="auto"/>
        <w:rPr>
          <w:rFonts w:asciiTheme="minorHAnsi" w:hAnsiTheme="minorHAnsi" w:cstheme="minorHAnsi"/>
        </w:rPr>
      </w:pPr>
      <w:r w:rsidRPr="00FA709B">
        <w:rPr>
          <w:rFonts w:asciiTheme="minorHAnsi" w:hAnsiTheme="minorHAnsi" w:cstheme="minorHAnsi"/>
        </w:rPr>
        <w:t>Ingestion, assimilation and mobilization</w:t>
      </w:r>
    </w:p>
    <w:p w14:paraId="485388A1" w14:textId="12AF114D" w:rsidR="00FC29E5" w:rsidRPr="00280BB2" w:rsidRDefault="00FC29E5" w:rsidP="00FA709B">
      <w:pPr>
        <w:tabs>
          <w:tab w:val="left" w:pos="567"/>
          <w:tab w:val="left" w:pos="8789"/>
        </w:tabs>
        <w:spacing w:line="276" w:lineRule="auto"/>
        <w:ind w:right="1"/>
        <w:rPr>
          <w:rFonts w:asciiTheme="minorHAnsi" w:hAnsiTheme="minorHAnsi" w:cstheme="minorHAnsi"/>
        </w:rPr>
      </w:pPr>
      <w:r w:rsidRPr="00280BB2">
        <w:rPr>
          <w:rFonts w:asciiTheme="minorHAnsi" w:hAnsiTheme="minorHAnsi" w:cstheme="minorHAnsi"/>
        </w:rPr>
        <w:t xml:space="preserve">For an individual in school </w:t>
      </w:r>
      <m:oMath>
        <m:r>
          <w:rPr>
            <w:rFonts w:ascii="Cambria Math" w:eastAsia="Cambria Math" w:hAnsi="Cambria Math" w:cstheme="minorHAnsi"/>
          </w:rPr>
          <m:t>i</m:t>
        </m:r>
      </m:oMath>
      <w:r w:rsidRPr="00280BB2">
        <w:rPr>
          <w:rFonts w:asciiTheme="minorHAnsi" w:hAnsiTheme="minorHAnsi" w:cstheme="minorHAnsi"/>
        </w:rPr>
        <w:t xml:space="preserve">, the ingested food </w:t>
      </w:r>
      <m:oMath>
        <m:r>
          <w:rPr>
            <w:rFonts w:ascii="Cambria Math" w:eastAsia="Cambria Math" w:hAnsi="Cambria Math" w:cstheme="minorHAnsi"/>
          </w:rPr>
          <m:t>I(i,t)</m:t>
        </m:r>
      </m:oMath>
      <w:r w:rsidRPr="00280BB2">
        <w:rPr>
          <w:rFonts w:asciiTheme="minorHAnsi" w:hAnsiTheme="minorHAnsi" w:cstheme="minorHAnsi"/>
        </w:rPr>
        <w:t xml:space="preserve"> at time step </w:t>
      </w:r>
      <m:oMath>
        <m:r>
          <w:rPr>
            <w:rFonts w:ascii="Cambria Math" w:eastAsia="Cambria Math" w:hAnsi="Cambria Math" w:cstheme="minorHAnsi"/>
          </w:rPr>
          <m:t>t</m:t>
        </m:r>
      </m:oMath>
      <w:r w:rsidRPr="00280BB2">
        <w:rPr>
          <w:rFonts w:asciiTheme="minorHAnsi" w:hAnsiTheme="minorHAnsi" w:cstheme="minorHAnsi"/>
        </w:rPr>
        <w:t xml:space="preserve"> is described by a Holling’s type 1 functional response:</w:t>
      </w:r>
    </w:p>
    <w:p w14:paraId="47AD5404" w14:textId="56DB6F77" w:rsidR="00FC29E5" w:rsidRPr="00280BB2" w:rsidRDefault="00FC29E5" w:rsidP="00FA709B">
      <w:pPr>
        <w:pBdr>
          <w:top w:val="nil"/>
          <w:left w:val="nil"/>
          <w:bottom w:val="nil"/>
          <w:right w:val="nil"/>
          <w:between w:val="nil"/>
        </w:pBdr>
        <w:tabs>
          <w:tab w:val="right" w:pos="9072"/>
        </w:tabs>
        <w:spacing w:before="240" w:after="240" w:line="276" w:lineRule="auto"/>
        <w:ind w:firstLine="567"/>
        <w:rPr>
          <w:rFonts w:asciiTheme="minorHAnsi" w:eastAsia="Cambria Math" w:hAnsiTheme="minorHAnsi" w:cstheme="minorHAnsi"/>
          <w:color w:val="000000"/>
        </w:rPr>
      </w:pPr>
      <m:oMath>
        <m:r>
          <w:rPr>
            <w:rFonts w:ascii="Cambria Math" w:eastAsia="Cambria Math" w:hAnsi="Cambria Math" w:cstheme="minorHAnsi"/>
            <w:color w:val="000000"/>
          </w:rPr>
          <m:t>I</m:t>
        </m:r>
        <m:d>
          <m:dPr>
            <m:ctrlPr>
              <w:rPr>
                <w:rFonts w:ascii="Cambria Math" w:eastAsia="Cambria Math" w:hAnsi="Cambria Math" w:cstheme="minorHAnsi"/>
                <w:color w:val="000000"/>
              </w:rPr>
            </m:ctrlPr>
          </m:dPr>
          <m:e>
            <m:r>
              <w:rPr>
                <w:rFonts w:ascii="Cambria Math" w:eastAsia="Cambria Math" w:hAnsi="Cambria Math" w:cstheme="minorHAnsi"/>
                <w:color w:val="000000"/>
              </w:rPr>
              <m:t>i,t</m:t>
            </m:r>
          </m:e>
        </m:d>
        <m:r>
          <w:rPr>
            <w:rFonts w:ascii="Cambria Math" w:eastAsia="Cambria Math" w:hAnsi="Cambria Math" w:cstheme="minorHAnsi"/>
            <w:color w:val="000000"/>
          </w:rPr>
          <m:t>=f</m:t>
        </m:r>
        <m:d>
          <m:dPr>
            <m:ctrlPr>
              <w:rPr>
                <w:rFonts w:ascii="Cambria Math" w:eastAsia="Cambria Math" w:hAnsi="Cambria Math" w:cstheme="minorHAnsi"/>
                <w:color w:val="000000"/>
              </w:rPr>
            </m:ctrlPr>
          </m:dPr>
          <m:e>
            <m:r>
              <w:rPr>
                <w:rFonts w:ascii="Cambria Math" w:eastAsia="Cambria Math" w:hAnsi="Cambria Math" w:cstheme="minorHAnsi"/>
                <w:color w:val="000000"/>
              </w:rPr>
              <m:t>B(i,t)</m:t>
            </m:r>
          </m:e>
        </m:d>
        <m:r>
          <w:rPr>
            <w:rFonts w:ascii="Cambria Math" w:eastAsia="Cambria Math" w:hAnsi="Cambria Math" w:cstheme="minorHAnsi"/>
            <w:color w:val="000000"/>
          </w:rPr>
          <m:t>=min</m:t>
        </m:r>
        <m:d>
          <m:dPr>
            <m:ctrlPr>
              <w:rPr>
                <w:rFonts w:ascii="Cambria Math" w:eastAsia="Cambria Math" w:hAnsi="Cambria Math" w:cstheme="minorHAnsi"/>
                <w:color w:val="000000"/>
              </w:rPr>
            </m:ctrlPr>
          </m:dPr>
          <m:e>
            <m:r>
              <w:rPr>
                <w:rFonts w:ascii="Cambria Math" w:eastAsia="Cambria Math" w:hAnsi="Cambria Math" w:cstheme="minorHAnsi"/>
                <w:color w:val="000000"/>
              </w:rPr>
              <m:t>P</m:t>
            </m:r>
            <m:d>
              <m:dPr>
                <m:ctrlPr>
                  <w:rPr>
                    <w:rFonts w:ascii="Cambria Math" w:eastAsia="Cambria Math" w:hAnsi="Cambria Math" w:cstheme="minorHAnsi"/>
                    <w:color w:val="000000"/>
                  </w:rPr>
                </m:ctrlPr>
              </m:dPr>
              <m:e>
                <m:r>
                  <w:rPr>
                    <w:rFonts w:ascii="Cambria Math" w:eastAsia="Cambria Math" w:hAnsi="Cambria Math" w:cstheme="minorHAnsi"/>
                    <w:color w:val="000000"/>
                  </w:rPr>
                  <m:t>i,t</m:t>
                </m:r>
              </m:e>
            </m:d>
            <m:r>
              <w:rPr>
                <w:rFonts w:ascii="Cambria Math" w:eastAsia="Cambria Math" w:hAnsi="Cambria Math" w:cstheme="minorHAnsi"/>
                <w:color w:val="000000"/>
              </w:rPr>
              <m:t xml:space="preserve">; </m:t>
            </m:r>
            <m:sSub>
              <m:sSubPr>
                <m:ctrlPr>
                  <w:rPr>
                    <w:rFonts w:ascii="Cambria Math" w:eastAsia="Cambria Math" w:hAnsi="Cambria Math" w:cstheme="minorHAnsi"/>
                    <w:color w:val="000000"/>
                  </w:rPr>
                </m:ctrlPr>
              </m:sSubPr>
              <m:e>
                <m:r>
                  <w:rPr>
                    <w:rFonts w:ascii="Cambria Math" w:eastAsia="Cambria Math" w:hAnsi="Cambria Math" w:cstheme="minorHAnsi"/>
                    <w:color w:val="000000"/>
                  </w:rPr>
                  <m:t>I</m:t>
                </m:r>
              </m:e>
              <m:sub>
                <m:r>
                  <w:rPr>
                    <w:rFonts w:ascii="Cambria Math" w:eastAsia="Cambria Math" w:hAnsi="Cambria Math" w:cstheme="minorHAnsi"/>
                    <w:color w:val="000000"/>
                  </w:rPr>
                  <m:t>max</m:t>
                </m:r>
              </m:sub>
            </m:sSub>
            <m:r>
              <w:rPr>
                <w:rFonts w:ascii="Cambria Math" w:eastAsia="Cambria Math" w:hAnsi="Cambria Math" w:cstheme="minorHAnsi"/>
                <w:color w:val="000000"/>
              </w:rPr>
              <m:t> </m:t>
            </m:r>
            <m:sSup>
              <m:sSupPr>
                <m:ctrlPr>
                  <w:rPr>
                    <w:rFonts w:ascii="Cambria Math" w:eastAsia="Cambria Math" w:hAnsi="Cambria Math" w:cstheme="minorHAnsi"/>
                    <w:color w:val="000000"/>
                  </w:rPr>
                </m:ctrlPr>
              </m:sSupPr>
              <m:e>
                <m:r>
                  <w:rPr>
                    <w:rFonts w:ascii="Cambria Math" w:eastAsia="Cambria Math" w:hAnsi="Cambria Math" w:cstheme="minorHAnsi"/>
                    <w:color w:val="000000"/>
                  </w:rPr>
                  <m:t>ψ</m:t>
                </m:r>
                <m:d>
                  <m:dPr>
                    <m:ctrlPr>
                      <w:rPr>
                        <w:rFonts w:ascii="Cambria Math" w:eastAsia="Cambria Math" w:hAnsi="Cambria Math" w:cstheme="minorHAnsi"/>
                        <w:color w:val="000000"/>
                      </w:rPr>
                    </m:ctrlPr>
                  </m:dPr>
                  <m:e>
                    <m:r>
                      <w:rPr>
                        <w:rFonts w:ascii="Cambria Math" w:eastAsia="Cambria Math" w:hAnsi="Cambria Math" w:cstheme="minorHAnsi"/>
                        <w:color w:val="000000"/>
                      </w:rPr>
                      <m:t>i,t</m:t>
                    </m:r>
                  </m:e>
                </m:d>
                <m:r>
                  <w:rPr>
                    <w:rFonts w:ascii="Cambria Math" w:eastAsia="Cambria Math" w:hAnsi="Cambria Math" w:cstheme="minorHAnsi"/>
                    <w:color w:val="000000"/>
                  </w:rPr>
                  <m:t> w</m:t>
                </m:r>
                <m:d>
                  <m:dPr>
                    <m:ctrlPr>
                      <w:rPr>
                        <w:rFonts w:ascii="Cambria Math" w:eastAsia="Cambria Math" w:hAnsi="Cambria Math" w:cstheme="minorHAnsi"/>
                        <w:color w:val="000000"/>
                      </w:rPr>
                    </m:ctrlPr>
                  </m:dPr>
                  <m:e>
                    <m:r>
                      <w:rPr>
                        <w:rFonts w:ascii="Cambria Math" w:eastAsia="Cambria Math" w:hAnsi="Cambria Math" w:cstheme="minorHAnsi"/>
                        <w:color w:val="000000"/>
                      </w:rPr>
                      <m:t>i,t</m:t>
                    </m:r>
                  </m:e>
                </m:d>
              </m:e>
              <m:sup>
                <m:r>
                  <w:rPr>
                    <w:rFonts w:ascii="Cambria Math" w:eastAsia="Cambria Math" w:hAnsi="Cambria Math" w:cstheme="minorHAnsi"/>
                    <w:color w:val="000000"/>
                  </w:rPr>
                  <m:t>β</m:t>
                </m:r>
              </m:sup>
            </m:sSup>
          </m:e>
        </m:d>
        <m:r>
          <w:rPr>
            <w:rFonts w:ascii="Cambria Math" w:eastAsia="Cambria Math" w:hAnsi="Cambria Math" w:cstheme="minorHAnsi"/>
            <w:color w:val="000000"/>
          </w:rPr>
          <m:t xml:space="preserve"> </m:t>
        </m:r>
      </m:oMath>
      <w:r w:rsidRPr="00280BB2">
        <w:rPr>
          <w:rFonts w:asciiTheme="minorHAnsi" w:eastAsia="Cambria Math" w:hAnsiTheme="minorHAnsi" w:cstheme="minorHAnsi"/>
          <w:color w:val="000000"/>
        </w:rPr>
        <w:tab/>
        <w:t>(</w:t>
      </w:r>
      <w:r w:rsidR="0087542D" w:rsidRPr="00280BB2">
        <w:rPr>
          <w:rFonts w:asciiTheme="minorHAnsi" w:eastAsia="Cambria Math" w:hAnsiTheme="minorHAnsi" w:cstheme="minorHAnsi"/>
          <w:color w:val="000000"/>
        </w:rPr>
        <w:t>S</w:t>
      </w:r>
      <w:r w:rsidRPr="00280BB2">
        <w:rPr>
          <w:rFonts w:asciiTheme="minorHAnsi" w:eastAsia="Cambria Math" w:hAnsiTheme="minorHAnsi" w:cstheme="minorHAnsi"/>
          <w:color w:val="000000"/>
        </w:rPr>
        <w:t>1)</w:t>
      </w:r>
    </w:p>
    <w:p w14:paraId="5F7CFAE3" w14:textId="649A34D9" w:rsidR="00FC29E5" w:rsidRPr="00280BB2" w:rsidRDefault="00BC40A0" w:rsidP="00FA709B">
      <w:pPr>
        <w:pBdr>
          <w:top w:val="nil"/>
          <w:left w:val="nil"/>
          <w:bottom w:val="nil"/>
          <w:right w:val="nil"/>
          <w:between w:val="nil"/>
        </w:pBdr>
        <w:tabs>
          <w:tab w:val="right" w:pos="9072"/>
        </w:tabs>
        <w:spacing w:before="240" w:after="240" w:line="276" w:lineRule="auto"/>
        <w:rPr>
          <w:rFonts w:asciiTheme="minorHAnsi" w:hAnsiTheme="minorHAnsi" w:cstheme="minorHAnsi"/>
        </w:rPr>
      </w:pPr>
      <w:r>
        <w:rPr>
          <w:rFonts w:asciiTheme="minorHAnsi" w:hAnsiTheme="minorHAnsi" w:cstheme="minorHAnsi"/>
        </w:rPr>
        <w:t>w</w:t>
      </w:r>
      <w:r w:rsidR="00FC29E5" w:rsidRPr="00280BB2">
        <w:rPr>
          <w:rFonts w:asciiTheme="minorHAnsi" w:hAnsiTheme="minorHAnsi" w:cstheme="minorHAnsi"/>
        </w:rPr>
        <w:t xml:space="preserve">ith </w:t>
      </w:r>
      <m:oMath>
        <m:r>
          <w:rPr>
            <w:rFonts w:ascii="Cambria Math" w:eastAsia="Cambria Math" w:hAnsi="Cambria Math" w:cstheme="minorHAnsi"/>
          </w:rPr>
          <m:t>B</m:t>
        </m:r>
        <m:d>
          <m:dPr>
            <m:ctrlPr>
              <w:rPr>
                <w:rFonts w:ascii="Cambria Math" w:eastAsia="Cambria Math" w:hAnsi="Cambria Math" w:cstheme="minorHAnsi"/>
              </w:rPr>
            </m:ctrlPr>
          </m:dPr>
          <m:e>
            <m:r>
              <w:rPr>
                <w:rFonts w:ascii="Cambria Math" w:eastAsia="Cambria Math" w:hAnsi="Cambria Math" w:cstheme="minorHAnsi"/>
              </w:rPr>
              <m:t>i,t</m:t>
            </m:r>
          </m:e>
        </m:d>
      </m:oMath>
      <w:r w:rsidR="00600570" w:rsidRPr="00280BB2">
        <w:rPr>
          <w:rFonts w:asciiTheme="minorHAnsi" w:hAnsiTheme="minorHAnsi" w:cstheme="minorHAnsi"/>
        </w:rPr>
        <w:t xml:space="preserve"> </w:t>
      </w:r>
      <w:r w:rsidR="00FC29E5" w:rsidRPr="00280BB2">
        <w:rPr>
          <w:rFonts w:asciiTheme="minorHAnsi" w:hAnsiTheme="minorHAnsi" w:cstheme="minorHAnsi"/>
        </w:rPr>
        <w:t xml:space="preserve">the prey biomass available to an individual of school </w:t>
      </w:r>
      <m:oMath>
        <m:r>
          <w:rPr>
            <w:rFonts w:ascii="Cambria Math" w:eastAsia="Cambria Math" w:hAnsi="Cambria Math" w:cstheme="minorHAnsi"/>
          </w:rPr>
          <m:t>i</m:t>
        </m:r>
      </m:oMath>
      <w:r w:rsidR="00FC29E5" w:rsidRPr="00280BB2">
        <w:rPr>
          <w:rFonts w:asciiTheme="minorHAnsi" w:hAnsiTheme="minorHAnsi" w:cstheme="minorHAnsi"/>
        </w:rPr>
        <w:t xml:space="preserve">, </w:t>
      </w:r>
      <m:oMath>
        <m:sSub>
          <m:sSubPr>
            <m:ctrlPr>
              <w:rPr>
                <w:rFonts w:ascii="Cambria Math" w:eastAsia="Cambria Math" w:hAnsi="Cambria Math" w:cstheme="minorHAnsi"/>
              </w:rPr>
            </m:ctrlPr>
          </m:sSubPr>
          <m:e>
            <m:r>
              <w:rPr>
                <w:rFonts w:ascii="Cambria Math" w:eastAsia="Cambria Math" w:hAnsi="Cambria Math" w:cstheme="minorHAnsi"/>
              </w:rPr>
              <m:t>I</m:t>
            </m:r>
          </m:e>
          <m:sub>
            <m:r>
              <w:rPr>
                <w:rFonts w:ascii="Cambria Math" w:eastAsia="Cambria Math" w:hAnsi="Cambria Math" w:cstheme="minorHAnsi"/>
              </w:rPr>
              <m:t>max</m:t>
            </m:r>
          </m:sub>
        </m:sSub>
        <m:r>
          <w:rPr>
            <w:rFonts w:ascii="Cambria Math" w:eastAsia="Cambria Math" w:hAnsi="Cambria Math" w:cstheme="minorHAnsi"/>
          </w:rPr>
          <m:t xml:space="preserve"> </m:t>
        </m:r>
      </m:oMath>
      <w:r w:rsidR="00FC29E5" w:rsidRPr="00280BB2">
        <w:rPr>
          <w:rFonts w:asciiTheme="minorHAnsi" w:hAnsiTheme="minorHAnsi" w:cstheme="minorHAnsi"/>
        </w:rPr>
        <w:t>the maximum ingestion rate per mass unit at exponent</w:t>
      </w:r>
      <m:oMath>
        <m:r>
          <w:rPr>
            <w:rFonts w:ascii="Cambria Math" w:eastAsia="Cambria Math" w:hAnsi="Cambria Math" w:cstheme="minorHAnsi"/>
          </w:rPr>
          <m:t xml:space="preserve"> β</m:t>
        </m:r>
      </m:oMath>
      <w:r w:rsidR="00FC29E5" w:rsidRPr="00280BB2">
        <w:rPr>
          <w:rFonts w:asciiTheme="minorHAnsi" w:hAnsiTheme="minorHAnsi" w:cstheme="minorHAnsi"/>
        </w:rPr>
        <w:t xml:space="preserve"> (or </w:t>
      </w:r>
      <w:r w:rsidR="00F76CB9" w:rsidRPr="00280BB2">
        <w:rPr>
          <w:rFonts w:asciiTheme="minorHAnsi" w:hAnsiTheme="minorHAnsi" w:cstheme="minorHAnsi"/>
        </w:rPr>
        <w:t xml:space="preserve">maximum </w:t>
      </w:r>
      <w:r w:rsidR="00FC29E5" w:rsidRPr="00280BB2">
        <w:rPr>
          <w:rFonts w:asciiTheme="minorHAnsi" w:hAnsiTheme="minorHAnsi" w:cstheme="minorHAnsi"/>
        </w:rPr>
        <w:t xml:space="preserve">mass-specific ingestion rate) of individuals in school </w:t>
      </w:r>
      <m:oMath>
        <m:r>
          <w:rPr>
            <w:rFonts w:ascii="Cambria Math" w:eastAsia="Cambria Math" w:hAnsi="Cambria Math" w:cstheme="minorHAnsi"/>
          </w:rPr>
          <m:t>i</m:t>
        </m:r>
      </m:oMath>
      <w:r w:rsidR="00FC29E5" w:rsidRPr="00280BB2">
        <w:rPr>
          <w:rFonts w:asciiTheme="minorHAnsi" w:hAnsiTheme="minorHAnsi" w:cstheme="minorHAnsi"/>
        </w:rPr>
        <w:t xml:space="preserve">, </w:t>
      </w:r>
      <m:oMath>
        <m:r>
          <w:rPr>
            <w:rFonts w:ascii="Cambria Math" w:eastAsia="Cambria Math" w:hAnsi="Cambria Math" w:cstheme="minorHAnsi"/>
          </w:rPr>
          <m:t>w(i,t)</m:t>
        </m:r>
      </m:oMath>
      <w:r w:rsidR="00FC29E5" w:rsidRPr="00280BB2">
        <w:rPr>
          <w:rFonts w:asciiTheme="minorHAnsi" w:hAnsiTheme="minorHAnsi" w:cstheme="minorHAnsi"/>
        </w:rPr>
        <w:t xml:space="preserve"> the</w:t>
      </w:r>
      <w:proofErr w:type="spellStart"/>
      <w:r>
        <w:rPr>
          <w:rFonts w:asciiTheme="minorHAnsi" w:hAnsiTheme="minorHAnsi" w:cstheme="minorHAnsi"/>
        </w:rPr>
        <w:t>ir</w:t>
      </w:r>
      <w:proofErr w:type="spellEnd"/>
      <w:r w:rsidR="00FC29E5" w:rsidRPr="00280BB2">
        <w:rPr>
          <w:rFonts w:asciiTheme="minorHAnsi" w:hAnsiTheme="minorHAnsi" w:cstheme="minorHAnsi"/>
        </w:rPr>
        <w:t xml:space="preserve"> somatic mass</w:t>
      </w:r>
      <w:r>
        <w:rPr>
          <w:rFonts w:asciiTheme="minorHAnsi" w:hAnsiTheme="minorHAnsi" w:cstheme="minorHAnsi"/>
        </w:rPr>
        <w:t>,</w:t>
      </w:r>
      <w:r w:rsidR="00FC29E5" w:rsidRPr="00280BB2">
        <w:rPr>
          <w:rFonts w:asciiTheme="minorHAnsi" w:hAnsiTheme="minorHAnsi" w:cstheme="minorHAnsi"/>
        </w:rPr>
        <w:t xml:space="preserve"> and </w:t>
      </w:r>
      <m:oMath>
        <m:r>
          <w:rPr>
            <w:rFonts w:ascii="Cambria Math" w:hAnsi="Cambria Math" w:cstheme="minorHAnsi"/>
          </w:rPr>
          <m:t>ψ</m:t>
        </m:r>
        <m:d>
          <m:dPr>
            <m:ctrlPr>
              <w:rPr>
                <w:rFonts w:ascii="Cambria Math" w:eastAsia="Cambria Math" w:hAnsi="Cambria Math" w:cstheme="minorHAnsi"/>
              </w:rPr>
            </m:ctrlPr>
          </m:dPr>
          <m:e>
            <m:r>
              <w:rPr>
                <w:rFonts w:ascii="Cambria Math" w:eastAsia="Cambria Math" w:hAnsi="Cambria Math" w:cstheme="minorHAnsi"/>
              </w:rPr>
              <m:t>i,t</m:t>
            </m:r>
          </m:e>
        </m:d>
      </m:oMath>
      <w:r w:rsidR="00FC29E5" w:rsidRPr="00280BB2">
        <w:rPr>
          <w:rFonts w:asciiTheme="minorHAnsi" w:hAnsiTheme="minorHAnsi" w:cstheme="minorHAnsi"/>
        </w:rPr>
        <w:t xml:space="preserve"> a multiplicative factor that depends on their life stage such that:</w:t>
      </w:r>
    </w:p>
    <w:p w14:paraId="58B1C3B6" w14:textId="283252B3" w:rsidR="00FC29E5" w:rsidRPr="00280BB2" w:rsidRDefault="00000000" w:rsidP="00FA709B">
      <w:pPr>
        <w:pBdr>
          <w:top w:val="nil"/>
          <w:left w:val="nil"/>
          <w:bottom w:val="nil"/>
          <w:right w:val="nil"/>
          <w:between w:val="nil"/>
        </w:pBdr>
        <w:tabs>
          <w:tab w:val="right" w:pos="9072"/>
        </w:tabs>
        <w:spacing w:before="240" w:after="240" w:line="276" w:lineRule="auto"/>
        <w:ind w:firstLine="567"/>
        <w:rPr>
          <w:rFonts w:asciiTheme="minorHAnsi" w:hAnsiTheme="minorHAnsi" w:cstheme="minorHAnsi"/>
          <w:color w:val="000000"/>
        </w:rPr>
      </w:pPr>
      <w:sdt>
        <w:sdtPr>
          <w:rPr>
            <w:rFonts w:asciiTheme="minorHAnsi" w:hAnsiTheme="minorHAnsi" w:cstheme="minorHAnsi"/>
          </w:rPr>
          <w:tag w:val="goog_rdk_8"/>
          <w:id w:val="-1836295610"/>
        </w:sdtPr>
        <w:sdtContent/>
      </w:sdt>
      <m:oMath>
        <m:r>
          <w:rPr>
            <w:rFonts w:ascii="Cambria Math" w:hAnsi="Cambria Math" w:cstheme="minorHAnsi"/>
          </w:rPr>
          <m:t>ψ</m:t>
        </m:r>
        <m:d>
          <m:dPr>
            <m:ctrlPr>
              <w:rPr>
                <w:rFonts w:ascii="Cambria Math" w:hAnsi="Cambria Math" w:cstheme="minorHAnsi"/>
                <w:i/>
              </w:rPr>
            </m:ctrlPr>
          </m:dPr>
          <m:e>
            <m:r>
              <w:rPr>
                <w:rFonts w:ascii="Cambria Math" w:hAnsi="Cambria Math" w:cstheme="minorHAnsi"/>
              </w:rPr>
              <m:t>i,t</m:t>
            </m:r>
          </m:e>
        </m:d>
        <m:r>
          <m:rPr>
            <m:sty m:val="p"/>
          </m:rPr>
          <w:rPr>
            <w:rFonts w:ascii="Cambria Math" w:hAnsi="Cambria Math" w:cstheme="minorHAnsi"/>
          </w:rPr>
          <m:t>=</m:t>
        </m:r>
        <m:d>
          <m:dPr>
            <m:begChr m:val="{"/>
            <m:endChr m:val=""/>
            <m:ctrlPr>
              <w:rPr>
                <w:rFonts w:ascii="Cambria Math" w:hAnsi="Cambria Math" w:cstheme="minorHAnsi"/>
              </w:rPr>
            </m:ctrlPr>
          </m:dPr>
          <m:e>
            <m:m>
              <m:mPr>
                <m:mcs>
                  <m:mc>
                    <m:mcPr>
                      <m:count m:val="2"/>
                      <m:mcJc m:val="center"/>
                    </m:mcPr>
                  </m:mc>
                </m:mcs>
                <m:ctrlPr>
                  <w:rPr>
                    <w:rFonts w:ascii="Cambria Math" w:hAnsi="Cambria Math" w:cstheme="minorHAnsi"/>
                  </w:rPr>
                </m:ctrlPr>
              </m:mPr>
              <m:mr>
                <m:e>
                  <m:r>
                    <w:rPr>
                      <w:rFonts w:ascii="Cambria Math" w:hAnsi="Cambria Math" w:cstheme="minorHAnsi"/>
                    </w:rPr>
                    <m:t>θ</m:t>
                  </m:r>
                </m:e>
                <m:e>
                  <m:r>
                    <m:rPr>
                      <m:nor/>
                    </m:rPr>
                    <w:rPr>
                      <w:rFonts w:asciiTheme="minorHAnsi" w:hAnsiTheme="minorHAnsi" w:cstheme="minorHAnsi"/>
                    </w:rPr>
                    <m:t>if</m:t>
                  </m:r>
                  <m:r>
                    <m:rPr>
                      <m:sty m:val="p"/>
                    </m:rPr>
                    <w:rPr>
                      <w:rFonts w:ascii="Cambria Math" w:hAnsi="Cambria Math" w:cstheme="minorHAnsi"/>
                    </w:rPr>
                    <m:t xml:space="preserve"> </m:t>
                  </m:r>
                  <m:r>
                    <w:rPr>
                      <w:rFonts w:ascii="Cambria Math" w:hAnsi="Cambria Math" w:cstheme="minorHAnsi"/>
                    </w:rPr>
                    <m:t>a</m:t>
                  </m:r>
                  <m:d>
                    <m:dPr>
                      <m:ctrlPr>
                        <w:rPr>
                          <w:rFonts w:ascii="Cambria Math" w:hAnsi="Cambria Math" w:cstheme="minorHAnsi"/>
                        </w:rPr>
                      </m:ctrlPr>
                    </m:dPr>
                    <m:e>
                      <m:r>
                        <w:rPr>
                          <w:rFonts w:ascii="Cambria Math" w:hAnsi="Cambria Math" w:cstheme="minorHAnsi"/>
                        </w:rPr>
                        <m:t>i</m:t>
                      </m:r>
                      <m:r>
                        <m:rPr>
                          <m:sty m:val="p"/>
                        </m:rPr>
                        <w:rPr>
                          <w:rFonts w:ascii="Cambria Math" w:hAnsi="Cambria Math" w:cstheme="minorHAnsi"/>
                        </w:rPr>
                        <m:t>,</m:t>
                      </m:r>
                      <m:r>
                        <w:rPr>
                          <w:rFonts w:ascii="Cambria Math" w:hAnsi="Cambria Math" w:cstheme="minorHAnsi"/>
                        </w:rPr>
                        <m:t>t</m:t>
                      </m:r>
                    </m:e>
                  </m:d>
                  <m:r>
                    <m:rPr>
                      <m:sty m:val="p"/>
                    </m:rPr>
                    <w:rPr>
                      <w:rFonts w:ascii="Cambria Math" w:hAnsi="Cambria Math" w:cstheme="minorHAnsi"/>
                    </w:rPr>
                    <m:t>&lt;</m:t>
                  </m:r>
                  <m:sSub>
                    <m:sSubPr>
                      <m:ctrlPr>
                        <w:rPr>
                          <w:rFonts w:ascii="Cambria Math" w:eastAsia="Cambria Math" w:hAnsi="Cambria Math" w:cstheme="minorHAnsi"/>
                        </w:rPr>
                      </m:ctrlPr>
                    </m:sSubPr>
                    <m:e>
                      <m:r>
                        <w:rPr>
                          <w:rFonts w:ascii="Cambria Math" w:eastAsia="Cambria Math" w:hAnsi="Cambria Math" w:cstheme="minorHAnsi"/>
                        </w:rPr>
                        <m:t>a</m:t>
                      </m:r>
                    </m:e>
                    <m:sub>
                      <m:r>
                        <w:rPr>
                          <w:rFonts w:ascii="Cambria Math" w:eastAsia="Cambria Math" w:hAnsi="Cambria Math" w:cstheme="minorHAnsi"/>
                        </w:rPr>
                        <m:t>l</m:t>
                      </m:r>
                    </m:sub>
                  </m:sSub>
                  <m:r>
                    <m:rPr>
                      <m:sty m:val="p"/>
                    </m:rPr>
                    <w:rPr>
                      <w:rFonts w:ascii="Cambria Math" w:hAnsi="Cambria Math" w:cstheme="minorHAnsi"/>
                    </w:rPr>
                    <m:t xml:space="preserve"> </m:t>
                  </m:r>
                </m:e>
              </m:mr>
              <m:mr>
                <m:e>
                  <m:r>
                    <m:rPr>
                      <m:sty m:val="p"/>
                    </m:rPr>
                    <w:rPr>
                      <w:rFonts w:ascii="Cambria Math" w:hAnsi="Cambria Math" w:cstheme="minorHAnsi"/>
                    </w:rPr>
                    <m:t>1</m:t>
                  </m:r>
                </m:e>
                <m:e>
                  <m:r>
                    <m:rPr>
                      <m:nor/>
                    </m:rPr>
                    <w:rPr>
                      <w:rFonts w:asciiTheme="minorHAnsi" w:hAnsiTheme="minorHAnsi" w:cstheme="minorHAnsi"/>
                    </w:rPr>
                    <m:t>otherwise</m:t>
                  </m:r>
                </m:e>
              </m:mr>
            </m:m>
          </m:e>
        </m:d>
      </m:oMath>
      <w:r w:rsidR="00FC29E5" w:rsidRPr="00280BB2">
        <w:rPr>
          <w:rFonts w:asciiTheme="minorHAnsi" w:eastAsia="Cambria Math" w:hAnsiTheme="minorHAnsi" w:cstheme="minorHAnsi"/>
          <w:color w:val="000000"/>
        </w:rPr>
        <w:tab/>
        <w:t>(</w:t>
      </w:r>
      <w:r w:rsidR="0087542D" w:rsidRPr="00280BB2">
        <w:rPr>
          <w:rFonts w:asciiTheme="minorHAnsi" w:eastAsia="Cambria Math" w:hAnsiTheme="minorHAnsi" w:cstheme="minorHAnsi"/>
          <w:color w:val="000000"/>
        </w:rPr>
        <w:t>S</w:t>
      </w:r>
      <w:r w:rsidR="00FC29E5" w:rsidRPr="00280BB2">
        <w:rPr>
          <w:rFonts w:asciiTheme="minorHAnsi" w:eastAsia="Cambria Math" w:hAnsiTheme="minorHAnsi" w:cstheme="minorHAnsi"/>
          <w:color w:val="000000"/>
        </w:rPr>
        <w:t>2)</w:t>
      </w:r>
    </w:p>
    <w:p w14:paraId="36ADF083" w14:textId="087EDF4E" w:rsidR="00FC29E5" w:rsidRPr="00280BB2" w:rsidRDefault="00FC29E5" w:rsidP="00FA709B">
      <w:pPr>
        <w:pBdr>
          <w:top w:val="nil"/>
          <w:left w:val="nil"/>
          <w:bottom w:val="nil"/>
          <w:right w:val="nil"/>
          <w:between w:val="nil"/>
        </w:pBdr>
        <w:tabs>
          <w:tab w:val="right" w:pos="9072"/>
        </w:tabs>
        <w:spacing w:before="240" w:after="240" w:line="276" w:lineRule="auto"/>
        <w:rPr>
          <w:rFonts w:asciiTheme="minorHAnsi" w:hAnsiTheme="minorHAnsi" w:cstheme="minorHAnsi"/>
        </w:rPr>
      </w:pPr>
      <w:r w:rsidRPr="00280BB2">
        <w:rPr>
          <w:rFonts w:asciiTheme="minorHAnsi" w:hAnsiTheme="minorHAnsi" w:cstheme="minorHAnsi"/>
        </w:rPr>
        <w:t xml:space="preserve">where </w:t>
      </w:r>
      <m:oMath>
        <m:sSub>
          <m:sSubPr>
            <m:ctrlPr>
              <w:rPr>
                <w:rFonts w:ascii="Cambria Math" w:eastAsia="Cambria Math" w:hAnsi="Cambria Math" w:cstheme="minorHAnsi"/>
              </w:rPr>
            </m:ctrlPr>
          </m:sSubPr>
          <m:e>
            <m:r>
              <w:rPr>
                <w:rFonts w:ascii="Cambria Math" w:eastAsia="Cambria Math" w:hAnsi="Cambria Math" w:cstheme="minorHAnsi"/>
              </w:rPr>
              <m:t>a</m:t>
            </m:r>
          </m:e>
          <m:sub>
            <m:r>
              <w:rPr>
                <w:rFonts w:ascii="Cambria Math" w:eastAsia="Cambria Math" w:hAnsi="Cambria Math" w:cstheme="minorHAnsi"/>
              </w:rPr>
              <m:t>l</m:t>
            </m:r>
          </m:sub>
        </m:sSub>
      </m:oMath>
      <w:r w:rsidRPr="00280BB2">
        <w:rPr>
          <w:rFonts w:asciiTheme="minorHAnsi" w:hAnsiTheme="minorHAnsi" w:cstheme="minorHAnsi"/>
        </w:rPr>
        <w:t xml:space="preserve"> is the age at the end of an early-life fast-growth period (e.g., larval period or larval and post-larval period</w:t>
      </w:r>
      <w:r w:rsidR="00600570">
        <w:rPr>
          <w:rFonts w:asciiTheme="minorHAnsi" w:hAnsiTheme="minorHAnsi" w:cstheme="minorHAnsi"/>
        </w:rPr>
        <w:t>s</w:t>
      </w:r>
      <w:r w:rsidRPr="00280BB2">
        <w:rPr>
          <w:rFonts w:asciiTheme="minorHAnsi" w:hAnsiTheme="minorHAnsi" w:cstheme="minorHAnsi"/>
        </w:rPr>
        <w:t xml:space="preserve">, defined according to data availability) and </w:t>
      </w:r>
      <m:oMath>
        <m:r>
          <w:rPr>
            <w:rFonts w:ascii="Cambria Math" w:hAnsi="Cambria Math" w:cstheme="minorHAnsi"/>
          </w:rPr>
          <m:t>θ&gt;1</m:t>
        </m:r>
      </m:oMath>
      <w:r w:rsidRPr="00280BB2">
        <w:rPr>
          <w:rFonts w:asciiTheme="minorHAnsi" w:hAnsiTheme="minorHAnsi" w:cstheme="minorHAnsi"/>
        </w:rPr>
        <w:t xml:space="preserve"> </w:t>
      </w:r>
      <w:r w:rsidR="00600570">
        <w:rPr>
          <w:rFonts w:asciiTheme="minorHAnsi" w:hAnsiTheme="minorHAnsi" w:cstheme="minorHAnsi"/>
        </w:rPr>
        <w:t xml:space="preserve">is </w:t>
      </w:r>
      <w:r w:rsidRPr="00280BB2">
        <w:rPr>
          <w:rFonts w:asciiTheme="minorHAnsi" w:hAnsiTheme="minorHAnsi" w:cstheme="minorHAnsi"/>
        </w:rPr>
        <w:t xml:space="preserve">a multiplicative factor accounting for higher mass-specific ingestion rate at this stage. A </w:t>
      </w:r>
      <w:r w:rsidRPr="00280BB2">
        <w:rPr>
          <w:rFonts w:asciiTheme="minorHAnsi" w:hAnsiTheme="minorHAnsi" w:cstheme="minorHAnsi"/>
          <w:color w:val="000000"/>
        </w:rPr>
        <w:t xml:space="preserve">portion </w:t>
      </w:r>
      <m:oMath>
        <m:r>
          <w:rPr>
            <w:rFonts w:ascii="Cambria Math" w:hAnsi="Cambria Math" w:cstheme="minorHAnsi"/>
          </w:rPr>
          <m:t>ξ</m:t>
        </m:r>
      </m:oMath>
      <w:r w:rsidRPr="00280BB2">
        <w:rPr>
          <w:rFonts w:asciiTheme="minorHAnsi" w:hAnsiTheme="minorHAnsi" w:cstheme="minorHAnsi"/>
          <w:color w:val="000000"/>
        </w:rPr>
        <w:t xml:space="preserve"> of the ingested food </w:t>
      </w:r>
      <m:oMath>
        <m:r>
          <w:rPr>
            <w:rFonts w:ascii="Cambria Math" w:eastAsia="Cambria Math" w:hAnsi="Cambria Math" w:cstheme="minorHAnsi"/>
            <w:color w:val="000000"/>
          </w:rPr>
          <m:t>I</m:t>
        </m:r>
        <m:d>
          <m:dPr>
            <m:ctrlPr>
              <w:rPr>
                <w:rFonts w:ascii="Cambria Math" w:eastAsia="Cambria Math" w:hAnsi="Cambria Math" w:cstheme="minorHAnsi"/>
                <w:color w:val="000000"/>
              </w:rPr>
            </m:ctrlPr>
          </m:dPr>
          <m:e>
            <m:r>
              <w:rPr>
                <w:rFonts w:ascii="Cambria Math" w:eastAsia="Cambria Math" w:hAnsi="Cambria Math" w:cstheme="minorHAnsi"/>
                <w:color w:val="000000"/>
              </w:rPr>
              <m:t>i,t</m:t>
            </m:r>
          </m:e>
        </m:d>
      </m:oMath>
      <w:r w:rsidRPr="00280BB2">
        <w:rPr>
          <w:rFonts w:asciiTheme="minorHAnsi" w:hAnsiTheme="minorHAnsi" w:cstheme="minorHAnsi"/>
          <w:color w:val="000000"/>
        </w:rPr>
        <w:t xml:space="preserve"> is assimilated, </w:t>
      </w:r>
      <m:oMath>
        <m:r>
          <w:rPr>
            <w:rFonts w:ascii="Cambria Math" w:hAnsi="Cambria Math" w:cstheme="minorHAnsi"/>
            <w:color w:val="000000"/>
          </w:rPr>
          <m:t>(</m:t>
        </m:r>
        <m:r>
          <w:rPr>
            <w:rFonts w:ascii="Cambria Math" w:eastAsia="Cambria Math" w:hAnsi="Cambria Math" w:cstheme="minorHAnsi"/>
            <w:color w:val="000000"/>
          </w:rPr>
          <m:t>1-ξ)</m:t>
        </m:r>
      </m:oMath>
      <w:r w:rsidRPr="00280BB2">
        <w:rPr>
          <w:rFonts w:asciiTheme="minorHAnsi" w:hAnsiTheme="minorHAnsi" w:cstheme="minorHAnsi"/>
          <w:color w:val="000000"/>
        </w:rPr>
        <w:t xml:space="preserve"> being lost due to excretion and feces egestion.</w:t>
      </w:r>
    </w:p>
    <w:p w14:paraId="49F0B1CC" w14:textId="17EA8875" w:rsidR="00FC29E5" w:rsidRPr="00280BB2" w:rsidRDefault="00FC29E5" w:rsidP="00FA709B">
      <w:pPr>
        <w:shd w:val="clear" w:color="auto" w:fill="FFFFFF"/>
        <w:spacing w:before="100" w:after="0" w:line="276" w:lineRule="auto"/>
        <w:rPr>
          <w:rFonts w:asciiTheme="minorHAnsi" w:hAnsiTheme="minorHAnsi" w:cstheme="minorHAnsi"/>
          <w:color w:val="000000"/>
        </w:rPr>
      </w:pPr>
      <w:r w:rsidRPr="00280BB2">
        <w:rPr>
          <w:rFonts w:asciiTheme="minorHAnsi" w:hAnsiTheme="minorHAnsi" w:cstheme="minorHAnsi"/>
        </w:rPr>
        <w:t xml:space="preserve">Reserves are not modeled in Bioen-OSMOSE: the assimilated energy is directly mobilized. The difference between assimilated and mobilized energy depends on oxygen and temperature conditions (Fig. 2). Mobilized energy </w:t>
      </w:r>
      <m:oMath>
        <m:sSub>
          <m:sSubPr>
            <m:ctrlPr>
              <w:rPr>
                <w:rFonts w:ascii="Cambria Math" w:eastAsia="Cambria Math" w:hAnsi="Cambria Math" w:cstheme="minorHAnsi"/>
              </w:rPr>
            </m:ctrlPr>
          </m:sSubPr>
          <m:e>
            <m:r>
              <w:rPr>
                <w:rFonts w:ascii="Cambria Math" w:eastAsia="Cambria Math" w:hAnsi="Cambria Math" w:cstheme="minorHAnsi"/>
              </w:rPr>
              <m:t>E</m:t>
            </m:r>
          </m:e>
          <m:sub>
            <m:r>
              <w:rPr>
                <w:rFonts w:ascii="Cambria Math" w:eastAsia="Cambria Math" w:hAnsi="Cambria Math" w:cstheme="minorHAnsi"/>
              </w:rPr>
              <m:t>M</m:t>
            </m:r>
          </m:sub>
        </m:sSub>
      </m:oMath>
      <w:r w:rsidRPr="00280BB2">
        <w:rPr>
          <w:rFonts w:asciiTheme="minorHAnsi" w:hAnsiTheme="minorHAnsi" w:cstheme="minorHAnsi"/>
        </w:rPr>
        <w:t>, referred to as active</w:t>
      </w:r>
      <w:r w:rsidR="00A638E7">
        <w:rPr>
          <w:rFonts w:asciiTheme="minorHAnsi" w:hAnsiTheme="minorHAnsi" w:cstheme="minorHAnsi"/>
        </w:rPr>
        <w:t xml:space="preserve"> or maximum</w:t>
      </w:r>
      <w:r w:rsidRPr="00280BB2">
        <w:rPr>
          <w:rFonts w:asciiTheme="minorHAnsi" w:hAnsiTheme="minorHAnsi" w:cstheme="minorHAnsi"/>
        </w:rPr>
        <w:t xml:space="preserve"> metabolic rate in the ecophysiology literature, fuels all metabolic processes such as maintenance, digestion, foraging, somatic growth, gonadic growth, </w:t>
      </w:r>
      <w:proofErr w:type="spellStart"/>
      <w:r w:rsidRPr="00280BB2">
        <w:rPr>
          <w:rFonts w:asciiTheme="minorHAnsi" w:hAnsiTheme="minorHAnsi" w:cstheme="minorHAnsi"/>
        </w:rPr>
        <w:t>etc</w:t>
      </w:r>
      <w:proofErr w:type="spellEnd"/>
      <w:r w:rsidRPr="00280BB2">
        <w:rPr>
          <w:rFonts w:asciiTheme="minorHAnsi" w:hAnsiTheme="minorHAnsi" w:cstheme="minorHAnsi"/>
        </w:rPr>
        <w:t xml:space="preserve">… The mobilized energy rate </w:t>
      </w:r>
      <m:oMath>
        <m:sSub>
          <m:sSubPr>
            <m:ctrlPr>
              <w:rPr>
                <w:rFonts w:ascii="Cambria Math" w:eastAsia="Cambria Math" w:hAnsi="Cambria Math" w:cstheme="minorHAnsi"/>
              </w:rPr>
            </m:ctrlPr>
          </m:sSubPr>
          <m:e>
            <m:r>
              <w:rPr>
                <w:rFonts w:ascii="Cambria Math" w:eastAsia="Cambria Math" w:hAnsi="Cambria Math" w:cstheme="minorHAnsi"/>
              </w:rPr>
              <m:t>E</m:t>
            </m:r>
          </m:e>
          <m:sub>
            <m:r>
              <w:rPr>
                <w:rFonts w:ascii="Cambria Math" w:eastAsia="Cambria Math" w:hAnsi="Cambria Math" w:cstheme="minorHAnsi"/>
              </w:rPr>
              <m:t>M</m:t>
            </m:r>
          </m:sub>
        </m:sSub>
      </m:oMath>
      <w:r w:rsidRPr="00280BB2">
        <w:rPr>
          <w:rFonts w:asciiTheme="minorHAnsi" w:hAnsiTheme="minorHAnsi" w:cstheme="minorHAnsi"/>
        </w:rPr>
        <w:t xml:space="preserve"> is described by: </w:t>
      </w:r>
    </w:p>
    <w:p w14:paraId="31E1C1A4" w14:textId="6824BC5C" w:rsidR="00FC29E5" w:rsidRPr="00280BB2" w:rsidRDefault="00000000" w:rsidP="00FA709B">
      <w:pPr>
        <w:pBdr>
          <w:top w:val="nil"/>
          <w:left w:val="nil"/>
          <w:bottom w:val="nil"/>
          <w:right w:val="nil"/>
          <w:between w:val="nil"/>
        </w:pBdr>
        <w:tabs>
          <w:tab w:val="right" w:pos="9072"/>
        </w:tabs>
        <w:spacing w:before="240" w:after="240" w:line="276" w:lineRule="auto"/>
        <w:ind w:firstLine="567"/>
        <w:rPr>
          <w:rFonts w:asciiTheme="minorHAnsi" w:eastAsia="Cambria Math" w:hAnsiTheme="minorHAnsi" w:cstheme="minorHAnsi"/>
          <w:color w:val="000000"/>
        </w:rPr>
      </w:pPr>
      <m:oMath>
        <m:sSub>
          <m:sSubPr>
            <m:ctrlPr>
              <w:rPr>
                <w:rFonts w:ascii="Cambria Math" w:eastAsia="Cambria Math" w:hAnsi="Cambria Math" w:cstheme="minorHAnsi"/>
                <w:color w:val="000000"/>
              </w:rPr>
            </m:ctrlPr>
          </m:sSubPr>
          <m:e>
            <m:r>
              <w:rPr>
                <w:rFonts w:ascii="Cambria Math" w:eastAsia="Cambria Math" w:hAnsi="Cambria Math" w:cstheme="minorHAnsi"/>
                <w:color w:val="000000"/>
              </w:rPr>
              <m:t>E</m:t>
            </m:r>
          </m:e>
          <m:sub>
            <m:r>
              <w:rPr>
                <w:rFonts w:ascii="Cambria Math" w:eastAsia="Cambria Math" w:hAnsi="Cambria Math" w:cstheme="minorHAnsi"/>
                <w:color w:val="000000"/>
              </w:rPr>
              <m:t>M</m:t>
            </m:r>
          </m:sub>
        </m:sSub>
        <m:d>
          <m:dPr>
            <m:ctrlPr>
              <w:rPr>
                <w:rFonts w:ascii="Cambria Math" w:eastAsia="Cambria Math" w:hAnsi="Cambria Math" w:cstheme="minorHAnsi"/>
                <w:color w:val="000000"/>
              </w:rPr>
            </m:ctrlPr>
          </m:dPr>
          <m:e>
            <m:r>
              <w:rPr>
                <w:rFonts w:ascii="Cambria Math" w:eastAsia="Cambria Math" w:hAnsi="Cambria Math" w:cstheme="minorHAnsi"/>
                <w:color w:val="000000"/>
              </w:rPr>
              <m:t>i,t</m:t>
            </m:r>
          </m:e>
        </m:d>
        <m:r>
          <w:rPr>
            <w:rFonts w:ascii="Cambria Math" w:eastAsia="Cambria Math" w:hAnsi="Cambria Math" w:cstheme="minorHAnsi"/>
            <w:color w:val="000000"/>
          </w:rPr>
          <m:t>=ξ I</m:t>
        </m:r>
        <m:d>
          <m:dPr>
            <m:ctrlPr>
              <w:rPr>
                <w:rFonts w:ascii="Cambria Math" w:eastAsia="Cambria Math" w:hAnsi="Cambria Math" w:cstheme="minorHAnsi"/>
                <w:color w:val="000000"/>
              </w:rPr>
            </m:ctrlPr>
          </m:dPr>
          <m:e>
            <m:r>
              <w:rPr>
                <w:rFonts w:ascii="Cambria Math" w:eastAsia="Cambria Math" w:hAnsi="Cambria Math" w:cstheme="minorHAnsi"/>
                <w:color w:val="000000"/>
              </w:rPr>
              <m:t>i,t</m:t>
            </m:r>
          </m:e>
        </m:d>
        <m:r>
          <w:rPr>
            <w:rFonts w:ascii="Cambria Math" w:eastAsia="Cambria Math" w:hAnsi="Cambria Math" w:cstheme="minorHAnsi"/>
            <w:color w:val="000000"/>
          </w:rPr>
          <m:t> λ</m:t>
        </m:r>
        <m:d>
          <m:dPr>
            <m:ctrlPr>
              <w:rPr>
                <w:rFonts w:ascii="Cambria Math" w:eastAsia="Cambria Math" w:hAnsi="Cambria Math" w:cstheme="minorHAnsi"/>
                <w:color w:val="000000"/>
              </w:rPr>
            </m:ctrlPr>
          </m:dPr>
          <m:e>
            <m:d>
              <m:dPr>
                <m:begChr m:val="["/>
                <m:endChr m:val="]"/>
                <m:ctrlPr>
                  <w:rPr>
                    <w:rFonts w:ascii="Cambria Math" w:eastAsia="Cambria Math" w:hAnsi="Cambria Math" w:cstheme="minorHAnsi"/>
                    <w:color w:val="000000"/>
                  </w:rPr>
                </m:ctrlPr>
              </m:dPr>
              <m:e>
                <m:sSub>
                  <m:sSubPr>
                    <m:ctrlPr>
                      <w:rPr>
                        <w:rFonts w:ascii="Cambria Math" w:eastAsia="Cambria Math" w:hAnsi="Cambria Math" w:cstheme="minorHAnsi"/>
                        <w:color w:val="000000"/>
                      </w:rPr>
                    </m:ctrlPr>
                  </m:sSubPr>
                  <m:e>
                    <m:r>
                      <w:rPr>
                        <w:rFonts w:ascii="Cambria Math" w:eastAsia="Cambria Math" w:hAnsi="Cambria Math" w:cstheme="minorHAnsi"/>
                        <w:color w:val="000000"/>
                      </w:rPr>
                      <m:t>O</m:t>
                    </m:r>
                  </m:e>
                  <m:sub>
                    <m:r>
                      <w:rPr>
                        <w:rFonts w:ascii="Cambria Math" w:eastAsia="Cambria Math" w:hAnsi="Cambria Math" w:cstheme="minorHAnsi"/>
                        <w:color w:val="000000"/>
                      </w:rPr>
                      <m:t>2</m:t>
                    </m:r>
                  </m:sub>
                </m:sSub>
              </m:e>
            </m:d>
            <m:r>
              <w:rPr>
                <w:rFonts w:ascii="Cambria Math" w:eastAsia="Cambria Math" w:hAnsi="Cambria Math" w:cstheme="minorHAnsi"/>
                <w:color w:val="000000"/>
              </w:rPr>
              <m:t>(i,t)</m:t>
            </m:r>
          </m:e>
        </m:d>
        <m:r>
          <w:rPr>
            <w:rFonts w:ascii="Cambria Math" w:eastAsia="Cambria Math" w:hAnsi="Cambria Math" w:cstheme="minorHAnsi"/>
            <w:color w:val="000000"/>
          </w:rPr>
          <m:t> </m:t>
        </m:r>
        <m:sSub>
          <m:sSubPr>
            <m:ctrlPr>
              <w:rPr>
                <w:rFonts w:ascii="Cambria Math" w:eastAsia="Cambria Math" w:hAnsi="Cambria Math" w:cstheme="minorHAnsi"/>
                <w:color w:val="000000"/>
              </w:rPr>
            </m:ctrlPr>
          </m:sSubPr>
          <m:e>
            <m:r>
              <w:rPr>
                <w:rFonts w:ascii="Cambria Math" w:eastAsia="Cambria Math" w:hAnsi="Cambria Math" w:cstheme="minorHAnsi"/>
                <w:color w:val="000000"/>
              </w:rPr>
              <m:t>φ</m:t>
            </m:r>
          </m:e>
          <m:sub>
            <m:r>
              <w:rPr>
                <w:rFonts w:ascii="Cambria Math" w:eastAsia="Cambria Math" w:hAnsi="Cambria Math" w:cstheme="minorHAnsi"/>
                <w:color w:val="000000"/>
              </w:rPr>
              <m:t>M</m:t>
            </m:r>
          </m:sub>
        </m:sSub>
        <m:d>
          <m:dPr>
            <m:ctrlPr>
              <w:rPr>
                <w:rFonts w:ascii="Cambria Math" w:eastAsia="Cambria Math" w:hAnsi="Cambria Math" w:cstheme="minorHAnsi"/>
                <w:color w:val="000000"/>
              </w:rPr>
            </m:ctrlPr>
          </m:dPr>
          <m:e>
            <m:r>
              <w:rPr>
                <w:rFonts w:ascii="Cambria Math" w:eastAsia="Cambria Math" w:hAnsi="Cambria Math" w:cstheme="minorHAnsi"/>
                <w:color w:val="000000"/>
              </w:rPr>
              <m:t>T(i,t)</m:t>
            </m:r>
          </m:e>
        </m:d>
      </m:oMath>
      <w:r w:rsidR="00FC29E5" w:rsidRPr="00280BB2">
        <w:rPr>
          <w:rFonts w:asciiTheme="minorHAnsi" w:eastAsia="Cambria Math" w:hAnsiTheme="minorHAnsi" w:cstheme="minorHAnsi"/>
          <w:b/>
          <w:color w:val="000000"/>
        </w:rPr>
        <w:tab/>
      </w:r>
      <w:r w:rsidR="00FC29E5" w:rsidRPr="00280BB2">
        <w:rPr>
          <w:rFonts w:asciiTheme="minorHAnsi" w:eastAsia="Cambria Math" w:hAnsiTheme="minorHAnsi" w:cstheme="minorHAnsi"/>
          <w:color w:val="000000"/>
        </w:rPr>
        <w:t>(</w:t>
      </w:r>
      <w:r w:rsidR="0087542D" w:rsidRPr="00280BB2">
        <w:rPr>
          <w:rFonts w:asciiTheme="minorHAnsi" w:eastAsia="Cambria Math" w:hAnsiTheme="minorHAnsi" w:cstheme="minorHAnsi"/>
          <w:color w:val="000000"/>
        </w:rPr>
        <w:t>S</w:t>
      </w:r>
      <w:r w:rsidR="00FC29E5" w:rsidRPr="00280BB2">
        <w:rPr>
          <w:rFonts w:asciiTheme="minorHAnsi" w:eastAsia="Cambria Math" w:hAnsiTheme="minorHAnsi" w:cstheme="minorHAnsi"/>
          <w:color w:val="000000"/>
        </w:rPr>
        <w:t>3)</w:t>
      </w:r>
    </w:p>
    <w:p w14:paraId="3CCE84F3" w14:textId="79E1B502" w:rsidR="00FC29E5" w:rsidRPr="00280BB2" w:rsidRDefault="00FC29E5" w:rsidP="00FA709B">
      <w:pPr>
        <w:spacing w:line="276" w:lineRule="auto"/>
        <w:rPr>
          <w:rFonts w:asciiTheme="minorHAnsi" w:hAnsiTheme="minorHAnsi" w:cstheme="minorHAnsi"/>
        </w:rPr>
      </w:pPr>
      <w:r w:rsidRPr="00280BB2">
        <w:rPr>
          <w:rFonts w:asciiTheme="minorHAnsi" w:hAnsiTheme="minorHAnsi" w:cstheme="minorHAnsi"/>
        </w:rPr>
        <w:t>wh</w:t>
      </w:r>
      <w:r w:rsidR="009C7FC2">
        <w:rPr>
          <w:rFonts w:asciiTheme="minorHAnsi" w:hAnsiTheme="minorHAnsi" w:cstheme="minorHAnsi"/>
        </w:rPr>
        <w:t>ere</w:t>
      </w:r>
      <w:r w:rsidRPr="00280BB2">
        <w:rPr>
          <w:rFonts w:asciiTheme="minorHAnsi" w:hAnsiTheme="minorHAnsi" w:cstheme="minorHAnsi"/>
        </w:rPr>
        <w:t xml:space="preserve"> </w:t>
      </w:r>
      <m:oMath>
        <m:r>
          <w:rPr>
            <w:rFonts w:ascii="Cambria Math" w:hAnsi="Cambria Math" w:cstheme="minorHAnsi"/>
          </w:rPr>
          <m:t>λ</m:t>
        </m:r>
        <m:d>
          <m:dPr>
            <m:ctrlPr>
              <w:rPr>
                <w:rFonts w:ascii="Cambria Math" w:eastAsia="Cambria Math" w:hAnsi="Cambria Math" w:cstheme="minorHAnsi"/>
              </w:rPr>
            </m:ctrlPr>
          </m:dPr>
          <m:e>
            <m:d>
              <m:dPr>
                <m:begChr m:val="["/>
                <m:endChr m:val="]"/>
                <m:ctrlPr>
                  <w:rPr>
                    <w:rFonts w:ascii="Cambria Math" w:hAnsi="Cambria Math" w:cstheme="minorHAnsi"/>
                  </w:rPr>
                </m:ctrlPr>
              </m:dPr>
              <m:e>
                <m:sSub>
                  <m:sSubPr>
                    <m:ctrlPr>
                      <w:rPr>
                        <w:rFonts w:ascii="Cambria Math" w:eastAsia="Cambria Math" w:hAnsi="Cambria Math" w:cstheme="minorHAnsi"/>
                      </w:rPr>
                    </m:ctrlPr>
                  </m:sSubPr>
                  <m:e>
                    <m:r>
                      <w:rPr>
                        <w:rFonts w:ascii="Cambria Math" w:eastAsia="Cambria Math" w:hAnsi="Cambria Math" w:cstheme="minorHAnsi"/>
                      </w:rPr>
                      <m:t>O</m:t>
                    </m:r>
                  </m:e>
                  <m:sub>
                    <m:r>
                      <w:rPr>
                        <w:rFonts w:ascii="Cambria Math" w:eastAsia="Cambria Math" w:hAnsi="Cambria Math" w:cstheme="minorHAnsi"/>
                      </w:rPr>
                      <m:t>2</m:t>
                    </m:r>
                  </m:sub>
                </m:sSub>
              </m:e>
            </m:d>
            <m:r>
              <w:rPr>
                <w:rFonts w:ascii="Cambria Math" w:eastAsia="Cambria Math" w:hAnsi="Cambria Math" w:cstheme="minorHAnsi"/>
              </w:rPr>
              <m:t>(i,t)</m:t>
            </m:r>
          </m:e>
        </m:d>
        <m:r>
          <w:rPr>
            <w:rFonts w:ascii="Cambria Math" w:eastAsia="Cambria Math" w:hAnsi="Cambria Math" w:cstheme="minorHAnsi"/>
          </w:rPr>
          <m:t xml:space="preserve"> </m:t>
        </m:r>
      </m:oMath>
      <w:r w:rsidRPr="00280BB2">
        <w:rPr>
          <w:rFonts w:asciiTheme="minorHAnsi" w:hAnsiTheme="minorHAnsi" w:cstheme="minorHAnsi"/>
        </w:rPr>
        <w:t xml:space="preserve">and </w:t>
      </w:r>
      <m:oMath>
        <m:sSub>
          <m:sSubPr>
            <m:ctrlPr>
              <w:rPr>
                <w:rFonts w:ascii="Cambria Math" w:eastAsia="Cambria Math" w:hAnsi="Cambria Math" w:cstheme="minorHAnsi"/>
              </w:rPr>
            </m:ctrlPr>
          </m:sSubPr>
          <m:e>
            <m:r>
              <w:rPr>
                <w:rFonts w:ascii="Cambria Math" w:hAnsi="Cambria Math" w:cstheme="minorHAnsi"/>
              </w:rPr>
              <m:t>φ</m:t>
            </m:r>
          </m:e>
          <m:sub>
            <m:r>
              <w:rPr>
                <w:rFonts w:ascii="Cambria Math" w:eastAsia="Cambria Math" w:hAnsi="Cambria Math" w:cstheme="minorHAnsi"/>
              </w:rPr>
              <m:t>M</m:t>
            </m:r>
          </m:sub>
        </m:sSub>
        <m:d>
          <m:dPr>
            <m:ctrlPr>
              <w:rPr>
                <w:rFonts w:ascii="Cambria Math" w:eastAsia="Cambria Math" w:hAnsi="Cambria Math" w:cstheme="minorHAnsi"/>
              </w:rPr>
            </m:ctrlPr>
          </m:dPr>
          <m:e>
            <m:r>
              <w:rPr>
                <w:rFonts w:ascii="Cambria Math" w:eastAsia="Cambria Math" w:hAnsi="Cambria Math" w:cstheme="minorHAnsi"/>
              </w:rPr>
              <m:t>T(i,t)</m:t>
            </m:r>
          </m:e>
        </m:d>
      </m:oMath>
      <w:r w:rsidRPr="00280BB2">
        <w:rPr>
          <w:rFonts w:asciiTheme="minorHAnsi" w:hAnsiTheme="minorHAnsi" w:cstheme="minorHAnsi"/>
        </w:rPr>
        <w:t xml:space="preserve"> </w:t>
      </w:r>
      <w:r w:rsidR="009C7FC2">
        <w:rPr>
          <w:rFonts w:asciiTheme="minorHAnsi" w:hAnsiTheme="minorHAnsi" w:cstheme="minorHAnsi"/>
        </w:rPr>
        <w:t>represent</w:t>
      </w:r>
      <w:r w:rsidRPr="00280BB2">
        <w:rPr>
          <w:rFonts w:asciiTheme="minorHAnsi" w:hAnsiTheme="minorHAnsi" w:cstheme="minorHAnsi"/>
        </w:rPr>
        <w:t xml:space="preserve"> the mobilization responses to dissolved oxygen saturation </w:t>
      </w:r>
      <m:oMath>
        <m:d>
          <m:dPr>
            <m:begChr m:val="["/>
            <m:endChr m:val="]"/>
            <m:ctrlPr>
              <w:rPr>
                <w:rFonts w:ascii="Cambria Math" w:hAnsi="Cambria Math" w:cstheme="minorHAnsi"/>
              </w:rPr>
            </m:ctrlPr>
          </m:dPr>
          <m:e>
            <m:sSub>
              <m:sSubPr>
                <m:ctrlPr>
                  <w:rPr>
                    <w:rFonts w:ascii="Cambria Math" w:eastAsia="Cambria Math" w:hAnsi="Cambria Math" w:cstheme="minorHAnsi"/>
                  </w:rPr>
                </m:ctrlPr>
              </m:sSubPr>
              <m:e>
                <m:r>
                  <w:rPr>
                    <w:rFonts w:ascii="Cambria Math" w:eastAsia="Cambria Math" w:hAnsi="Cambria Math" w:cstheme="minorHAnsi"/>
                  </w:rPr>
                  <m:t>O</m:t>
                </m:r>
              </m:e>
              <m:sub>
                <m:r>
                  <w:rPr>
                    <w:rFonts w:ascii="Cambria Math" w:eastAsia="Cambria Math" w:hAnsi="Cambria Math" w:cstheme="minorHAnsi"/>
                  </w:rPr>
                  <m:t>2</m:t>
                </m:r>
              </m:sub>
            </m:sSub>
          </m:e>
        </m:d>
        <m:d>
          <m:dPr>
            <m:ctrlPr>
              <w:rPr>
                <w:rFonts w:ascii="Cambria Math" w:eastAsia="Cambria Math" w:hAnsi="Cambria Math" w:cstheme="minorHAnsi"/>
              </w:rPr>
            </m:ctrlPr>
          </m:dPr>
          <m:e>
            <m:r>
              <w:rPr>
                <w:rFonts w:ascii="Cambria Math" w:eastAsia="Cambria Math" w:hAnsi="Cambria Math" w:cstheme="minorHAnsi"/>
              </w:rPr>
              <m:t>i,t</m:t>
            </m:r>
          </m:e>
        </m:d>
        <m:r>
          <w:rPr>
            <w:rFonts w:ascii="Cambria Math" w:eastAsia="Cambria Math" w:hAnsi="Cambria Math" w:cstheme="minorHAnsi"/>
          </w:rPr>
          <m:t>=</m:t>
        </m:r>
        <m:d>
          <m:dPr>
            <m:begChr m:val="["/>
            <m:endChr m:val="]"/>
            <m:ctrlPr>
              <w:rPr>
                <w:rFonts w:ascii="Cambria Math" w:eastAsia="Cambria Math" w:hAnsi="Cambria Math" w:cstheme="minorHAnsi"/>
              </w:rPr>
            </m:ctrlPr>
          </m:dPr>
          <m:e>
            <m:sSub>
              <m:sSubPr>
                <m:ctrlPr>
                  <w:rPr>
                    <w:rFonts w:ascii="Cambria Math" w:eastAsia="Cambria Math" w:hAnsi="Cambria Math" w:cstheme="minorHAnsi"/>
                  </w:rPr>
                </m:ctrlPr>
              </m:sSubPr>
              <m:e>
                <m:r>
                  <w:rPr>
                    <w:rFonts w:ascii="Cambria Math" w:eastAsia="Cambria Math" w:hAnsi="Cambria Math" w:cstheme="minorHAnsi"/>
                  </w:rPr>
                  <m:t>O</m:t>
                </m:r>
              </m:e>
              <m:sub>
                <m:r>
                  <w:rPr>
                    <w:rFonts w:ascii="Cambria Math" w:eastAsia="Cambria Math" w:hAnsi="Cambria Math" w:cstheme="minorHAnsi"/>
                  </w:rPr>
                  <m:t>2</m:t>
                </m:r>
              </m:sub>
            </m:sSub>
          </m:e>
        </m:d>
        <m:r>
          <w:rPr>
            <w:rFonts w:ascii="Cambria Math" w:eastAsia="Cambria Math" w:hAnsi="Cambria Math" w:cstheme="minorHAnsi"/>
          </w:rPr>
          <m:t>(c</m:t>
        </m:r>
        <m:d>
          <m:dPr>
            <m:ctrlPr>
              <w:rPr>
                <w:rFonts w:ascii="Cambria Math" w:eastAsia="Cambria Math" w:hAnsi="Cambria Math" w:cstheme="minorHAnsi"/>
              </w:rPr>
            </m:ctrlPr>
          </m:dPr>
          <m:e>
            <m:r>
              <w:rPr>
                <w:rFonts w:ascii="Cambria Math" w:eastAsia="Cambria Math" w:hAnsi="Cambria Math" w:cstheme="minorHAnsi"/>
              </w:rPr>
              <m:t>i,t</m:t>
            </m:r>
          </m:e>
        </m:d>
        <m:r>
          <w:rPr>
            <w:rFonts w:ascii="Cambria Math" w:eastAsia="Cambria Math" w:hAnsi="Cambria Math" w:cstheme="minorHAnsi"/>
          </w:rPr>
          <m:t>)</m:t>
        </m:r>
      </m:oMath>
      <w:r w:rsidRPr="00280BB2">
        <w:rPr>
          <w:rFonts w:asciiTheme="minorHAnsi" w:hAnsiTheme="minorHAnsi" w:cstheme="minorHAnsi"/>
        </w:rPr>
        <w:t xml:space="preserve"> and temperature </w:t>
      </w:r>
      <m:oMath>
        <m:r>
          <w:rPr>
            <w:rFonts w:ascii="Cambria Math" w:eastAsia="Cambria Math" w:hAnsi="Cambria Math" w:cstheme="minorHAnsi"/>
          </w:rPr>
          <m:t>T</m:t>
        </m:r>
        <m:d>
          <m:dPr>
            <m:ctrlPr>
              <w:rPr>
                <w:rFonts w:ascii="Cambria Math" w:eastAsia="Cambria Math" w:hAnsi="Cambria Math" w:cstheme="minorHAnsi"/>
              </w:rPr>
            </m:ctrlPr>
          </m:dPr>
          <m:e>
            <m:r>
              <w:rPr>
                <w:rFonts w:ascii="Cambria Math" w:eastAsia="Cambria Math" w:hAnsi="Cambria Math" w:cstheme="minorHAnsi"/>
              </w:rPr>
              <m:t>i,t</m:t>
            </m:r>
          </m:e>
        </m:d>
        <m:r>
          <w:rPr>
            <w:rFonts w:ascii="Cambria Math" w:eastAsia="Cambria Math" w:hAnsi="Cambria Math" w:cstheme="minorHAnsi"/>
          </w:rPr>
          <m:t>=T</m:t>
        </m:r>
        <m:d>
          <m:dPr>
            <m:ctrlPr>
              <w:rPr>
                <w:rFonts w:ascii="Cambria Math" w:eastAsia="Cambria Math" w:hAnsi="Cambria Math" w:cstheme="minorHAnsi"/>
              </w:rPr>
            </m:ctrlPr>
          </m:dPr>
          <m:e>
            <m:r>
              <w:rPr>
                <w:rFonts w:ascii="Cambria Math" w:eastAsia="Cambria Math" w:hAnsi="Cambria Math" w:cstheme="minorHAnsi"/>
              </w:rPr>
              <m:t>c</m:t>
            </m:r>
            <m:d>
              <m:dPr>
                <m:ctrlPr>
                  <w:rPr>
                    <w:rFonts w:ascii="Cambria Math" w:eastAsia="Cambria Math" w:hAnsi="Cambria Math" w:cstheme="minorHAnsi"/>
                  </w:rPr>
                </m:ctrlPr>
              </m:dPr>
              <m:e>
                <m:r>
                  <w:rPr>
                    <w:rFonts w:ascii="Cambria Math" w:eastAsia="Cambria Math" w:hAnsi="Cambria Math" w:cstheme="minorHAnsi"/>
                  </w:rPr>
                  <m:t>i,t</m:t>
                </m:r>
              </m:e>
            </m:d>
          </m:e>
        </m:d>
      </m:oMath>
      <w:r w:rsidRPr="00280BB2">
        <w:rPr>
          <w:rFonts w:asciiTheme="minorHAnsi" w:hAnsiTheme="minorHAnsi" w:cstheme="minorHAnsi"/>
        </w:rPr>
        <w:t xml:space="preserve">, respectively, encountered by school </w:t>
      </w:r>
      <m:oMath>
        <m:r>
          <w:rPr>
            <w:rFonts w:ascii="Cambria Math" w:eastAsia="Cambria Math" w:hAnsi="Cambria Math" w:cstheme="minorHAnsi"/>
          </w:rPr>
          <m:t>i</m:t>
        </m:r>
      </m:oMath>
      <w:r w:rsidRPr="00280BB2">
        <w:rPr>
          <w:rFonts w:asciiTheme="minorHAnsi" w:hAnsiTheme="minorHAnsi" w:cstheme="minorHAnsi"/>
        </w:rPr>
        <w:t xml:space="preserve">. These </w:t>
      </w:r>
      <w:r w:rsidR="009C7FC2">
        <w:rPr>
          <w:rFonts w:asciiTheme="minorHAnsi" w:hAnsiTheme="minorHAnsi" w:cstheme="minorHAnsi"/>
        </w:rPr>
        <w:t xml:space="preserve">responses </w:t>
      </w:r>
      <w:r w:rsidRPr="00280BB2">
        <w:rPr>
          <w:rFonts w:asciiTheme="minorHAnsi" w:hAnsiTheme="minorHAnsi" w:cstheme="minorHAnsi"/>
        </w:rPr>
        <w:t>are scaled between 0 and 1</w:t>
      </w:r>
      <w:r w:rsidR="009C7FC2">
        <w:rPr>
          <w:rFonts w:asciiTheme="minorHAnsi" w:hAnsiTheme="minorHAnsi" w:cstheme="minorHAnsi"/>
        </w:rPr>
        <w:t>,</w:t>
      </w:r>
      <w:r w:rsidRPr="00280BB2">
        <w:rPr>
          <w:rFonts w:asciiTheme="minorHAnsi" w:hAnsiTheme="minorHAnsi" w:cstheme="minorHAnsi"/>
        </w:rPr>
        <w:t xml:space="preserve"> such that</w:t>
      </w:r>
      <w:r w:rsidR="009C7FC2">
        <w:rPr>
          <w:rFonts w:asciiTheme="minorHAnsi" w:hAnsiTheme="minorHAnsi" w:cstheme="minorHAnsi"/>
        </w:rPr>
        <w:t xml:space="preserve"> under</w:t>
      </w:r>
      <w:r w:rsidRPr="00280BB2">
        <w:rPr>
          <w:rFonts w:asciiTheme="minorHAnsi" w:hAnsiTheme="minorHAnsi" w:cstheme="minorHAnsi"/>
        </w:rPr>
        <w:t xml:space="preserve"> optimal oxygen saturation and temperature conditions, all assimilated energy </w:t>
      </w:r>
      <m:oMath>
        <m:sSub>
          <m:sSubPr>
            <m:ctrlPr>
              <w:rPr>
                <w:rFonts w:ascii="Cambria Math" w:eastAsia="Cambria Math" w:hAnsi="Cambria Math" w:cstheme="minorHAnsi"/>
              </w:rPr>
            </m:ctrlPr>
          </m:sSubPr>
          <m:e>
            <m:r>
              <w:rPr>
                <w:rFonts w:ascii="Cambria Math" w:eastAsia="Cambria Math" w:hAnsi="Cambria Math" w:cstheme="minorHAnsi"/>
              </w:rPr>
              <m:t>E</m:t>
            </m:r>
          </m:e>
          <m:sub>
            <m:r>
              <w:rPr>
                <w:rFonts w:ascii="Cambria Math" w:eastAsia="Cambria Math" w:hAnsi="Cambria Math" w:cstheme="minorHAnsi"/>
              </w:rPr>
              <m:t>M</m:t>
            </m:r>
          </m:sub>
        </m:sSub>
        <m:d>
          <m:dPr>
            <m:ctrlPr>
              <w:rPr>
                <w:rFonts w:ascii="Cambria Math" w:eastAsia="Cambria Math" w:hAnsi="Cambria Math" w:cstheme="minorHAnsi"/>
              </w:rPr>
            </m:ctrlPr>
          </m:dPr>
          <m:e>
            <m:r>
              <w:rPr>
                <w:rFonts w:ascii="Cambria Math" w:eastAsia="Cambria Math" w:hAnsi="Cambria Math" w:cstheme="minorHAnsi"/>
              </w:rPr>
              <m:t>i,t</m:t>
            </m:r>
          </m:e>
        </m:d>
        <m:r>
          <w:rPr>
            <w:rFonts w:ascii="Cambria Math" w:eastAsia="Cambria Math" w:hAnsi="Cambria Math" w:cstheme="minorHAnsi"/>
          </w:rPr>
          <m:t>=ξ I</m:t>
        </m:r>
        <m:d>
          <m:dPr>
            <m:ctrlPr>
              <w:rPr>
                <w:rFonts w:ascii="Cambria Math" w:eastAsia="Cambria Math" w:hAnsi="Cambria Math" w:cstheme="minorHAnsi"/>
              </w:rPr>
            </m:ctrlPr>
          </m:dPr>
          <m:e>
            <m:r>
              <w:rPr>
                <w:rFonts w:ascii="Cambria Math" w:eastAsia="Cambria Math" w:hAnsi="Cambria Math" w:cstheme="minorHAnsi"/>
              </w:rPr>
              <m:t>i,t</m:t>
            </m:r>
          </m:e>
        </m:d>
      </m:oMath>
      <w:r w:rsidRPr="00280BB2">
        <w:rPr>
          <w:rFonts w:asciiTheme="minorHAnsi" w:hAnsiTheme="minorHAnsi" w:cstheme="minorHAnsi"/>
        </w:rPr>
        <w:t xml:space="preserve"> </w:t>
      </w:r>
      <w:r w:rsidR="009C7FC2">
        <w:rPr>
          <w:rFonts w:asciiTheme="minorHAnsi" w:hAnsiTheme="minorHAnsi" w:cstheme="minorHAnsi"/>
        </w:rPr>
        <w:t>is</w:t>
      </w:r>
      <w:r w:rsidRPr="00280BB2">
        <w:rPr>
          <w:rFonts w:asciiTheme="minorHAnsi" w:hAnsiTheme="minorHAnsi" w:cstheme="minorHAnsi"/>
        </w:rPr>
        <w:t xml:space="preserve"> mobilized</w:t>
      </w:r>
      <w:r w:rsidR="009C7FC2">
        <w:rPr>
          <w:rFonts w:asciiTheme="minorHAnsi" w:hAnsiTheme="minorHAnsi" w:cstheme="minorHAnsi"/>
        </w:rPr>
        <w:t>. I</w:t>
      </w:r>
      <w:r w:rsidRPr="00280BB2">
        <w:rPr>
          <w:rFonts w:asciiTheme="minorHAnsi" w:hAnsiTheme="minorHAnsi" w:cstheme="minorHAnsi"/>
        </w:rPr>
        <w:t xml:space="preserve">n suboptimal conditions, only a fraction of </w:t>
      </w:r>
      <w:r w:rsidR="009C7FC2">
        <w:rPr>
          <w:rFonts w:asciiTheme="minorHAnsi" w:hAnsiTheme="minorHAnsi" w:cstheme="minorHAnsi"/>
        </w:rPr>
        <w:t xml:space="preserve">the </w:t>
      </w:r>
      <w:r w:rsidRPr="00280BB2">
        <w:rPr>
          <w:rFonts w:asciiTheme="minorHAnsi" w:hAnsiTheme="minorHAnsi" w:cstheme="minorHAnsi"/>
        </w:rPr>
        <w:t xml:space="preserve">assimilated energy can be mobilized </w:t>
      </w:r>
      <m:oMath>
        <m:sSub>
          <m:sSubPr>
            <m:ctrlPr>
              <w:rPr>
                <w:rFonts w:ascii="Cambria Math" w:eastAsia="Cambria Math" w:hAnsi="Cambria Math" w:cstheme="minorHAnsi"/>
              </w:rPr>
            </m:ctrlPr>
          </m:sSubPr>
          <m:e>
            <m:r>
              <w:rPr>
                <w:rFonts w:ascii="Cambria Math" w:eastAsia="Cambria Math" w:hAnsi="Cambria Math" w:cstheme="minorHAnsi"/>
              </w:rPr>
              <m:t>E</m:t>
            </m:r>
          </m:e>
          <m:sub>
            <m:r>
              <w:rPr>
                <w:rFonts w:ascii="Cambria Math" w:eastAsia="Cambria Math" w:hAnsi="Cambria Math" w:cstheme="minorHAnsi"/>
              </w:rPr>
              <m:t>M</m:t>
            </m:r>
          </m:sub>
        </m:sSub>
        <m:d>
          <m:dPr>
            <m:ctrlPr>
              <w:rPr>
                <w:rFonts w:ascii="Cambria Math" w:eastAsia="Cambria Math" w:hAnsi="Cambria Math" w:cstheme="minorHAnsi"/>
              </w:rPr>
            </m:ctrlPr>
          </m:dPr>
          <m:e>
            <m:r>
              <w:rPr>
                <w:rFonts w:ascii="Cambria Math" w:eastAsia="Cambria Math" w:hAnsi="Cambria Math" w:cstheme="minorHAnsi"/>
              </w:rPr>
              <m:t>i,t</m:t>
            </m:r>
          </m:e>
        </m:d>
        <m:r>
          <w:rPr>
            <w:rFonts w:ascii="Cambria Math" w:eastAsia="Cambria Math" w:hAnsi="Cambria Math" w:cstheme="minorHAnsi"/>
          </w:rPr>
          <m:t>&lt;ξ I</m:t>
        </m:r>
        <m:d>
          <m:dPr>
            <m:ctrlPr>
              <w:rPr>
                <w:rFonts w:ascii="Cambria Math" w:eastAsia="Cambria Math" w:hAnsi="Cambria Math" w:cstheme="minorHAnsi"/>
              </w:rPr>
            </m:ctrlPr>
          </m:dPr>
          <m:e>
            <m:r>
              <w:rPr>
                <w:rFonts w:ascii="Cambria Math" w:eastAsia="Cambria Math" w:hAnsi="Cambria Math" w:cstheme="minorHAnsi"/>
              </w:rPr>
              <m:t>i,t</m:t>
            </m:r>
          </m:e>
        </m:d>
      </m:oMath>
      <w:r w:rsidRPr="00280BB2">
        <w:rPr>
          <w:rFonts w:asciiTheme="minorHAnsi" w:hAnsiTheme="minorHAnsi" w:cstheme="minorHAnsi"/>
        </w:rPr>
        <w:t>.</w:t>
      </w:r>
    </w:p>
    <w:p w14:paraId="59CF25FC" w14:textId="41635106" w:rsidR="00FC29E5" w:rsidRPr="00280BB2" w:rsidRDefault="00FC29E5" w:rsidP="00FA709B">
      <w:pPr>
        <w:spacing w:line="276" w:lineRule="auto"/>
        <w:rPr>
          <w:rFonts w:asciiTheme="minorHAnsi" w:hAnsiTheme="minorHAnsi" w:cstheme="minorHAnsi"/>
        </w:rPr>
      </w:pPr>
      <w:r w:rsidRPr="00280BB2">
        <w:rPr>
          <w:rFonts w:asciiTheme="minorHAnsi" w:hAnsiTheme="minorHAnsi" w:cstheme="minorHAnsi"/>
        </w:rPr>
        <w:t xml:space="preserve">More precisely, the effect of dissolved oxygen </w:t>
      </w:r>
      <w:r w:rsidR="00DA37F6">
        <w:rPr>
          <w:rFonts w:asciiTheme="minorHAnsi" w:hAnsiTheme="minorHAnsi" w:cstheme="minorHAnsi"/>
        </w:rPr>
        <w:t>arises</w:t>
      </w:r>
      <w:r w:rsidR="00A638E7">
        <w:rPr>
          <w:rFonts w:asciiTheme="minorHAnsi" w:hAnsiTheme="minorHAnsi" w:cstheme="minorHAnsi"/>
        </w:rPr>
        <w:t xml:space="preserve"> from the fact that energy mobilization relies on converting</w:t>
      </w:r>
      <w:r w:rsidR="00293453">
        <w:rPr>
          <w:rFonts w:asciiTheme="minorHAnsi" w:hAnsiTheme="minorHAnsi" w:cstheme="minorHAnsi"/>
        </w:rPr>
        <w:t xml:space="preserve"> the </w:t>
      </w:r>
      <w:r w:rsidR="00DA37F6">
        <w:rPr>
          <w:rFonts w:asciiTheme="minorHAnsi" w:hAnsiTheme="minorHAnsi" w:cstheme="minorHAnsi"/>
        </w:rPr>
        <w:t xml:space="preserve">chemical bond </w:t>
      </w:r>
      <w:r w:rsidR="00293453">
        <w:rPr>
          <w:rFonts w:asciiTheme="minorHAnsi" w:hAnsiTheme="minorHAnsi" w:cstheme="minorHAnsi"/>
        </w:rPr>
        <w:t xml:space="preserve">energy </w:t>
      </w:r>
      <w:r w:rsidR="00DA37F6">
        <w:rPr>
          <w:rFonts w:asciiTheme="minorHAnsi" w:hAnsiTheme="minorHAnsi" w:cstheme="minorHAnsi"/>
        </w:rPr>
        <w:t>of</w:t>
      </w:r>
      <w:r w:rsidR="00A638E7">
        <w:rPr>
          <w:rFonts w:asciiTheme="minorHAnsi" w:hAnsiTheme="minorHAnsi" w:cstheme="minorHAnsi"/>
        </w:rPr>
        <w:t xml:space="preserve"> nutrients into usable ATP using oxygen </w:t>
      </w:r>
      <w:r w:rsidR="00CA60FD">
        <w:rPr>
          <w:rFonts w:asciiTheme="minorHAnsi" w:hAnsiTheme="minorHAnsi" w:cstheme="minorHAnsi"/>
        </w:rPr>
        <w:fldChar w:fldCharType="begin"/>
      </w:r>
      <w:r w:rsidR="00CA60FD">
        <w:rPr>
          <w:rFonts w:asciiTheme="minorHAnsi" w:hAnsiTheme="minorHAnsi" w:cstheme="minorHAnsi"/>
        </w:rPr>
        <w:instrText xml:space="preserve"> ADDIN ZOTERO_ITEM CSL_CITATION {"citationID":"rOK8g0ud","properties":{"formattedCitation":"(Clarke 2019)","plainCitation":"(Clarke 2019)","noteIndex":0},"citationItems":[{"id":448,"uris":["http://zotero.org/users/2799749/items/RFXM9LTB"],"itemData":{"id":448,"type":"article-journal","container-title":"Trends in Ecology &amp; Evolution","DOI":"10.1016/j.tree.2019.02.003","ISSN":"01695347","issue":"6","language":"en","page":"502-509","source":"Crossref","title":"Energy Flow in Growth and Production","volume":"34","author":[{"family":"Clarke","given":"Andrew"}],"issued":{"date-parts":[["2019",6]]}}}],"schema":"https://github.com/citation-style-language/schema/raw/master/csl-citation.json"} </w:instrText>
      </w:r>
      <w:r w:rsidR="00CA60FD">
        <w:rPr>
          <w:rFonts w:asciiTheme="minorHAnsi" w:hAnsiTheme="minorHAnsi" w:cstheme="minorHAnsi"/>
        </w:rPr>
        <w:fldChar w:fldCharType="separate"/>
      </w:r>
      <w:r w:rsidR="00F22B89" w:rsidRPr="00F22B89">
        <w:t>(Clarke 2019)</w:t>
      </w:r>
      <w:r w:rsidR="00CA60FD">
        <w:rPr>
          <w:rFonts w:asciiTheme="minorHAnsi" w:hAnsiTheme="minorHAnsi" w:cstheme="minorHAnsi"/>
        </w:rPr>
        <w:fldChar w:fldCharType="end"/>
      </w:r>
      <w:r w:rsidR="00A638E7">
        <w:rPr>
          <w:rFonts w:asciiTheme="minorHAnsi" w:hAnsiTheme="minorHAnsi" w:cstheme="minorHAnsi"/>
        </w:rPr>
        <w:t xml:space="preserve">. </w:t>
      </w:r>
      <w:r w:rsidR="00DA37F6">
        <w:rPr>
          <w:rFonts w:asciiTheme="minorHAnsi" w:hAnsiTheme="minorHAnsi" w:cstheme="minorHAnsi"/>
        </w:rPr>
        <w:t>This process</w:t>
      </w:r>
      <w:r w:rsidR="00A638E7">
        <w:rPr>
          <w:rFonts w:asciiTheme="minorHAnsi" w:hAnsiTheme="minorHAnsi" w:cstheme="minorHAnsi"/>
        </w:rPr>
        <w:t xml:space="preserve"> </w:t>
      </w:r>
      <w:r w:rsidRPr="00280BB2">
        <w:rPr>
          <w:rFonts w:asciiTheme="minorHAnsi" w:hAnsiTheme="minorHAnsi" w:cstheme="minorHAnsi"/>
        </w:rPr>
        <w:t xml:space="preserve">is described by a dose-response function </w:t>
      </w:r>
      <m:oMath>
        <m:r>
          <w:rPr>
            <w:rFonts w:ascii="Cambria Math" w:hAnsi="Cambria Math" w:cstheme="minorHAnsi"/>
          </w:rPr>
          <m:t>λ</m:t>
        </m:r>
        <m:d>
          <m:dPr>
            <m:ctrlPr>
              <w:rPr>
                <w:rFonts w:ascii="Cambria Math" w:hAnsi="Cambria Math" w:cstheme="minorHAnsi"/>
              </w:rPr>
            </m:ctrlPr>
          </m:dPr>
          <m:e>
            <m:r>
              <w:rPr>
                <w:rFonts w:ascii="Cambria Math" w:hAnsi="Cambria Math" w:cstheme="minorHAnsi"/>
              </w:rPr>
              <m:t>∙</m:t>
            </m:r>
          </m:e>
        </m:d>
      </m:oMath>
      <w:r w:rsidRPr="00280BB2">
        <w:rPr>
          <w:rFonts w:asciiTheme="minorHAnsi" w:hAnsiTheme="minorHAnsi" w:cstheme="minorHAnsi"/>
        </w:rPr>
        <w:t xml:space="preserve"> </w:t>
      </w:r>
      <w:r w:rsidRPr="00280BB2">
        <w:rPr>
          <w:rFonts w:asciiTheme="minorHAnsi" w:hAnsiTheme="minorHAnsi" w:cstheme="minorHAnsi"/>
        </w:rPr>
        <w:fldChar w:fldCharType="begin"/>
      </w:r>
      <w:r w:rsidR="00F22B89">
        <w:rPr>
          <w:rFonts w:asciiTheme="minorHAnsi" w:hAnsiTheme="minorHAnsi" w:cstheme="minorHAnsi"/>
        </w:rPr>
        <w:instrText xml:space="preserve"> ADDIN ZOTERO_ITEM CSL_CITATION {"citationID":"fOYZ7ytD","properties":{"formattedCitation":"(Thomas {\\i{}et al.} 2019)","plainCitation":"(Thomas et al. 2019)","noteIndex":0},"citationItems":[{"id":552,"uris":["http://zotero.org/users/2799749/items/MZNVCCL6"],"itemData":{"id":552,"type":"article-journal","abstract":"Hypoxia is a decrease in dissolved oxygen that causes physiological disturbances in marine ﬁshes and invertebrates, including reduced mobility, growth rate and reproductive success, altered phenology and increased vulnerability to diseases. Under pressure from global changes such as warming or eutrophication, ocean and coastal ecosystems worldwide are becoming less oxygenated. In order to better understand the consequences of hypoxia on marine systems, there is a need for predicting hypoxia-induced changes from individual organisms to populations. By combining the eﬀect of several stressors on species metabolic performances and life-history traits across their full life-cycle, the Dynamic Energy Budget (DEB) theory oﬀers a suitable framework for studying the consequences of hypoxia on marine organisms and to envision an upscaling of these eﬀects at population level through individual-based modelling approaches. Here, we propose a set of stylized biological facts which give a broad generalization of the eﬀects of hypoxia on metabolic functions based on empirical ﬁndings. We used these stylized facts to derive assumptions on how to incorporate the eﬀects of hypoxia on marine organisms in the framework of the DEB theory. We then validate some of these assumptions on marine species for which experimental datasets under hypoxic conditions and DEB parameters were available. We discuss the main issues that need to be dealt with, such as the various time-scales, ontogenic responses and multi-stressor eﬀects which appear now as important targets of investigation for studying the eﬀect of hypoxia on marine organisms.","container-title":"Journal of Sea Research","DOI":"10.1016/j.seares.2018.05.001","ISSN":"13851101","language":"en","page":"231-242","source":"Crossref","title":"Effects of hypoxia on metabolic functions in marine organisms: Observed patterns and modelling assumptions within the context of Dynamic Energy Budget (DEB) theory","title-short":"Effects of hypoxia on metabolic functions in marine organisms","volume":"143","author":[{"family":"Thomas","given":"Yoann"},{"family":"Flye-Sainte-Marie","given":"Jonathan"},{"family":"Chabot","given":"Denis"},{"family":"Aguirre-Velarde","given":"Arturo"},{"family":"Marques","given":"Gonçalo M."},{"family":"Pecquerie","given":"Laure"}],"issued":{"date-parts":[["2019",1]]}}}],"schema":"https://github.com/citation-style-language/schema/raw/master/csl-citation.json"} </w:instrText>
      </w:r>
      <w:r w:rsidRPr="00280BB2">
        <w:rPr>
          <w:rFonts w:asciiTheme="minorHAnsi" w:hAnsiTheme="minorHAnsi" w:cstheme="minorHAnsi"/>
        </w:rPr>
        <w:fldChar w:fldCharType="separate"/>
      </w:r>
      <w:r w:rsidR="00F22B89" w:rsidRPr="00F22B89">
        <w:t xml:space="preserve">(Thomas </w:t>
      </w:r>
      <w:r w:rsidR="00F22B89" w:rsidRPr="00F22B89">
        <w:rPr>
          <w:i/>
          <w:iCs/>
        </w:rPr>
        <w:t>et al.</w:t>
      </w:r>
      <w:r w:rsidR="00F22B89" w:rsidRPr="00F22B89">
        <w:t xml:space="preserve"> 2019)</w:t>
      </w:r>
      <w:r w:rsidRPr="00280BB2">
        <w:rPr>
          <w:rFonts w:asciiTheme="minorHAnsi" w:hAnsiTheme="minorHAnsi" w:cstheme="minorHAnsi"/>
        </w:rPr>
        <w:fldChar w:fldCharType="end"/>
      </w:r>
      <w:r w:rsidRPr="00280BB2">
        <w:rPr>
          <w:rFonts w:asciiTheme="minorHAnsi" w:hAnsiTheme="minorHAnsi" w:cstheme="minorHAnsi"/>
        </w:rPr>
        <w:t xml:space="preserve"> which increases with dissolved oxygen</w:t>
      </w:r>
      <w:r w:rsidR="00DA37F6">
        <w:rPr>
          <w:rFonts w:asciiTheme="minorHAnsi" w:hAnsiTheme="minorHAnsi" w:cstheme="minorHAnsi"/>
        </w:rPr>
        <w:t xml:space="preserve"> saturation</w:t>
      </w:r>
      <w:r w:rsidRPr="00280BB2">
        <w:rPr>
          <w:rFonts w:asciiTheme="minorHAnsi" w:hAnsiTheme="minorHAnsi" w:cstheme="minorHAnsi"/>
        </w:rPr>
        <w:t>:</w:t>
      </w:r>
    </w:p>
    <w:p w14:paraId="7AF107DD" w14:textId="3A71C2FF" w:rsidR="00FC29E5" w:rsidRPr="00280BB2" w:rsidRDefault="00FC29E5" w:rsidP="00FA709B">
      <w:pPr>
        <w:pBdr>
          <w:top w:val="nil"/>
          <w:left w:val="nil"/>
          <w:bottom w:val="nil"/>
          <w:right w:val="nil"/>
          <w:between w:val="nil"/>
        </w:pBdr>
        <w:tabs>
          <w:tab w:val="right" w:pos="9072"/>
        </w:tabs>
        <w:spacing w:before="240" w:after="240" w:line="276" w:lineRule="auto"/>
        <w:ind w:firstLine="567"/>
        <w:rPr>
          <w:rFonts w:asciiTheme="minorHAnsi" w:eastAsia="Cambria Math" w:hAnsiTheme="minorHAnsi" w:cstheme="minorHAnsi"/>
          <w:color w:val="000000"/>
        </w:rPr>
      </w:pPr>
      <w:bookmarkStart w:id="0" w:name="_heading=h.1fob9te" w:colFirst="0" w:colLast="0"/>
      <w:bookmarkEnd w:id="0"/>
      <m:oMath>
        <m:r>
          <w:rPr>
            <w:rFonts w:ascii="Cambria Math" w:hAnsi="Cambria Math" w:cstheme="minorHAnsi"/>
          </w:rPr>
          <m:t>λ</m:t>
        </m:r>
        <m:d>
          <m:dPr>
            <m:ctrlPr>
              <w:rPr>
                <w:rFonts w:ascii="Cambria Math" w:hAnsi="Cambria Math" w:cstheme="minorHAnsi"/>
              </w:rPr>
            </m:ctrlPr>
          </m:dPr>
          <m:e>
            <m:d>
              <m:dPr>
                <m:begChr m:val="["/>
                <m:endChr m:val="]"/>
                <m:ctrlPr>
                  <w:rPr>
                    <w:rFonts w:ascii="Cambria Math" w:hAnsi="Cambria Math" w:cstheme="minorHAnsi"/>
                  </w:rPr>
                </m:ctrlPr>
              </m:dPr>
              <m:e>
                <m:sSub>
                  <m:sSubPr>
                    <m:ctrlPr>
                      <w:rPr>
                        <w:rFonts w:ascii="Cambria Math" w:eastAsia="Cambria Math" w:hAnsi="Cambria Math" w:cstheme="minorHAnsi"/>
                        <w:color w:val="000000"/>
                      </w:rPr>
                    </m:ctrlPr>
                  </m:sSubPr>
                  <m:e>
                    <m:r>
                      <w:rPr>
                        <w:rFonts w:ascii="Cambria Math" w:eastAsia="Cambria Math" w:hAnsi="Cambria Math" w:cstheme="minorHAnsi"/>
                        <w:color w:val="000000"/>
                      </w:rPr>
                      <m:t>O</m:t>
                    </m:r>
                  </m:e>
                  <m:sub>
                    <m:r>
                      <w:rPr>
                        <w:rFonts w:ascii="Cambria Math" w:eastAsia="Cambria Math" w:hAnsi="Cambria Math" w:cstheme="minorHAnsi"/>
                        <w:color w:val="000000"/>
                      </w:rPr>
                      <m:t>2</m:t>
                    </m:r>
                  </m:sub>
                </m:sSub>
              </m:e>
            </m:d>
          </m:e>
        </m:d>
        <m:r>
          <w:rPr>
            <w:rFonts w:ascii="Cambria Math" w:eastAsia="Cambria Math" w:hAnsi="Cambria Math" w:cstheme="minorHAnsi"/>
            <w:color w:val="000000"/>
          </w:rPr>
          <m:t>=</m:t>
        </m:r>
        <m:sSub>
          <m:sSubPr>
            <m:ctrlPr>
              <w:rPr>
                <w:rFonts w:ascii="Cambria Math" w:eastAsia="Cambria Math" w:hAnsi="Cambria Math" w:cstheme="minorHAnsi"/>
                <w:color w:val="000000"/>
              </w:rPr>
            </m:ctrlPr>
          </m:sSubPr>
          <m:e>
            <m:r>
              <w:rPr>
                <w:rFonts w:ascii="Cambria Math" w:eastAsia="Cambria Math" w:hAnsi="Cambria Math" w:cstheme="minorHAnsi"/>
                <w:color w:val="000000"/>
              </w:rPr>
              <m:t>c</m:t>
            </m:r>
          </m:e>
          <m:sub>
            <m:r>
              <w:rPr>
                <w:rFonts w:ascii="Cambria Math" w:eastAsia="Cambria Math" w:hAnsi="Cambria Math" w:cstheme="minorHAnsi"/>
                <w:color w:val="000000"/>
              </w:rPr>
              <m:t>O,1</m:t>
            </m:r>
          </m:sub>
        </m:sSub>
        <m:r>
          <w:rPr>
            <w:rFonts w:ascii="Cambria Math" w:eastAsia="Cambria Math" w:hAnsi="Cambria Math" w:cstheme="minorHAnsi"/>
            <w:color w:val="000000"/>
          </w:rPr>
          <m:t> </m:t>
        </m:r>
        <m:f>
          <m:fPr>
            <m:ctrlPr>
              <w:rPr>
                <w:rFonts w:ascii="Cambria Math" w:eastAsia="Cambria Math" w:hAnsi="Cambria Math" w:cstheme="minorHAnsi"/>
                <w:color w:val="000000"/>
              </w:rPr>
            </m:ctrlPr>
          </m:fPr>
          <m:num>
            <m:d>
              <m:dPr>
                <m:begChr m:val="["/>
                <m:endChr m:val="]"/>
                <m:ctrlPr>
                  <w:rPr>
                    <w:rFonts w:ascii="Cambria Math" w:eastAsia="Cambria Math" w:hAnsi="Cambria Math" w:cstheme="minorHAnsi"/>
                    <w:color w:val="000000"/>
                  </w:rPr>
                </m:ctrlPr>
              </m:dPr>
              <m:e>
                <m:sSub>
                  <m:sSubPr>
                    <m:ctrlPr>
                      <w:rPr>
                        <w:rFonts w:ascii="Cambria Math" w:eastAsia="Cambria Math" w:hAnsi="Cambria Math" w:cstheme="minorHAnsi"/>
                        <w:color w:val="000000"/>
                      </w:rPr>
                    </m:ctrlPr>
                  </m:sSubPr>
                  <m:e>
                    <m:r>
                      <w:rPr>
                        <w:rFonts w:ascii="Cambria Math" w:eastAsia="Cambria Math" w:hAnsi="Cambria Math" w:cstheme="minorHAnsi"/>
                        <w:color w:val="000000"/>
                      </w:rPr>
                      <m:t>O</m:t>
                    </m:r>
                  </m:e>
                  <m:sub>
                    <m:r>
                      <w:rPr>
                        <w:rFonts w:ascii="Cambria Math" w:eastAsia="Cambria Math" w:hAnsi="Cambria Math" w:cstheme="minorHAnsi"/>
                        <w:color w:val="000000"/>
                      </w:rPr>
                      <m:t>2</m:t>
                    </m:r>
                  </m:sub>
                </m:sSub>
              </m:e>
            </m:d>
          </m:num>
          <m:den>
            <m:d>
              <m:dPr>
                <m:begChr m:val="["/>
                <m:endChr m:val="]"/>
                <m:ctrlPr>
                  <w:rPr>
                    <w:rFonts w:ascii="Cambria Math" w:eastAsia="Cambria Math" w:hAnsi="Cambria Math" w:cstheme="minorHAnsi"/>
                    <w:color w:val="000000"/>
                  </w:rPr>
                </m:ctrlPr>
              </m:dPr>
              <m:e>
                <m:sSub>
                  <m:sSubPr>
                    <m:ctrlPr>
                      <w:rPr>
                        <w:rFonts w:ascii="Cambria Math" w:eastAsia="Cambria Math" w:hAnsi="Cambria Math" w:cstheme="minorHAnsi"/>
                        <w:color w:val="000000"/>
                      </w:rPr>
                    </m:ctrlPr>
                  </m:sSubPr>
                  <m:e>
                    <m:r>
                      <w:rPr>
                        <w:rFonts w:ascii="Cambria Math" w:eastAsia="Cambria Math" w:hAnsi="Cambria Math" w:cstheme="minorHAnsi"/>
                        <w:color w:val="000000"/>
                      </w:rPr>
                      <m:t>O</m:t>
                    </m:r>
                  </m:e>
                  <m:sub>
                    <m:r>
                      <w:rPr>
                        <w:rFonts w:ascii="Cambria Math" w:eastAsia="Cambria Math" w:hAnsi="Cambria Math" w:cstheme="minorHAnsi"/>
                        <w:color w:val="000000"/>
                      </w:rPr>
                      <m:t>2</m:t>
                    </m:r>
                  </m:sub>
                </m:sSub>
              </m:e>
            </m:d>
            <m:r>
              <w:rPr>
                <w:rFonts w:ascii="Cambria Math" w:eastAsia="Cambria Math" w:hAnsi="Cambria Math" w:cstheme="minorHAnsi"/>
                <w:color w:val="000000"/>
              </w:rPr>
              <m:t>+</m:t>
            </m:r>
            <m:sSub>
              <m:sSubPr>
                <m:ctrlPr>
                  <w:rPr>
                    <w:rFonts w:ascii="Cambria Math" w:eastAsia="Cambria Math" w:hAnsi="Cambria Math" w:cstheme="minorHAnsi"/>
                    <w:color w:val="000000"/>
                  </w:rPr>
                </m:ctrlPr>
              </m:sSubPr>
              <m:e>
                <m:r>
                  <w:rPr>
                    <w:rFonts w:ascii="Cambria Math" w:eastAsia="Cambria Math" w:hAnsi="Cambria Math" w:cstheme="minorHAnsi"/>
                    <w:color w:val="000000"/>
                  </w:rPr>
                  <m:t>c</m:t>
                </m:r>
              </m:e>
              <m:sub>
                <m:r>
                  <w:rPr>
                    <w:rFonts w:ascii="Cambria Math" w:eastAsia="Cambria Math" w:hAnsi="Cambria Math" w:cstheme="minorHAnsi"/>
                    <w:color w:val="000000"/>
                  </w:rPr>
                  <m:t>O,2</m:t>
                </m:r>
              </m:sub>
            </m:sSub>
          </m:den>
        </m:f>
      </m:oMath>
      <w:r w:rsidRPr="00280BB2">
        <w:rPr>
          <w:rFonts w:asciiTheme="minorHAnsi" w:eastAsia="Cambria Math" w:hAnsiTheme="minorHAnsi" w:cstheme="minorHAnsi"/>
          <w:b/>
          <w:color w:val="000000"/>
        </w:rPr>
        <w:tab/>
      </w:r>
      <w:r w:rsidRPr="00280BB2">
        <w:rPr>
          <w:rFonts w:asciiTheme="minorHAnsi" w:eastAsia="Cambria Math" w:hAnsiTheme="minorHAnsi" w:cstheme="minorHAnsi"/>
          <w:color w:val="000000"/>
        </w:rPr>
        <w:t>(</w:t>
      </w:r>
      <w:r w:rsidR="0087542D" w:rsidRPr="00280BB2">
        <w:rPr>
          <w:rFonts w:asciiTheme="minorHAnsi" w:eastAsia="Cambria Math" w:hAnsiTheme="minorHAnsi" w:cstheme="minorHAnsi"/>
          <w:color w:val="000000"/>
        </w:rPr>
        <w:t>S</w:t>
      </w:r>
      <w:r w:rsidRPr="00280BB2">
        <w:rPr>
          <w:rFonts w:asciiTheme="minorHAnsi" w:eastAsia="Cambria Math" w:hAnsiTheme="minorHAnsi" w:cstheme="minorHAnsi"/>
          <w:color w:val="000000"/>
        </w:rPr>
        <w:t>4)</w:t>
      </w:r>
    </w:p>
    <w:p w14:paraId="0BC7A8E4" w14:textId="42116A5D" w:rsidR="00FC29E5" w:rsidRPr="00280BB2" w:rsidRDefault="00FC29E5" w:rsidP="00FA709B">
      <w:pPr>
        <w:spacing w:line="276" w:lineRule="auto"/>
        <w:rPr>
          <w:rFonts w:asciiTheme="minorHAnsi" w:hAnsiTheme="minorHAnsi" w:cstheme="minorHAnsi"/>
        </w:rPr>
      </w:pPr>
      <w:r w:rsidRPr="00280BB2">
        <w:rPr>
          <w:rFonts w:asciiTheme="minorHAnsi" w:hAnsiTheme="minorHAnsi" w:cstheme="minorHAnsi"/>
        </w:rPr>
        <w:t>wh</w:t>
      </w:r>
      <w:r w:rsidR="00293453">
        <w:rPr>
          <w:rFonts w:asciiTheme="minorHAnsi" w:hAnsiTheme="minorHAnsi" w:cstheme="minorHAnsi"/>
        </w:rPr>
        <w:t>ere</w:t>
      </w:r>
      <w:r w:rsidRPr="00280BB2">
        <w:rPr>
          <w:rFonts w:asciiTheme="minorHAnsi" w:hAnsiTheme="minorHAnsi" w:cstheme="minorHAnsi"/>
        </w:rPr>
        <w:t xml:space="preserve"> parameters </w:t>
      </w:r>
      <m:oMath>
        <m:sSub>
          <m:sSubPr>
            <m:ctrlPr>
              <w:rPr>
                <w:rFonts w:ascii="Cambria Math" w:eastAsia="Cambria Math" w:hAnsi="Cambria Math" w:cstheme="minorHAnsi"/>
              </w:rPr>
            </m:ctrlPr>
          </m:sSubPr>
          <m:e>
            <m:r>
              <w:rPr>
                <w:rFonts w:ascii="Cambria Math" w:eastAsia="Cambria Math" w:hAnsi="Cambria Math" w:cstheme="minorHAnsi"/>
              </w:rPr>
              <m:t>c</m:t>
            </m:r>
          </m:e>
          <m:sub>
            <m:r>
              <w:rPr>
                <w:rFonts w:ascii="Cambria Math" w:eastAsia="Cambria Math" w:hAnsi="Cambria Math" w:cstheme="minorHAnsi"/>
              </w:rPr>
              <m:t>O,1</m:t>
            </m:r>
          </m:sub>
        </m:sSub>
        <m:r>
          <w:rPr>
            <w:rFonts w:ascii="Cambria Math" w:eastAsia="Cambria Math" w:hAnsi="Cambria Math" w:cstheme="minorHAnsi"/>
          </w:rPr>
          <m:t xml:space="preserve"> </m:t>
        </m:r>
        <m:r>
          <m:rPr>
            <m:sty m:val="p"/>
          </m:rPr>
          <w:rPr>
            <w:rFonts w:ascii="Cambria Math" w:eastAsia="Cambria Math" w:hAnsi="Cambria Math" w:cstheme="minorHAnsi"/>
          </w:rPr>
          <m:t>and</m:t>
        </m:r>
        <m:r>
          <w:rPr>
            <w:rFonts w:ascii="Cambria Math" w:eastAsia="Cambria Math" w:hAnsi="Cambria Math" w:cstheme="minorHAnsi"/>
          </w:rPr>
          <m:t xml:space="preserve"> </m:t>
        </m:r>
        <m:sSub>
          <m:sSubPr>
            <m:ctrlPr>
              <w:rPr>
                <w:rFonts w:ascii="Cambria Math" w:eastAsia="Cambria Math" w:hAnsi="Cambria Math" w:cstheme="minorHAnsi"/>
              </w:rPr>
            </m:ctrlPr>
          </m:sSubPr>
          <m:e>
            <m:r>
              <w:rPr>
                <w:rFonts w:ascii="Cambria Math" w:eastAsia="Cambria Math" w:hAnsi="Cambria Math" w:cstheme="minorHAnsi"/>
              </w:rPr>
              <m:t>c</m:t>
            </m:r>
          </m:e>
          <m:sub>
            <m:r>
              <w:rPr>
                <w:rFonts w:ascii="Cambria Math" w:eastAsia="Cambria Math" w:hAnsi="Cambria Math" w:cstheme="minorHAnsi"/>
              </w:rPr>
              <m:t>O,2</m:t>
            </m:r>
          </m:sub>
        </m:sSub>
      </m:oMath>
      <w:r w:rsidRPr="00280BB2">
        <w:rPr>
          <w:rFonts w:asciiTheme="minorHAnsi" w:hAnsiTheme="minorHAnsi" w:cstheme="minorHAnsi"/>
        </w:rPr>
        <w:t xml:space="preserve"> </w:t>
      </w:r>
      <w:r w:rsidR="00DA37F6">
        <w:rPr>
          <w:rFonts w:asciiTheme="minorHAnsi" w:hAnsiTheme="minorHAnsi" w:cstheme="minorHAnsi"/>
        </w:rPr>
        <w:t>represent</w:t>
      </w:r>
      <w:r w:rsidR="00293453">
        <w:rPr>
          <w:rFonts w:asciiTheme="minorHAnsi" w:hAnsiTheme="minorHAnsi" w:cstheme="minorHAnsi"/>
        </w:rPr>
        <w:t xml:space="preserve"> </w:t>
      </w:r>
      <w:r w:rsidRPr="00280BB2">
        <w:rPr>
          <w:rFonts w:asciiTheme="minorHAnsi" w:hAnsiTheme="minorHAnsi" w:cstheme="minorHAnsi"/>
        </w:rPr>
        <w:t xml:space="preserve">the asymptote and the slope of the dose-response function. </w:t>
      </w:r>
      <w:r w:rsidR="00A638E7">
        <w:rPr>
          <w:rFonts w:asciiTheme="minorHAnsi" w:hAnsiTheme="minorHAnsi" w:cstheme="minorHAnsi"/>
        </w:rPr>
        <w:t xml:space="preserve">The asymptotic behavior </w:t>
      </w:r>
      <w:r w:rsidR="00DA37F6">
        <w:rPr>
          <w:rFonts w:asciiTheme="minorHAnsi" w:hAnsiTheme="minorHAnsi" w:cstheme="minorHAnsi"/>
        </w:rPr>
        <w:t>reflects</w:t>
      </w:r>
      <w:r w:rsidR="00293453">
        <w:rPr>
          <w:rFonts w:asciiTheme="minorHAnsi" w:hAnsiTheme="minorHAnsi" w:cstheme="minorHAnsi"/>
        </w:rPr>
        <w:t xml:space="preserve"> the fact</w:t>
      </w:r>
      <w:r w:rsidR="009C7FC2">
        <w:rPr>
          <w:rFonts w:asciiTheme="minorHAnsi" w:hAnsiTheme="minorHAnsi" w:cstheme="minorHAnsi"/>
        </w:rPr>
        <w:t xml:space="preserve"> that ectotherms generally </w:t>
      </w:r>
      <w:r w:rsidR="00DA37F6">
        <w:rPr>
          <w:rFonts w:asciiTheme="minorHAnsi" w:hAnsiTheme="minorHAnsi" w:cstheme="minorHAnsi"/>
        </w:rPr>
        <w:t xml:space="preserve">can </w:t>
      </w:r>
      <w:r w:rsidR="009C7FC2">
        <w:rPr>
          <w:rFonts w:asciiTheme="minorHAnsi" w:hAnsiTheme="minorHAnsi" w:cstheme="minorHAnsi"/>
        </w:rPr>
        <w:t xml:space="preserve">sustain oxygen supply under moderate hypoxia </w:t>
      </w:r>
      <w:r w:rsidR="00293453">
        <w:rPr>
          <w:rFonts w:asciiTheme="minorHAnsi" w:hAnsiTheme="minorHAnsi" w:cstheme="minorHAnsi"/>
        </w:rPr>
        <w:t>by increasing ventilation and</w:t>
      </w:r>
      <w:r w:rsidR="00DA37F6">
        <w:rPr>
          <w:rFonts w:asciiTheme="minorHAnsi" w:hAnsiTheme="minorHAnsi" w:cstheme="minorHAnsi"/>
        </w:rPr>
        <w:t xml:space="preserve"> </w:t>
      </w:r>
      <w:r w:rsidR="00293453">
        <w:rPr>
          <w:rFonts w:asciiTheme="minorHAnsi" w:hAnsiTheme="minorHAnsi" w:cstheme="minorHAnsi"/>
        </w:rPr>
        <w:t>delivery</w:t>
      </w:r>
      <w:r w:rsidR="00DA37F6">
        <w:rPr>
          <w:rFonts w:asciiTheme="minorHAnsi" w:hAnsiTheme="minorHAnsi" w:cstheme="minorHAnsi"/>
        </w:rPr>
        <w:t>, with</w:t>
      </w:r>
      <w:r w:rsidR="00293453">
        <w:rPr>
          <w:rFonts w:asciiTheme="minorHAnsi" w:hAnsiTheme="minorHAnsi" w:cstheme="minorHAnsi"/>
        </w:rPr>
        <w:t xml:space="preserve"> </w:t>
      </w:r>
      <w:r w:rsidR="00124EC2">
        <w:rPr>
          <w:rFonts w:asciiTheme="minorHAnsi" w:hAnsiTheme="minorHAnsi" w:cstheme="minorHAnsi"/>
        </w:rPr>
        <w:t>detrimental</w:t>
      </w:r>
      <w:r w:rsidR="00293453">
        <w:rPr>
          <w:rFonts w:asciiTheme="minorHAnsi" w:hAnsiTheme="minorHAnsi" w:cstheme="minorHAnsi"/>
        </w:rPr>
        <w:t xml:space="preserve"> effects only</w:t>
      </w:r>
      <w:r w:rsidR="009C7FC2">
        <w:rPr>
          <w:rFonts w:asciiTheme="minorHAnsi" w:hAnsiTheme="minorHAnsi" w:cstheme="minorHAnsi"/>
        </w:rPr>
        <w:t xml:space="preserve"> </w:t>
      </w:r>
      <w:r w:rsidR="00DA37F6">
        <w:rPr>
          <w:rFonts w:asciiTheme="minorHAnsi" w:hAnsiTheme="minorHAnsi" w:cstheme="minorHAnsi"/>
        </w:rPr>
        <w:t xml:space="preserve">arising </w:t>
      </w:r>
      <w:r w:rsidR="009C7FC2">
        <w:rPr>
          <w:rFonts w:asciiTheme="minorHAnsi" w:hAnsiTheme="minorHAnsi" w:cstheme="minorHAnsi"/>
        </w:rPr>
        <w:t xml:space="preserve">under </w:t>
      </w:r>
      <w:r w:rsidR="00293453">
        <w:rPr>
          <w:rFonts w:asciiTheme="minorHAnsi" w:hAnsiTheme="minorHAnsi" w:cstheme="minorHAnsi"/>
        </w:rPr>
        <w:t>severe</w:t>
      </w:r>
      <w:r w:rsidR="009C7FC2">
        <w:rPr>
          <w:rFonts w:asciiTheme="minorHAnsi" w:hAnsiTheme="minorHAnsi" w:cstheme="minorHAnsi"/>
        </w:rPr>
        <w:t xml:space="preserve"> hypoxia </w:t>
      </w:r>
      <w:r w:rsidR="00CA60FD">
        <w:rPr>
          <w:rFonts w:asciiTheme="minorHAnsi" w:hAnsiTheme="minorHAnsi" w:cstheme="minorHAnsi"/>
        </w:rPr>
        <w:fldChar w:fldCharType="begin"/>
      </w:r>
      <w:r w:rsidR="00F22B89">
        <w:rPr>
          <w:rFonts w:asciiTheme="minorHAnsi" w:hAnsiTheme="minorHAnsi" w:cstheme="minorHAnsi"/>
        </w:rPr>
        <w:instrText xml:space="preserve"> ADDIN ZOTERO_ITEM CSL_CITATION {"citationID":"9uTFDXJs","properties":{"formattedCitation":"(Jutfelt {\\i{}et al.} 2024)","plainCitation":"(Jutfelt et al. 2024)","noteIndex":0},"citationItems":[{"id":3364,"uris":["http://zotero.org/users/2799749/items/PTLBWHIR"],"itemData":{"id":3364,"type":"chapter","abstract":"Climate warming can affect ﬁsh physiology through gradual changes in performance or through acute heat stress leading to more abrupt impacts. In the latter case, extreme heat waves can cause heat injury or death, likely occurring via three main mechanisms: increasing reaction rates, altering protein structure, and increasing membrane ﬂuidity. During chronic warming, the same mechanisms interact and may alter physiological performances such as growth and fecundity, and cause other nonlethal effects. Such chronic warming can be positive or negative for performance depending on species and habitat. Limitations to oxygen delivery can play a role in some contexts during both acute and chronic warming, but “oxygen limitation” is not a universal factor controlling all effects of climate warming on ﬁsh physiology.","container-title":"Reference Module in Life Sciences","ISBN":"978-0-12-809633-8","language":"en","note":"DOI: 10.1016/B978-0-323-90801-6.00183-X","page":"B978032390801600183X","publisher":"Elsevier","source":"DOI.org (Crossref)","title":"Effects of climate warming","URL":"https://linkinghub.elsevier.com/retrieve/pii/B978032390801600183X","author":[{"family":"Jutfelt","given":"F."},{"family":"Ern","given":"R."},{"family":"Leeuwis","given":"R.H.J."},{"family":"Clark","given":"T.D."}],"accessed":{"date-parts":[["2024",1,30]]},"issued":{"date-parts":[["2024"]]}}}],"schema":"https://github.com/citation-style-language/schema/raw/master/csl-citation.json"} </w:instrText>
      </w:r>
      <w:r w:rsidR="00CA60FD">
        <w:rPr>
          <w:rFonts w:asciiTheme="minorHAnsi" w:hAnsiTheme="minorHAnsi" w:cstheme="minorHAnsi"/>
        </w:rPr>
        <w:fldChar w:fldCharType="separate"/>
      </w:r>
      <w:r w:rsidR="00F22B89" w:rsidRPr="00F22B89">
        <w:t xml:space="preserve">(Jutfelt </w:t>
      </w:r>
      <w:r w:rsidR="00F22B89" w:rsidRPr="00F22B89">
        <w:rPr>
          <w:i/>
          <w:iCs/>
        </w:rPr>
        <w:t>et al.</w:t>
      </w:r>
      <w:r w:rsidR="00F22B89" w:rsidRPr="00F22B89">
        <w:t xml:space="preserve"> 2024)</w:t>
      </w:r>
      <w:r w:rsidR="00CA60FD">
        <w:rPr>
          <w:rFonts w:asciiTheme="minorHAnsi" w:hAnsiTheme="minorHAnsi" w:cstheme="minorHAnsi"/>
        </w:rPr>
        <w:fldChar w:fldCharType="end"/>
      </w:r>
      <w:r w:rsidR="00293453">
        <w:rPr>
          <w:rFonts w:asciiTheme="minorHAnsi" w:hAnsiTheme="minorHAnsi" w:cstheme="minorHAnsi"/>
        </w:rPr>
        <w:t>; Fig. 2B yellow curve</w:t>
      </w:r>
      <w:r w:rsidR="009C7FC2">
        <w:rPr>
          <w:rFonts w:asciiTheme="minorHAnsi" w:hAnsiTheme="minorHAnsi" w:cstheme="minorHAnsi"/>
        </w:rPr>
        <w:t>)</w:t>
      </w:r>
      <w:r w:rsidR="00293453">
        <w:rPr>
          <w:rFonts w:asciiTheme="minorHAnsi" w:hAnsiTheme="minorHAnsi" w:cstheme="minorHAnsi"/>
        </w:rPr>
        <w:t xml:space="preserve">. </w:t>
      </w:r>
      <w:r w:rsidRPr="00280BB2">
        <w:rPr>
          <w:rFonts w:asciiTheme="minorHAnsi" w:hAnsiTheme="minorHAnsi" w:cstheme="minorHAnsi"/>
        </w:rPr>
        <w:t xml:space="preserve">The effect of temperature </w:t>
      </w:r>
      <m:oMath>
        <m:sSub>
          <m:sSubPr>
            <m:ctrlPr>
              <w:rPr>
                <w:rFonts w:ascii="Cambria Math" w:eastAsia="Cambria Math" w:hAnsi="Cambria Math" w:cstheme="minorHAnsi"/>
              </w:rPr>
            </m:ctrlPr>
          </m:sSubPr>
          <m:e>
            <m:r>
              <w:rPr>
                <w:rFonts w:ascii="Cambria Math" w:hAnsi="Cambria Math" w:cstheme="minorHAnsi"/>
              </w:rPr>
              <m:t>φ</m:t>
            </m:r>
          </m:e>
          <m:sub>
            <m:r>
              <w:rPr>
                <w:rFonts w:ascii="Cambria Math" w:eastAsia="Cambria Math" w:hAnsi="Cambria Math" w:cstheme="minorHAnsi"/>
              </w:rPr>
              <m:t>M</m:t>
            </m:r>
          </m:sub>
        </m:sSub>
        <m:d>
          <m:dPr>
            <m:ctrlPr>
              <w:rPr>
                <w:rFonts w:ascii="Cambria Math" w:eastAsia="Cambria Math" w:hAnsi="Cambria Math" w:cstheme="minorHAnsi"/>
              </w:rPr>
            </m:ctrlPr>
          </m:dPr>
          <m:e>
            <m:r>
              <w:rPr>
                <w:rFonts w:ascii="Cambria Math" w:eastAsia="Cambria Math" w:hAnsi="Cambria Math" w:cstheme="minorHAnsi"/>
              </w:rPr>
              <m:t>∙</m:t>
            </m:r>
          </m:e>
        </m:d>
      </m:oMath>
      <w:r w:rsidRPr="00280BB2">
        <w:rPr>
          <w:rFonts w:asciiTheme="minorHAnsi" w:hAnsiTheme="minorHAnsi" w:cstheme="minorHAnsi"/>
        </w:rPr>
        <w:t xml:space="preserve"> </w:t>
      </w:r>
      <w:r w:rsidR="00DA37F6">
        <w:rPr>
          <w:rFonts w:asciiTheme="minorHAnsi" w:hAnsiTheme="minorHAnsi" w:cstheme="minorHAnsi"/>
        </w:rPr>
        <w:t>initially causes</w:t>
      </w:r>
      <w:r w:rsidRPr="00280BB2">
        <w:rPr>
          <w:rFonts w:asciiTheme="minorHAnsi" w:hAnsiTheme="minorHAnsi" w:cstheme="minorHAnsi"/>
        </w:rPr>
        <w:t xml:space="preserve"> energy mobilization </w:t>
      </w:r>
      <w:r w:rsidR="00DA37F6">
        <w:rPr>
          <w:rFonts w:asciiTheme="minorHAnsi" w:hAnsiTheme="minorHAnsi" w:cstheme="minorHAnsi"/>
        </w:rPr>
        <w:t xml:space="preserve">to </w:t>
      </w:r>
      <w:r w:rsidRPr="00280BB2">
        <w:rPr>
          <w:rFonts w:asciiTheme="minorHAnsi" w:hAnsiTheme="minorHAnsi" w:cstheme="minorHAnsi"/>
        </w:rPr>
        <w:t>increase with temperature according to an Arrhenius-like law</w:t>
      </w:r>
      <w:r w:rsidR="00DA37F6">
        <w:rPr>
          <w:rFonts w:asciiTheme="minorHAnsi" w:hAnsiTheme="minorHAnsi" w:cstheme="minorHAnsi"/>
        </w:rPr>
        <w:t>, driven by</w:t>
      </w:r>
      <w:r w:rsidR="00124EC2">
        <w:rPr>
          <w:rFonts w:asciiTheme="minorHAnsi" w:hAnsiTheme="minorHAnsi" w:cstheme="minorHAnsi"/>
        </w:rPr>
        <w:t xml:space="preserve"> </w:t>
      </w:r>
      <w:r w:rsidR="00DA37F6">
        <w:rPr>
          <w:rFonts w:asciiTheme="minorHAnsi" w:hAnsiTheme="minorHAnsi" w:cstheme="minorHAnsi"/>
        </w:rPr>
        <w:t>the acceleration of</w:t>
      </w:r>
      <w:r w:rsidR="00124EC2">
        <w:rPr>
          <w:rFonts w:asciiTheme="minorHAnsi" w:hAnsiTheme="minorHAnsi" w:cstheme="minorHAnsi"/>
        </w:rPr>
        <w:t xml:space="preserve"> chemical reaction rate</w:t>
      </w:r>
      <w:r w:rsidR="00DA37F6">
        <w:rPr>
          <w:rFonts w:asciiTheme="minorHAnsi" w:hAnsiTheme="minorHAnsi" w:cstheme="minorHAnsi"/>
        </w:rPr>
        <w:t>s. However, it</w:t>
      </w:r>
      <w:r w:rsidR="00FF1867" w:rsidRPr="00280BB2">
        <w:rPr>
          <w:rFonts w:asciiTheme="minorHAnsi" w:hAnsiTheme="minorHAnsi" w:cstheme="minorHAnsi"/>
        </w:rPr>
        <w:t xml:space="preserve"> </w:t>
      </w:r>
      <w:r w:rsidR="00124EC2">
        <w:rPr>
          <w:rFonts w:asciiTheme="minorHAnsi" w:hAnsiTheme="minorHAnsi" w:cstheme="minorHAnsi"/>
        </w:rPr>
        <w:t xml:space="preserve">plateaus or </w:t>
      </w:r>
      <w:r w:rsidR="00FF1867" w:rsidRPr="00280BB2">
        <w:rPr>
          <w:rFonts w:asciiTheme="minorHAnsi" w:hAnsiTheme="minorHAnsi" w:cstheme="minorHAnsi"/>
        </w:rPr>
        <w:t>dec</w:t>
      </w:r>
      <w:r w:rsidR="00124EC2">
        <w:rPr>
          <w:rFonts w:asciiTheme="minorHAnsi" w:hAnsiTheme="minorHAnsi" w:cstheme="minorHAnsi"/>
        </w:rPr>
        <w:t>lines</w:t>
      </w:r>
      <w:r w:rsidR="00FF1867" w:rsidRPr="00280BB2">
        <w:rPr>
          <w:rFonts w:asciiTheme="minorHAnsi" w:hAnsiTheme="minorHAnsi" w:cstheme="minorHAnsi"/>
        </w:rPr>
        <w:t xml:space="preserve"> </w:t>
      </w:r>
      <w:r w:rsidR="00DA37F6">
        <w:rPr>
          <w:rFonts w:asciiTheme="minorHAnsi" w:hAnsiTheme="minorHAnsi" w:cstheme="minorHAnsi"/>
        </w:rPr>
        <w:t>at higher temperatures due to</w:t>
      </w:r>
      <w:r w:rsidR="00124EC2">
        <w:rPr>
          <w:rFonts w:asciiTheme="minorHAnsi" w:hAnsiTheme="minorHAnsi" w:cstheme="minorHAnsi"/>
        </w:rPr>
        <w:t xml:space="preserve"> limitations </w:t>
      </w:r>
      <w:r w:rsidR="00DA37F6">
        <w:rPr>
          <w:rFonts w:asciiTheme="minorHAnsi" w:hAnsiTheme="minorHAnsi" w:cstheme="minorHAnsi"/>
        </w:rPr>
        <w:t>in an</w:t>
      </w:r>
      <w:r w:rsidR="00124EC2">
        <w:rPr>
          <w:rFonts w:asciiTheme="minorHAnsi" w:hAnsiTheme="minorHAnsi" w:cstheme="minorHAnsi"/>
        </w:rPr>
        <w:t xml:space="preserve"> individual’s ventilation and oxygen delivery capacity </w:t>
      </w:r>
      <w:r w:rsidR="00CA60FD">
        <w:rPr>
          <w:rFonts w:asciiTheme="minorHAnsi" w:hAnsiTheme="minorHAnsi" w:cstheme="minorHAnsi"/>
        </w:rPr>
        <w:fldChar w:fldCharType="begin"/>
      </w:r>
      <w:r w:rsidR="00CA60FD">
        <w:rPr>
          <w:rFonts w:asciiTheme="minorHAnsi" w:hAnsiTheme="minorHAnsi" w:cstheme="minorHAnsi"/>
        </w:rPr>
        <w:instrText xml:space="preserve"> ADDIN ZOTERO_ITEM CSL_CITATION {"citationID":"LleEGwXn","properties":{"formattedCitation":"(P\\uc0\\u246{}rtner 2001)","plainCitation":"(Pörtner 2001)","noteIndex":0},"citationItems":[{"id":554,"uris":["http://zotero.org/users/2799749/items/47R7DN6V"],"itemData":{"id":554,"type":"article-journal","abstract":". Recent years have shown a rise in mean global temperatures and a shift in the geographical distribution of ectothermic animals. For a cause and effect analysis the present paper discusses those physiological processes limiting thermal tolerance. The lower heat tolerance in metazoa compared with unicellular eukaryotes and bacteria suggests that a complex systemic rather than molecular process is limiting in metazoa. Whole-animal aerobic scope appears as the first process limited at low and high temperatures, linked to the progressively insufficient capacity of circulation and ventilation. Oxygen levels in body fluids may decrease, reflecting excessive oxygen demand at high temperatures or insufficient aerobic capacity of mitochondria at low temperatures. Aerobic scope falls at temperatures beyond the thermal optimum and vanishes at low or high critical temperatures when transition to an anaerobic mitochondrial metabolism occurs. The adjustment of mitochondrial densities on top of parallel molecular or membrane adjustments appears crucial for maintaining aerobic scope and for shifting thermal tolerance. In conclusion, the capacity of oxygen delivery matches full aerobic scope only within the thermal optimum. At temperatures outside this range, only time-limited survival is supported by residual aerobic scope, then anaerobic metabolism and finally molecular protection by heat shock proteins and antioxidative defence. In a cause and effect hierarchy, the progressive increase in oxygen limitation at extreme temperatures may even enhance oxidative and denaturation stress. As a corollary, capacity limitations at a complex level of organisation, the oxygen delivery system, define thermal tolerance limits before molecular functions become disturbed.","container-title":"Naturwissenschaften","DOI":"10.1007/s001140100216","ISSN":"1432-1904","issue":"4","journalAbbreviation":"Naturwissenschaften","language":"en","page":"137-146","source":"Springer Link","title":"Climate change and temperature-dependent biogeography: oxygen limitation of thermal tolerance in animals","title-short":"Climate change and temperature-dependent biogeography","volume":"88","author":[{"family":"Pörtner","given":"H."}],"issued":{"date-parts":[["2001",4,1]]}}}],"schema":"https://github.com/citation-style-language/schema/raw/master/csl-citation.json"} </w:instrText>
      </w:r>
      <w:r w:rsidR="00CA60FD">
        <w:rPr>
          <w:rFonts w:asciiTheme="minorHAnsi" w:hAnsiTheme="minorHAnsi" w:cstheme="minorHAnsi"/>
        </w:rPr>
        <w:fldChar w:fldCharType="separate"/>
      </w:r>
      <w:r w:rsidR="00F22B89" w:rsidRPr="00F22B89">
        <w:t>(Pörtner 2001)</w:t>
      </w:r>
      <w:r w:rsidR="00CA60FD">
        <w:rPr>
          <w:rFonts w:asciiTheme="minorHAnsi" w:hAnsiTheme="minorHAnsi" w:cstheme="minorHAnsi"/>
        </w:rPr>
        <w:fldChar w:fldCharType="end"/>
      </w:r>
      <w:r w:rsidR="00124EC2">
        <w:rPr>
          <w:rFonts w:asciiTheme="minorHAnsi" w:hAnsiTheme="minorHAnsi" w:cstheme="minorHAnsi"/>
        </w:rPr>
        <w:t xml:space="preserve">, negative temperature-dependence of enzyme-catalyzed chemical reactions </w:t>
      </w:r>
      <w:r w:rsidR="00CA60FD">
        <w:rPr>
          <w:rFonts w:asciiTheme="minorHAnsi" w:hAnsiTheme="minorHAnsi" w:cstheme="minorHAnsi"/>
        </w:rPr>
        <w:fldChar w:fldCharType="begin"/>
      </w:r>
      <w:r w:rsidR="00F22B89">
        <w:rPr>
          <w:rFonts w:asciiTheme="minorHAnsi" w:hAnsiTheme="minorHAnsi" w:cstheme="minorHAnsi"/>
        </w:rPr>
        <w:instrText xml:space="preserve"> ADDIN ZOTERO_ITEM CSL_CITATION {"citationID":"Rp8KgCIY","properties":{"formattedCitation":"(Arcus {\\i{}et al.} 2016)","plainCitation":"(Arcus et al. 2016)","noteIndex":0},"citationItems":[{"id":880,"uris":["http://zotero.org/users/2799749/items/FRBCAM7B"],"itemData":{"id":880,"type":"article-journal","container-title":"Biochemistry, 55(12), 1681–1688.","DOI":"https://doi.org/10.1021/acs.biochem.5b01094","title":"On the Temperature Dependence of Enzyme-Catalyzed Rates.","author":[{"family":"Arcus","given":"V.L."},{"family":"Prentice","given":"E.J."},{"family":"Hobbs","given":"J.K."},{"family":"Mulholland","given":"A.J."},{"family":"Van der Kamp","given":"M.W."},{"family":"Pudney","given":"C.R."},{"family":"Parker","given":"E.J."},{"family":"Schipper","given":"L.A."}],"issued":{"date-parts":[["2016"]]}}}],"schema":"https://github.com/citation-style-language/schema/raw/master/csl-citation.json"} </w:instrText>
      </w:r>
      <w:r w:rsidR="00CA60FD">
        <w:rPr>
          <w:rFonts w:asciiTheme="minorHAnsi" w:hAnsiTheme="minorHAnsi" w:cstheme="minorHAnsi"/>
        </w:rPr>
        <w:fldChar w:fldCharType="separate"/>
      </w:r>
      <w:r w:rsidR="00F22B89" w:rsidRPr="00F22B89">
        <w:t xml:space="preserve">(Arcus </w:t>
      </w:r>
      <w:r w:rsidR="00F22B89" w:rsidRPr="00F22B89">
        <w:rPr>
          <w:i/>
          <w:iCs/>
        </w:rPr>
        <w:t>et al.</w:t>
      </w:r>
      <w:r w:rsidR="00F22B89" w:rsidRPr="00F22B89">
        <w:t xml:space="preserve"> 2016)</w:t>
      </w:r>
      <w:r w:rsidR="00CA60FD">
        <w:rPr>
          <w:rFonts w:asciiTheme="minorHAnsi" w:hAnsiTheme="minorHAnsi" w:cstheme="minorHAnsi"/>
        </w:rPr>
        <w:fldChar w:fldCharType="end"/>
      </w:r>
      <w:r w:rsidR="00DA37F6">
        <w:rPr>
          <w:rFonts w:asciiTheme="minorHAnsi" w:hAnsiTheme="minorHAnsi" w:cstheme="minorHAnsi"/>
        </w:rPr>
        <w:t>,</w:t>
      </w:r>
      <w:r w:rsidR="00124EC2">
        <w:rPr>
          <w:rFonts w:asciiTheme="minorHAnsi" w:hAnsiTheme="minorHAnsi" w:cstheme="minorHAnsi"/>
        </w:rPr>
        <w:t xml:space="preserve"> or even enzyme denaturation </w:t>
      </w:r>
      <w:r w:rsidR="00CA60FD">
        <w:rPr>
          <w:rFonts w:asciiTheme="minorHAnsi" w:hAnsiTheme="minorHAnsi" w:cstheme="minorHAnsi"/>
        </w:rPr>
        <w:fldChar w:fldCharType="begin"/>
      </w:r>
      <w:r w:rsidR="00177DDB">
        <w:rPr>
          <w:rFonts w:asciiTheme="minorHAnsi" w:hAnsiTheme="minorHAnsi" w:cstheme="minorHAnsi"/>
        </w:rPr>
        <w:instrText xml:space="preserve"> ADDIN ZOTERO_ITEM CSL_CITATION {"citationID":"x8xAIUVB","properties":{"formattedCitation":"(Pawar, Dell, Savage 2015)","plainCitation":"(Pawar, Dell, Savage 2015)","dontUpdate":true,"noteIndex":0},"citationItems":[{"id":888,"uris":["http://zotero.org/users/2799749/items/JWNCW5JG"],"itemData":{"id":888,"type":"chapter","container-title":"Aquatic Functional Biodiversity","ISBN":"978-0-12-417015-5","language":"en","note":"DOI: 10.1016/B978-0-12-417015-5.00001-3","page":"3-36","publisher":"Elsevier","source":"Crossref","title":"From Metabolic Constraints on Individuals to the Dynamics of Ecosystems","URL":"https://linkinghub.elsevier.com/retrieve/pii/B9780124170155000013","author":[{"family":"Pawar","given":"Samraat"},{"family":"Dell","given":"Anthony I."},{"family":"Savage","given":"Van M."}],"accessed":{"date-parts":[["2020",12,8]]},"issued":{"date-parts":[["2015"]]}}}],"schema":"https://github.com/citation-style-language/schema/raw/master/csl-citation.json"} </w:instrText>
      </w:r>
      <w:r w:rsidR="00CA60FD">
        <w:rPr>
          <w:rFonts w:asciiTheme="minorHAnsi" w:hAnsiTheme="minorHAnsi" w:cstheme="minorHAnsi"/>
        </w:rPr>
        <w:fldChar w:fldCharType="separate"/>
      </w:r>
      <w:r w:rsidR="00CA60FD" w:rsidRPr="00CA60FD">
        <w:t>(Pawar</w:t>
      </w:r>
      <w:r w:rsidR="00CA60FD">
        <w:t xml:space="preserve"> et al. </w:t>
      </w:r>
      <w:r w:rsidR="00CA60FD" w:rsidRPr="00CA60FD">
        <w:t xml:space="preserve"> 2015)</w:t>
      </w:r>
      <w:r w:rsidR="00CA60FD">
        <w:rPr>
          <w:rFonts w:asciiTheme="minorHAnsi" w:hAnsiTheme="minorHAnsi" w:cstheme="minorHAnsi"/>
        </w:rPr>
        <w:fldChar w:fldCharType="end"/>
      </w:r>
      <w:r w:rsidR="00124EC2">
        <w:rPr>
          <w:rFonts w:asciiTheme="minorHAnsi" w:hAnsiTheme="minorHAnsi" w:cstheme="minorHAnsi"/>
        </w:rPr>
        <w:t xml:space="preserve">. The </w:t>
      </w:r>
      <w:r w:rsidR="00177DDB">
        <w:rPr>
          <w:rFonts w:asciiTheme="minorHAnsi" w:hAnsiTheme="minorHAnsi" w:cstheme="minorHAnsi"/>
        </w:rPr>
        <w:fldChar w:fldCharType="begin"/>
      </w:r>
      <w:r w:rsidR="00F22B89">
        <w:rPr>
          <w:rFonts w:asciiTheme="minorHAnsi" w:hAnsiTheme="minorHAnsi" w:cstheme="minorHAnsi"/>
        </w:rPr>
        <w:instrText xml:space="preserve"> ADDIN ZOTERO_ITEM CSL_CITATION {"citationID":"oUoNuVkh","properties":{"formattedCitation":"(Johnson &amp; Lewin 1946)","plainCitation":"(Johnson &amp; Lewin 1946)","noteIndex":0},"citationItems":[{"id":3743,"uris":["http://zotero.org/users/2799749/items/L6KTIAS5"],"itemData":{"id":3743,"type":"article-journal","container-title":"Journal of Cellular and Comparative Physiology","DOI":"10.1002/jcp.1030280104","ISSN":"1553-0809","issue":"1","language":"en","license":"Copyright © 1946 The Wistar Institute of Anatomy and Biology","note":"_eprint: https://onlinelibrary.wiley.com/doi/pdf/10.1002/jcp.1030280104","page":"47-75","source":"Wiley Online Library","title":"The growth rate of E. coli in relation to temperature, quinine and coenzyme","volume":"28","author":[{"family":"Johnson","given":"Frank H."},{"family":"Lewin","given":"Isaac"}],"issued":{"date-parts":[["1946"]]}}}],"schema":"https://github.com/citation-style-language/schema/raw/master/csl-citation.json"} </w:instrText>
      </w:r>
      <w:r w:rsidR="00177DDB">
        <w:rPr>
          <w:rFonts w:asciiTheme="minorHAnsi" w:hAnsiTheme="minorHAnsi" w:cstheme="minorHAnsi"/>
        </w:rPr>
        <w:fldChar w:fldCharType="separate"/>
      </w:r>
      <w:r w:rsidR="00F22B89" w:rsidRPr="00F22B89">
        <w:t>(Johnson &amp; Lewin 1946)</w:t>
      </w:r>
      <w:r w:rsidR="00177DDB">
        <w:rPr>
          <w:rFonts w:asciiTheme="minorHAnsi" w:hAnsiTheme="minorHAnsi" w:cstheme="minorHAnsi"/>
        </w:rPr>
        <w:fldChar w:fldCharType="end"/>
      </w:r>
      <w:r w:rsidR="00124EC2" w:rsidRPr="00124EC2">
        <w:rPr>
          <w:rFonts w:asciiTheme="minorHAnsi" w:hAnsiTheme="minorHAnsi" w:cstheme="minorHAnsi"/>
        </w:rPr>
        <w:t xml:space="preserve"> model </w:t>
      </w:r>
      <w:r w:rsidR="0035147A">
        <w:rPr>
          <w:rFonts w:asciiTheme="minorHAnsi" w:hAnsiTheme="minorHAnsi" w:cstheme="minorHAnsi"/>
        </w:rPr>
        <w:fldChar w:fldCharType="begin"/>
      </w:r>
      <w:r w:rsidR="00177DDB">
        <w:rPr>
          <w:rFonts w:asciiTheme="minorHAnsi" w:hAnsiTheme="minorHAnsi" w:cstheme="minorHAnsi"/>
        </w:rPr>
        <w:instrText xml:space="preserve"> ADDIN ZOTERO_ITEM CSL_CITATION {"citationID":"8Aygmnyn","properties":{"formattedCitation":"(Pawar, Dell, Savage 2015)","plainCitation":"(Pawar, Dell, Savage 2015)","dontUpdate":true,"noteIndex":0},"citationItems":[{"id":888,"uris":["http://zotero.org/users/2799749/items/JWNCW5JG"],"itemData":{"id":888,"type":"chapter","container-title":"Aquatic Functional Biodiversity","ISBN":"978-0-12-417015-5","language":"en","note":"DOI: 10.1016/B978-0-12-417015-5.00001-3","page":"3-36","publisher":"Elsevier","source":"Crossref","title":"From Metabolic Constraints on Individuals to the Dynamics of Ecosystems","URL":"https://linkinghub.elsevier.com/retrieve/pii/B9780124170155000013","author":[{"family":"Pawar","given":"Samraat"},{"family":"Dell","given":"Anthony I."},{"family":"Savage","given":"Van M."}],"accessed":{"date-parts":[["2020",12,8]]},"issued":{"date-parts":[["2015"]]}}}],"schema":"https://github.com/citation-style-language/schema/raw/master/csl-citation.json"} </w:instrText>
      </w:r>
      <w:r w:rsidR="0035147A">
        <w:rPr>
          <w:rFonts w:asciiTheme="minorHAnsi" w:hAnsiTheme="minorHAnsi" w:cstheme="minorHAnsi"/>
        </w:rPr>
        <w:fldChar w:fldCharType="separate"/>
      </w:r>
      <w:r w:rsidR="0035147A" w:rsidRPr="00CA60FD">
        <w:t>(Pawar</w:t>
      </w:r>
      <w:r w:rsidR="0035147A">
        <w:t xml:space="preserve"> et al. </w:t>
      </w:r>
      <w:r w:rsidR="0035147A" w:rsidRPr="00CA60FD">
        <w:t xml:space="preserve"> 2015)</w:t>
      </w:r>
      <w:r w:rsidR="0035147A">
        <w:rPr>
          <w:rFonts w:asciiTheme="minorHAnsi" w:hAnsiTheme="minorHAnsi" w:cstheme="minorHAnsi"/>
        </w:rPr>
        <w:fldChar w:fldCharType="end"/>
      </w:r>
      <w:r w:rsidR="0035147A" w:rsidRPr="00124EC2">
        <w:rPr>
          <w:rFonts w:asciiTheme="minorHAnsi" w:hAnsiTheme="minorHAnsi" w:cstheme="minorHAnsi"/>
        </w:rPr>
        <w:t xml:space="preserve"> </w:t>
      </w:r>
      <w:r w:rsidR="00124EC2">
        <w:rPr>
          <w:rFonts w:asciiTheme="minorHAnsi" w:hAnsiTheme="minorHAnsi" w:cstheme="minorHAnsi"/>
        </w:rPr>
        <w:t>is used to describe this response</w:t>
      </w:r>
      <w:r w:rsidRPr="00280BB2">
        <w:rPr>
          <w:rFonts w:asciiTheme="minorHAnsi" w:hAnsiTheme="minorHAnsi" w:cstheme="minorHAnsi"/>
          <w:color w:val="000000"/>
        </w:rPr>
        <w:t>:</w:t>
      </w:r>
    </w:p>
    <w:bookmarkStart w:id="1" w:name="_heading=h.3znysh7" w:colFirst="0" w:colLast="0"/>
    <w:bookmarkEnd w:id="1"/>
    <w:p w14:paraId="05A6F332" w14:textId="3F86C510" w:rsidR="00FC29E5" w:rsidRPr="00280BB2" w:rsidRDefault="00000000" w:rsidP="00FA709B">
      <w:pPr>
        <w:pBdr>
          <w:top w:val="nil"/>
          <w:left w:val="nil"/>
          <w:bottom w:val="nil"/>
          <w:right w:val="nil"/>
          <w:between w:val="nil"/>
        </w:pBdr>
        <w:tabs>
          <w:tab w:val="right" w:pos="9072"/>
        </w:tabs>
        <w:spacing w:before="240" w:after="240" w:line="276" w:lineRule="auto"/>
        <w:ind w:firstLine="567"/>
        <w:rPr>
          <w:rFonts w:asciiTheme="minorHAnsi" w:eastAsia="Cambria Math" w:hAnsiTheme="minorHAnsi" w:cstheme="minorHAnsi"/>
          <w:color w:val="000000"/>
        </w:rPr>
      </w:pPr>
      <m:oMath>
        <m:sSub>
          <m:sSubPr>
            <m:ctrlPr>
              <w:rPr>
                <w:rFonts w:ascii="Cambria Math" w:eastAsia="Cambria Math" w:hAnsi="Cambria Math" w:cstheme="minorHAnsi"/>
                <w:color w:val="000000"/>
              </w:rPr>
            </m:ctrlPr>
          </m:sSubPr>
          <m:e>
            <m:r>
              <w:rPr>
                <w:rFonts w:ascii="Cambria Math" w:hAnsi="Cambria Math" w:cstheme="minorHAnsi"/>
              </w:rPr>
              <m:t>φ</m:t>
            </m:r>
          </m:e>
          <m:sub>
            <m:r>
              <w:rPr>
                <w:rFonts w:ascii="Cambria Math" w:eastAsia="Cambria Math" w:hAnsi="Cambria Math" w:cstheme="minorHAnsi"/>
                <w:color w:val="000000"/>
              </w:rPr>
              <m:t>M</m:t>
            </m:r>
          </m:sub>
        </m:sSub>
        <m:d>
          <m:dPr>
            <m:ctrlPr>
              <w:rPr>
                <w:rFonts w:ascii="Cambria Math" w:eastAsia="Cambria Math" w:hAnsi="Cambria Math" w:cstheme="minorHAnsi"/>
                <w:color w:val="000000"/>
              </w:rPr>
            </m:ctrlPr>
          </m:dPr>
          <m:e>
            <m:r>
              <w:rPr>
                <w:rFonts w:ascii="Cambria Math" w:eastAsia="Cambria Math" w:hAnsi="Cambria Math" w:cstheme="minorHAnsi"/>
                <w:color w:val="000000"/>
              </w:rPr>
              <m:t>T</m:t>
            </m:r>
          </m:e>
        </m:d>
        <m:r>
          <w:rPr>
            <w:rFonts w:ascii="Cambria Math" w:eastAsia="Cambria Math" w:hAnsi="Cambria Math" w:cstheme="minorHAnsi"/>
            <w:color w:val="000000"/>
          </w:rPr>
          <m:t>=Φ</m:t>
        </m:r>
        <m:f>
          <m:fPr>
            <m:ctrlPr>
              <w:rPr>
                <w:rFonts w:ascii="Cambria Math" w:eastAsia="Cambria Math" w:hAnsi="Cambria Math" w:cstheme="minorHAnsi"/>
                <w:color w:val="000000"/>
              </w:rPr>
            </m:ctrlPr>
          </m:fPr>
          <m:num>
            <m:sSup>
              <m:sSupPr>
                <m:ctrlPr>
                  <w:rPr>
                    <w:rFonts w:ascii="Cambria Math" w:eastAsia="Cambria Math" w:hAnsi="Cambria Math" w:cstheme="minorHAnsi"/>
                    <w:color w:val="000000"/>
                  </w:rPr>
                </m:ctrlPr>
              </m:sSupPr>
              <m:e>
                <m:r>
                  <w:rPr>
                    <w:rFonts w:ascii="Cambria Math" w:eastAsia="Cambria Math" w:hAnsi="Cambria Math" w:cstheme="minorHAnsi"/>
                    <w:color w:val="000000"/>
                  </w:rPr>
                  <m:t>e</m:t>
                </m:r>
              </m:e>
              <m:sup>
                <m:r>
                  <w:rPr>
                    <w:rFonts w:ascii="Cambria Math" w:eastAsia="Cambria Math" w:hAnsi="Cambria Math" w:cstheme="minorHAnsi"/>
                    <w:color w:val="000000"/>
                  </w:rPr>
                  <m:t>-</m:t>
                </m:r>
                <m:f>
                  <m:fPr>
                    <m:ctrlPr>
                      <w:rPr>
                        <w:rFonts w:ascii="Cambria Math" w:eastAsia="Cambria Math" w:hAnsi="Cambria Math" w:cstheme="minorHAnsi"/>
                        <w:color w:val="000000"/>
                      </w:rPr>
                    </m:ctrlPr>
                  </m:fPr>
                  <m:num>
                    <m:sSub>
                      <m:sSubPr>
                        <m:ctrlPr>
                          <w:rPr>
                            <w:rFonts w:ascii="Cambria Math" w:eastAsia="Cambria Math" w:hAnsi="Cambria Math" w:cstheme="minorHAnsi"/>
                            <w:color w:val="000000"/>
                          </w:rPr>
                        </m:ctrlPr>
                      </m:sSubPr>
                      <m:e>
                        <m:r>
                          <w:rPr>
                            <w:rFonts w:ascii="Cambria Math" w:eastAsia="Cambria Math" w:hAnsi="Cambria Math" w:cstheme="minorHAnsi"/>
                            <w:color w:val="000000"/>
                          </w:rPr>
                          <m:t>ε</m:t>
                        </m:r>
                      </m:e>
                      <m:sub>
                        <m:r>
                          <w:rPr>
                            <w:rFonts w:ascii="Cambria Math" w:eastAsia="Cambria Math" w:hAnsi="Cambria Math" w:cstheme="minorHAnsi"/>
                            <w:color w:val="000000"/>
                          </w:rPr>
                          <m:t>M</m:t>
                        </m:r>
                      </m:sub>
                    </m:sSub>
                  </m:num>
                  <m:den>
                    <m:sSub>
                      <m:sSubPr>
                        <m:ctrlPr>
                          <w:rPr>
                            <w:rFonts w:ascii="Cambria Math" w:eastAsia="Cambria Math" w:hAnsi="Cambria Math" w:cstheme="minorHAnsi"/>
                            <w:color w:val="000000"/>
                          </w:rPr>
                        </m:ctrlPr>
                      </m:sSubPr>
                      <m:e>
                        <m:r>
                          <w:rPr>
                            <w:rFonts w:ascii="Cambria Math" w:eastAsia="Cambria Math" w:hAnsi="Cambria Math" w:cstheme="minorHAnsi"/>
                            <w:color w:val="000000"/>
                          </w:rPr>
                          <m:t>k</m:t>
                        </m:r>
                      </m:e>
                      <m:sub>
                        <m:r>
                          <w:rPr>
                            <w:rFonts w:ascii="Cambria Math" w:eastAsia="Cambria Math" w:hAnsi="Cambria Math" w:cstheme="minorHAnsi"/>
                            <w:color w:val="000000"/>
                          </w:rPr>
                          <m:t>B</m:t>
                        </m:r>
                      </m:sub>
                    </m:sSub>
                    <m:r>
                      <w:rPr>
                        <w:rFonts w:ascii="Cambria Math" w:eastAsia="Cambria Math" w:hAnsi="Cambria Math" w:cstheme="minorHAnsi"/>
                        <w:color w:val="000000"/>
                      </w:rPr>
                      <m:t> T</m:t>
                    </m:r>
                  </m:den>
                </m:f>
              </m:sup>
            </m:sSup>
          </m:num>
          <m:den>
            <m:r>
              <w:rPr>
                <w:rFonts w:ascii="Cambria Math" w:eastAsia="Cambria Math" w:hAnsi="Cambria Math" w:cstheme="minorHAnsi"/>
                <w:color w:val="000000"/>
              </w:rPr>
              <m:t>1+</m:t>
            </m:r>
            <m:f>
              <m:fPr>
                <m:ctrlPr>
                  <w:rPr>
                    <w:rFonts w:ascii="Cambria Math" w:eastAsia="Cambria Math" w:hAnsi="Cambria Math" w:cstheme="minorHAnsi"/>
                    <w:color w:val="000000"/>
                  </w:rPr>
                </m:ctrlPr>
              </m:fPr>
              <m:num>
                <m:sSub>
                  <m:sSubPr>
                    <m:ctrlPr>
                      <w:rPr>
                        <w:rFonts w:ascii="Cambria Math" w:eastAsia="Cambria Math" w:hAnsi="Cambria Math" w:cstheme="minorHAnsi"/>
                        <w:color w:val="000000"/>
                      </w:rPr>
                    </m:ctrlPr>
                  </m:sSubPr>
                  <m:e>
                    <m:r>
                      <w:rPr>
                        <w:rFonts w:ascii="Cambria Math" w:eastAsia="Cambria Math" w:hAnsi="Cambria Math" w:cstheme="minorHAnsi"/>
                        <w:color w:val="000000"/>
                      </w:rPr>
                      <m:t>ε</m:t>
                    </m:r>
                  </m:e>
                  <m:sub>
                    <m:r>
                      <w:rPr>
                        <w:rFonts w:ascii="Cambria Math" w:eastAsia="Cambria Math" w:hAnsi="Cambria Math" w:cstheme="minorHAnsi"/>
                        <w:color w:val="000000"/>
                      </w:rPr>
                      <m:t>M</m:t>
                    </m:r>
                  </m:sub>
                </m:sSub>
              </m:num>
              <m:den>
                <m:sSub>
                  <m:sSubPr>
                    <m:ctrlPr>
                      <w:rPr>
                        <w:rFonts w:ascii="Cambria Math" w:eastAsia="Cambria Math" w:hAnsi="Cambria Math" w:cstheme="minorHAnsi"/>
                        <w:color w:val="000000"/>
                      </w:rPr>
                    </m:ctrlPr>
                  </m:sSubPr>
                  <m:e>
                    <m:r>
                      <w:rPr>
                        <w:rFonts w:ascii="Cambria Math" w:eastAsia="Cambria Math" w:hAnsi="Cambria Math" w:cstheme="minorHAnsi"/>
                        <w:color w:val="000000"/>
                      </w:rPr>
                      <m:t>ε</m:t>
                    </m:r>
                  </m:e>
                  <m:sub>
                    <m:r>
                      <w:rPr>
                        <w:rFonts w:ascii="Cambria Math" w:eastAsia="Cambria Math" w:hAnsi="Cambria Math" w:cstheme="minorHAnsi"/>
                        <w:color w:val="000000"/>
                      </w:rPr>
                      <m:t>D</m:t>
                    </m:r>
                  </m:sub>
                </m:sSub>
                <m:r>
                  <w:rPr>
                    <w:rFonts w:ascii="Cambria Math" w:eastAsia="Cambria Math" w:hAnsi="Cambria Math" w:cstheme="minorHAnsi"/>
                    <w:color w:val="000000"/>
                  </w:rPr>
                  <m:t>-</m:t>
                </m:r>
                <m:sSub>
                  <m:sSubPr>
                    <m:ctrlPr>
                      <w:rPr>
                        <w:rFonts w:ascii="Cambria Math" w:eastAsia="Cambria Math" w:hAnsi="Cambria Math" w:cstheme="minorHAnsi"/>
                        <w:color w:val="000000"/>
                      </w:rPr>
                    </m:ctrlPr>
                  </m:sSubPr>
                  <m:e>
                    <m:r>
                      <w:rPr>
                        <w:rFonts w:ascii="Cambria Math" w:eastAsia="Cambria Math" w:hAnsi="Cambria Math" w:cstheme="minorHAnsi"/>
                        <w:color w:val="000000"/>
                      </w:rPr>
                      <m:t>ε</m:t>
                    </m:r>
                  </m:e>
                  <m:sub>
                    <m:r>
                      <w:rPr>
                        <w:rFonts w:ascii="Cambria Math" w:eastAsia="Cambria Math" w:hAnsi="Cambria Math" w:cstheme="minorHAnsi"/>
                        <w:color w:val="000000"/>
                      </w:rPr>
                      <m:t>M</m:t>
                    </m:r>
                  </m:sub>
                </m:sSub>
              </m:den>
            </m:f>
            <m:sSup>
              <m:sSupPr>
                <m:ctrlPr>
                  <w:rPr>
                    <w:rFonts w:ascii="Cambria Math" w:eastAsia="Cambria Math" w:hAnsi="Cambria Math" w:cstheme="minorHAnsi"/>
                    <w:color w:val="000000"/>
                  </w:rPr>
                </m:ctrlPr>
              </m:sSupPr>
              <m:e>
                <m:r>
                  <w:rPr>
                    <w:rFonts w:ascii="Cambria Math" w:eastAsia="Cambria Math" w:hAnsi="Cambria Math" w:cstheme="minorHAnsi"/>
                    <w:color w:val="000000"/>
                  </w:rPr>
                  <m:t>e</m:t>
                </m:r>
              </m:e>
              <m:sup>
                <m:f>
                  <m:fPr>
                    <m:ctrlPr>
                      <w:rPr>
                        <w:rFonts w:ascii="Cambria Math" w:eastAsia="Cambria Math" w:hAnsi="Cambria Math" w:cstheme="minorHAnsi"/>
                        <w:color w:val="000000"/>
                      </w:rPr>
                    </m:ctrlPr>
                  </m:fPr>
                  <m:num>
                    <m:sSub>
                      <m:sSubPr>
                        <m:ctrlPr>
                          <w:rPr>
                            <w:rFonts w:ascii="Cambria Math" w:eastAsia="Cambria Math" w:hAnsi="Cambria Math" w:cstheme="minorHAnsi"/>
                            <w:color w:val="000000"/>
                          </w:rPr>
                        </m:ctrlPr>
                      </m:sSubPr>
                      <m:e>
                        <m:r>
                          <w:rPr>
                            <w:rFonts w:ascii="Cambria Math" w:eastAsia="Cambria Math" w:hAnsi="Cambria Math" w:cstheme="minorHAnsi"/>
                            <w:color w:val="000000"/>
                          </w:rPr>
                          <m:t>ε</m:t>
                        </m:r>
                      </m:e>
                      <m:sub>
                        <m:r>
                          <w:rPr>
                            <w:rFonts w:ascii="Cambria Math" w:eastAsia="Cambria Math" w:hAnsi="Cambria Math" w:cstheme="minorHAnsi"/>
                            <w:color w:val="000000"/>
                          </w:rPr>
                          <m:t>D</m:t>
                        </m:r>
                      </m:sub>
                    </m:sSub>
                  </m:num>
                  <m:den>
                    <m:sSub>
                      <m:sSubPr>
                        <m:ctrlPr>
                          <w:rPr>
                            <w:rFonts w:ascii="Cambria Math" w:eastAsia="Cambria Math" w:hAnsi="Cambria Math" w:cstheme="minorHAnsi"/>
                            <w:color w:val="000000"/>
                          </w:rPr>
                        </m:ctrlPr>
                      </m:sSubPr>
                      <m:e>
                        <m:r>
                          <w:rPr>
                            <w:rFonts w:ascii="Cambria Math" w:eastAsia="Cambria Math" w:hAnsi="Cambria Math" w:cstheme="minorHAnsi"/>
                            <w:color w:val="000000"/>
                          </w:rPr>
                          <m:t>k</m:t>
                        </m:r>
                      </m:e>
                      <m:sub>
                        <m:r>
                          <w:rPr>
                            <w:rFonts w:ascii="Cambria Math" w:eastAsia="Cambria Math" w:hAnsi="Cambria Math" w:cstheme="minorHAnsi"/>
                            <w:color w:val="000000"/>
                          </w:rPr>
                          <m:t>B</m:t>
                        </m:r>
                      </m:sub>
                    </m:sSub>
                  </m:den>
                </m:f>
                <m:r>
                  <w:rPr>
                    <w:rFonts w:ascii="Cambria Math" w:eastAsia="Cambria Math" w:hAnsi="Cambria Math" w:cstheme="minorHAnsi"/>
                    <w:color w:val="000000"/>
                  </w:rPr>
                  <m:t>(</m:t>
                </m:r>
                <m:f>
                  <m:fPr>
                    <m:ctrlPr>
                      <w:rPr>
                        <w:rFonts w:ascii="Cambria Math" w:eastAsia="Cambria Math" w:hAnsi="Cambria Math" w:cstheme="minorHAnsi"/>
                        <w:color w:val="000000"/>
                      </w:rPr>
                    </m:ctrlPr>
                  </m:fPr>
                  <m:num>
                    <m:r>
                      <w:rPr>
                        <w:rFonts w:ascii="Cambria Math" w:eastAsia="Cambria Math" w:hAnsi="Cambria Math" w:cstheme="minorHAnsi"/>
                        <w:color w:val="000000"/>
                      </w:rPr>
                      <m:t>1</m:t>
                    </m:r>
                  </m:num>
                  <m:den>
                    <m:sSub>
                      <m:sSubPr>
                        <m:ctrlPr>
                          <w:rPr>
                            <w:rFonts w:ascii="Cambria Math" w:eastAsia="Cambria Math" w:hAnsi="Cambria Math" w:cstheme="minorHAnsi"/>
                            <w:color w:val="000000"/>
                          </w:rPr>
                        </m:ctrlPr>
                      </m:sSubPr>
                      <m:e>
                        <m:r>
                          <w:rPr>
                            <w:rFonts w:ascii="Cambria Math" w:eastAsia="Cambria Math" w:hAnsi="Cambria Math" w:cstheme="minorHAnsi"/>
                            <w:color w:val="000000"/>
                          </w:rPr>
                          <m:t>T</m:t>
                        </m:r>
                      </m:e>
                      <m:sub>
                        <m:r>
                          <w:rPr>
                            <w:rFonts w:ascii="Cambria Math" w:eastAsia="Cambria Math" w:hAnsi="Cambria Math" w:cstheme="minorHAnsi"/>
                            <w:color w:val="000000"/>
                          </w:rPr>
                          <m:t>p</m:t>
                        </m:r>
                      </m:sub>
                    </m:sSub>
                  </m:den>
                </m:f>
                <m:r>
                  <w:rPr>
                    <w:rFonts w:ascii="Cambria Math" w:eastAsia="Cambria Math" w:hAnsi="Cambria Math" w:cstheme="minorHAnsi"/>
                    <w:color w:val="000000"/>
                  </w:rPr>
                  <m:t>-</m:t>
                </m:r>
                <m:f>
                  <m:fPr>
                    <m:ctrlPr>
                      <w:rPr>
                        <w:rFonts w:ascii="Cambria Math" w:eastAsia="Cambria Math" w:hAnsi="Cambria Math" w:cstheme="minorHAnsi"/>
                        <w:color w:val="000000"/>
                      </w:rPr>
                    </m:ctrlPr>
                  </m:fPr>
                  <m:num>
                    <m:r>
                      <w:rPr>
                        <w:rFonts w:ascii="Cambria Math" w:eastAsia="Cambria Math" w:hAnsi="Cambria Math" w:cstheme="minorHAnsi"/>
                        <w:color w:val="000000"/>
                      </w:rPr>
                      <m:t>1</m:t>
                    </m:r>
                  </m:num>
                  <m:den>
                    <m:r>
                      <w:rPr>
                        <w:rFonts w:ascii="Cambria Math" w:eastAsia="Cambria Math" w:hAnsi="Cambria Math" w:cstheme="minorHAnsi"/>
                        <w:color w:val="000000"/>
                      </w:rPr>
                      <m:t>T</m:t>
                    </m:r>
                  </m:den>
                </m:f>
                <m:r>
                  <w:rPr>
                    <w:rFonts w:ascii="Cambria Math" w:eastAsia="Cambria Math" w:hAnsi="Cambria Math" w:cstheme="minorHAnsi"/>
                    <w:color w:val="000000"/>
                  </w:rPr>
                  <m:t>)</m:t>
                </m:r>
              </m:sup>
            </m:sSup>
          </m:den>
        </m:f>
      </m:oMath>
      <w:r w:rsidR="00FC29E5" w:rsidRPr="00280BB2">
        <w:rPr>
          <w:rFonts w:asciiTheme="minorHAnsi" w:eastAsia="Cambria Math" w:hAnsiTheme="minorHAnsi" w:cstheme="minorHAnsi"/>
          <w:color w:val="000000"/>
        </w:rPr>
        <w:t xml:space="preserve"> </w:t>
      </w:r>
      <w:r w:rsidR="00FC29E5" w:rsidRPr="00280BB2">
        <w:rPr>
          <w:rFonts w:asciiTheme="minorHAnsi" w:eastAsia="Cambria Math" w:hAnsiTheme="minorHAnsi" w:cstheme="minorHAnsi"/>
          <w:b/>
          <w:color w:val="000000"/>
        </w:rPr>
        <w:tab/>
      </w:r>
      <w:r w:rsidR="00FC29E5" w:rsidRPr="00280BB2">
        <w:rPr>
          <w:rFonts w:asciiTheme="minorHAnsi" w:eastAsia="Cambria Math" w:hAnsiTheme="minorHAnsi" w:cstheme="minorHAnsi"/>
          <w:color w:val="000000"/>
        </w:rPr>
        <w:t>(</w:t>
      </w:r>
      <w:r w:rsidR="0087542D" w:rsidRPr="00280BB2">
        <w:rPr>
          <w:rFonts w:asciiTheme="minorHAnsi" w:eastAsia="Cambria Math" w:hAnsiTheme="minorHAnsi" w:cstheme="minorHAnsi"/>
          <w:color w:val="000000"/>
        </w:rPr>
        <w:t>S</w:t>
      </w:r>
      <w:r w:rsidR="00FC29E5" w:rsidRPr="00280BB2">
        <w:rPr>
          <w:rFonts w:asciiTheme="minorHAnsi" w:eastAsia="Cambria Math" w:hAnsiTheme="minorHAnsi" w:cstheme="minorHAnsi"/>
          <w:color w:val="000000"/>
        </w:rPr>
        <w:t>5)</w:t>
      </w:r>
    </w:p>
    <w:p w14:paraId="70CC79C3" w14:textId="34C0F092" w:rsidR="00FC29E5" w:rsidRDefault="00FC29E5">
      <w:pPr>
        <w:tabs>
          <w:tab w:val="right" w:pos="9072"/>
        </w:tabs>
        <w:spacing w:line="276" w:lineRule="auto"/>
        <w:rPr>
          <w:rFonts w:asciiTheme="minorHAnsi" w:hAnsiTheme="minorHAnsi" w:cstheme="minorHAnsi"/>
        </w:rPr>
      </w:pPr>
      <w:r w:rsidRPr="00280BB2">
        <w:rPr>
          <w:rFonts w:asciiTheme="minorHAnsi" w:hAnsiTheme="minorHAnsi" w:cstheme="minorHAnsi"/>
        </w:rPr>
        <w:t>wh</w:t>
      </w:r>
      <w:r w:rsidR="00DA37F6">
        <w:rPr>
          <w:rFonts w:asciiTheme="minorHAnsi" w:hAnsiTheme="minorHAnsi" w:cstheme="minorHAnsi"/>
        </w:rPr>
        <w:t>ere</w:t>
      </w:r>
      <w:r w:rsidRPr="00280BB2">
        <w:rPr>
          <w:rFonts w:asciiTheme="minorHAnsi" w:hAnsiTheme="minorHAnsi" w:cstheme="minorHAnsi"/>
        </w:rPr>
        <w:t xml:space="preserve"> </w:t>
      </w:r>
      <m:oMath>
        <m:sSub>
          <m:sSubPr>
            <m:ctrlPr>
              <w:rPr>
                <w:rFonts w:ascii="Cambria Math" w:eastAsia="Cambria Math" w:hAnsi="Cambria Math" w:cstheme="minorHAnsi"/>
              </w:rPr>
            </m:ctrlPr>
          </m:sSubPr>
          <m:e>
            <m:r>
              <w:rPr>
                <w:rFonts w:ascii="Cambria Math" w:eastAsia="Cambria Math" w:hAnsi="Cambria Math" w:cstheme="minorHAnsi"/>
              </w:rPr>
              <m:t>k</m:t>
            </m:r>
          </m:e>
          <m:sub>
            <m:r>
              <w:rPr>
                <w:rFonts w:ascii="Cambria Math" w:eastAsia="Cambria Math" w:hAnsi="Cambria Math" w:cstheme="minorHAnsi"/>
              </w:rPr>
              <m:t>B</m:t>
            </m:r>
          </m:sub>
        </m:sSub>
      </m:oMath>
      <w:r w:rsidRPr="00280BB2">
        <w:rPr>
          <w:rFonts w:asciiTheme="minorHAnsi" w:hAnsiTheme="minorHAnsi" w:cstheme="minorHAnsi"/>
        </w:rPr>
        <w:t xml:space="preserve"> </w:t>
      </w:r>
      <w:r w:rsidR="00DA37F6">
        <w:rPr>
          <w:rFonts w:asciiTheme="minorHAnsi" w:hAnsiTheme="minorHAnsi" w:cstheme="minorHAnsi"/>
        </w:rPr>
        <w:t xml:space="preserve">is </w:t>
      </w:r>
      <w:r w:rsidRPr="00280BB2">
        <w:rPr>
          <w:rFonts w:asciiTheme="minorHAnsi" w:hAnsiTheme="minorHAnsi" w:cstheme="minorHAnsi"/>
        </w:rPr>
        <w:t xml:space="preserve">the Boltzmann constant, </w:t>
      </w:r>
      <m:oMath>
        <m:sSub>
          <m:sSubPr>
            <m:ctrlPr>
              <w:rPr>
                <w:rFonts w:ascii="Cambria Math" w:eastAsia="Cambria Math" w:hAnsi="Cambria Math" w:cstheme="minorHAnsi"/>
              </w:rPr>
            </m:ctrlPr>
          </m:sSubPr>
          <m:e>
            <m:r>
              <w:rPr>
                <w:rFonts w:ascii="Cambria Math" w:hAnsi="Cambria Math" w:cstheme="minorHAnsi"/>
              </w:rPr>
              <m:t>ε</m:t>
            </m:r>
          </m:e>
          <m:sub>
            <m:r>
              <w:rPr>
                <w:rFonts w:ascii="Cambria Math" w:eastAsia="Cambria Math" w:hAnsi="Cambria Math" w:cstheme="minorHAnsi"/>
              </w:rPr>
              <m:t>M</m:t>
            </m:r>
          </m:sub>
        </m:sSub>
      </m:oMath>
      <w:r w:rsidRPr="00280BB2">
        <w:rPr>
          <w:rFonts w:asciiTheme="minorHAnsi" w:hAnsiTheme="minorHAnsi" w:cstheme="minorHAnsi"/>
        </w:rPr>
        <w:t xml:space="preserve"> </w:t>
      </w:r>
      <w:r w:rsidR="00DA37F6">
        <w:rPr>
          <w:rFonts w:asciiTheme="minorHAnsi" w:hAnsiTheme="minorHAnsi" w:cstheme="minorHAnsi"/>
        </w:rPr>
        <w:t xml:space="preserve">is </w:t>
      </w:r>
      <w:r w:rsidRPr="00280BB2">
        <w:rPr>
          <w:rFonts w:asciiTheme="minorHAnsi" w:hAnsiTheme="minorHAnsi" w:cstheme="minorHAnsi"/>
        </w:rPr>
        <w:t xml:space="preserve">the activation energy for the Arrhenius-like increase in mobilized energy with temperature </w:t>
      </w:r>
      <m:oMath>
        <m:r>
          <w:rPr>
            <w:rFonts w:ascii="Cambria Math" w:eastAsia="Cambria Math" w:hAnsi="Cambria Math" w:cstheme="minorHAnsi"/>
          </w:rPr>
          <m:t>T</m:t>
        </m:r>
      </m:oMath>
      <w:r w:rsidRPr="00280BB2">
        <w:rPr>
          <w:rFonts w:asciiTheme="minorHAnsi" w:hAnsiTheme="minorHAnsi" w:cstheme="minorHAnsi"/>
        </w:rPr>
        <w:t xml:space="preserve"> before its peak</w:t>
      </w:r>
      <w:r w:rsidR="00DA37F6">
        <w:rPr>
          <w:rFonts w:asciiTheme="minorHAnsi" w:hAnsiTheme="minorHAnsi" w:cstheme="minorHAnsi"/>
        </w:rPr>
        <w:t>s</w:t>
      </w:r>
      <w:r w:rsidRPr="00280BB2">
        <w:rPr>
          <w:rFonts w:asciiTheme="minorHAnsi" w:hAnsiTheme="minorHAnsi" w:cstheme="minorHAnsi"/>
        </w:rPr>
        <w:t xml:space="preserve"> at </w:t>
      </w:r>
      <m:oMath>
        <m:sSub>
          <m:sSubPr>
            <m:ctrlPr>
              <w:rPr>
                <w:rFonts w:ascii="Cambria Math" w:eastAsia="Cambria Math" w:hAnsi="Cambria Math" w:cstheme="minorHAnsi"/>
              </w:rPr>
            </m:ctrlPr>
          </m:sSubPr>
          <m:e>
            <m:r>
              <w:rPr>
                <w:rFonts w:ascii="Cambria Math" w:eastAsia="Cambria Math" w:hAnsi="Cambria Math" w:cstheme="minorHAnsi"/>
              </w:rPr>
              <m:t>T</m:t>
            </m:r>
          </m:e>
          <m:sub>
            <m:r>
              <w:rPr>
                <w:rFonts w:ascii="Cambria Math" w:eastAsia="Cambria Math" w:hAnsi="Cambria Math" w:cstheme="minorHAnsi"/>
              </w:rPr>
              <m:t>p</m:t>
            </m:r>
          </m:sub>
        </m:sSub>
      </m:oMath>
      <w:r w:rsidRPr="00280BB2">
        <w:rPr>
          <w:rFonts w:asciiTheme="minorHAnsi" w:hAnsiTheme="minorHAnsi" w:cstheme="minorHAnsi"/>
        </w:rPr>
        <w:t>,</w:t>
      </w:r>
      <w:r w:rsidR="00DA37F6">
        <w:rPr>
          <w:rFonts w:asciiTheme="minorHAnsi" w:hAnsiTheme="minorHAnsi" w:cstheme="minorHAnsi"/>
        </w:rPr>
        <w:t xml:space="preserve"> and</w:t>
      </w:r>
      <w:r w:rsidRPr="00280BB2">
        <w:rPr>
          <w:rFonts w:asciiTheme="minorHAnsi" w:hAnsiTheme="minorHAnsi" w:cstheme="minorHAnsi"/>
        </w:rPr>
        <w:t xml:space="preserve"> </w:t>
      </w:r>
      <m:oMath>
        <m:sSub>
          <m:sSubPr>
            <m:ctrlPr>
              <w:rPr>
                <w:rFonts w:ascii="Cambria Math" w:eastAsia="Cambria Math" w:hAnsi="Cambria Math" w:cstheme="minorHAnsi"/>
              </w:rPr>
            </m:ctrlPr>
          </m:sSubPr>
          <m:e>
            <m:r>
              <w:rPr>
                <w:rFonts w:ascii="Cambria Math" w:hAnsi="Cambria Math" w:cstheme="minorHAnsi"/>
              </w:rPr>
              <m:t>ε</m:t>
            </m:r>
          </m:e>
          <m:sub>
            <m:r>
              <w:rPr>
                <w:rFonts w:ascii="Cambria Math" w:eastAsia="Cambria Math" w:hAnsi="Cambria Math" w:cstheme="minorHAnsi"/>
              </w:rPr>
              <m:t>D</m:t>
            </m:r>
          </m:sub>
        </m:sSub>
      </m:oMath>
      <w:r w:rsidRPr="00280BB2">
        <w:rPr>
          <w:rFonts w:asciiTheme="minorHAnsi" w:hAnsiTheme="minorHAnsi" w:cstheme="minorHAnsi"/>
        </w:rPr>
        <w:t xml:space="preserve"> </w:t>
      </w:r>
      <w:r w:rsidR="00DA37F6">
        <w:rPr>
          <w:rFonts w:asciiTheme="minorHAnsi" w:hAnsiTheme="minorHAnsi" w:cstheme="minorHAnsi"/>
        </w:rPr>
        <w:t xml:space="preserve">is </w:t>
      </w:r>
      <w:r w:rsidRPr="00280BB2">
        <w:rPr>
          <w:rFonts w:asciiTheme="minorHAnsi" w:hAnsiTheme="minorHAnsi" w:cstheme="minorHAnsi"/>
        </w:rPr>
        <w:t xml:space="preserve">the activation energy </w:t>
      </w:r>
      <w:r w:rsidR="00DA37F6">
        <w:rPr>
          <w:rFonts w:asciiTheme="minorHAnsi" w:hAnsiTheme="minorHAnsi" w:cstheme="minorHAnsi"/>
        </w:rPr>
        <w:t>for the decline in</w:t>
      </w:r>
      <w:r w:rsidRPr="00280BB2">
        <w:rPr>
          <w:rFonts w:asciiTheme="minorHAnsi" w:hAnsiTheme="minorHAnsi" w:cstheme="minorHAnsi"/>
        </w:rPr>
        <w:t xml:space="preserve"> energy mobilization </w:t>
      </w:r>
      <w:r w:rsidR="00DA37F6">
        <w:rPr>
          <w:rFonts w:asciiTheme="minorHAnsi" w:hAnsiTheme="minorHAnsi" w:cstheme="minorHAnsi"/>
        </w:rPr>
        <w:t>as</w:t>
      </w:r>
      <w:r w:rsidRPr="00280BB2">
        <w:rPr>
          <w:rFonts w:asciiTheme="minorHAnsi" w:hAnsiTheme="minorHAnsi" w:cstheme="minorHAnsi"/>
        </w:rPr>
        <w:t xml:space="preserve"> </w:t>
      </w:r>
      <m:oMath>
        <m:r>
          <w:rPr>
            <w:rFonts w:ascii="Cambria Math" w:eastAsia="Cambria Math" w:hAnsi="Cambria Math" w:cstheme="minorHAnsi"/>
          </w:rPr>
          <m:t>T</m:t>
        </m:r>
      </m:oMath>
      <w:r w:rsidRPr="00280BB2">
        <w:rPr>
          <w:rFonts w:asciiTheme="minorHAnsi" w:hAnsiTheme="minorHAnsi" w:cstheme="minorHAnsi"/>
        </w:rPr>
        <w:t xml:space="preserve"> </w:t>
      </w:r>
      <w:r w:rsidR="00DA37F6">
        <w:rPr>
          <w:rFonts w:asciiTheme="minorHAnsi" w:hAnsiTheme="minorHAnsi" w:cstheme="minorHAnsi"/>
        </w:rPr>
        <w:t>increases beyond</w:t>
      </w:r>
      <w:r w:rsidRPr="00280BB2">
        <w:rPr>
          <w:rFonts w:asciiTheme="minorHAnsi" w:hAnsiTheme="minorHAnsi" w:cstheme="minorHAnsi"/>
        </w:rPr>
        <w:t xml:space="preserve"> </w:t>
      </w:r>
      <m:oMath>
        <m:sSub>
          <m:sSubPr>
            <m:ctrlPr>
              <w:rPr>
                <w:rFonts w:ascii="Cambria Math" w:eastAsia="Cambria Math" w:hAnsi="Cambria Math" w:cstheme="minorHAnsi"/>
              </w:rPr>
            </m:ctrlPr>
          </m:sSubPr>
          <m:e>
            <m:r>
              <w:rPr>
                <w:rFonts w:ascii="Cambria Math" w:eastAsia="Cambria Math" w:hAnsi="Cambria Math" w:cstheme="minorHAnsi"/>
              </w:rPr>
              <m:t>T</m:t>
            </m:r>
          </m:e>
          <m:sub>
            <m:r>
              <w:rPr>
                <w:rFonts w:ascii="Cambria Math" w:eastAsia="Cambria Math" w:hAnsi="Cambria Math" w:cstheme="minorHAnsi"/>
              </w:rPr>
              <m:t>p</m:t>
            </m:r>
          </m:sub>
        </m:sSub>
      </m:oMath>
      <w:r w:rsidR="00DA37F6">
        <w:rPr>
          <w:rFonts w:asciiTheme="minorHAnsi" w:hAnsiTheme="minorHAnsi" w:cstheme="minorHAnsi"/>
        </w:rPr>
        <w:t>.</w:t>
      </w:r>
      <w:r w:rsidRPr="00280BB2">
        <w:rPr>
          <w:rFonts w:asciiTheme="minorHAnsi" w:hAnsiTheme="minorHAnsi" w:cstheme="minorHAnsi"/>
        </w:rPr>
        <w:t xml:space="preserve"> </w:t>
      </w:r>
      <w:r w:rsidR="00DA37F6">
        <w:rPr>
          <w:rFonts w:asciiTheme="minorHAnsi" w:hAnsiTheme="minorHAnsi" w:cstheme="minorHAnsi"/>
        </w:rPr>
        <w:t xml:space="preserve">The </w:t>
      </w:r>
      <w:r w:rsidR="00DD3D65">
        <w:rPr>
          <w:rFonts w:asciiTheme="minorHAnsi" w:hAnsiTheme="minorHAnsi" w:cstheme="minorHAnsi"/>
        </w:rPr>
        <w:t>constant</w:t>
      </w:r>
      <w:r w:rsidRPr="00280BB2">
        <w:rPr>
          <w:rFonts w:asciiTheme="minorHAnsi" w:hAnsiTheme="minorHAnsi" w:cstheme="minorHAnsi"/>
        </w:rPr>
        <w:t xml:space="preserve"> </w:t>
      </w:r>
      <m:oMath>
        <m:r>
          <w:rPr>
            <w:rFonts w:ascii="Cambria Math" w:hAnsi="Cambria Math" w:cstheme="minorHAnsi"/>
          </w:rPr>
          <m:t>Φ</m:t>
        </m:r>
        <m:r>
          <w:rPr>
            <w:rFonts w:ascii="Cambria Math" w:eastAsia="Cambria Math" w:hAnsi="Cambria Math" w:cstheme="minorHAnsi"/>
          </w:rPr>
          <m:t>=</m:t>
        </m:r>
        <m:d>
          <m:dPr>
            <m:ctrlPr>
              <w:rPr>
                <w:rFonts w:ascii="Cambria Math" w:eastAsia="Cambria Math" w:hAnsi="Cambria Math" w:cstheme="minorHAnsi"/>
              </w:rPr>
            </m:ctrlPr>
          </m:dPr>
          <m:e>
            <m:r>
              <w:rPr>
                <w:rFonts w:ascii="Cambria Math" w:eastAsia="Cambria Math" w:hAnsi="Cambria Math" w:cstheme="minorHAnsi"/>
              </w:rPr>
              <m:t>1+</m:t>
            </m:r>
            <m:f>
              <m:fPr>
                <m:ctrlPr>
                  <w:rPr>
                    <w:rFonts w:ascii="Cambria Math" w:eastAsia="Cambria Math" w:hAnsi="Cambria Math" w:cstheme="minorHAnsi"/>
                  </w:rPr>
                </m:ctrlPr>
              </m:fPr>
              <m:num>
                <m:sSub>
                  <m:sSubPr>
                    <m:ctrlPr>
                      <w:rPr>
                        <w:rFonts w:ascii="Cambria Math" w:eastAsia="Cambria Math" w:hAnsi="Cambria Math" w:cstheme="minorHAnsi"/>
                      </w:rPr>
                    </m:ctrlPr>
                  </m:sSubPr>
                  <m:e>
                    <m:r>
                      <w:rPr>
                        <w:rFonts w:ascii="Cambria Math" w:eastAsia="Cambria Math" w:hAnsi="Cambria Math" w:cstheme="minorHAnsi"/>
                      </w:rPr>
                      <m:t>ε</m:t>
                    </m:r>
                  </m:e>
                  <m:sub>
                    <m:r>
                      <w:rPr>
                        <w:rFonts w:ascii="Cambria Math" w:eastAsia="Cambria Math" w:hAnsi="Cambria Math" w:cstheme="minorHAnsi"/>
                      </w:rPr>
                      <m:t>M</m:t>
                    </m:r>
                  </m:sub>
                </m:sSub>
              </m:num>
              <m:den>
                <m:sSub>
                  <m:sSubPr>
                    <m:ctrlPr>
                      <w:rPr>
                        <w:rFonts w:ascii="Cambria Math" w:eastAsia="Cambria Math" w:hAnsi="Cambria Math" w:cstheme="minorHAnsi"/>
                      </w:rPr>
                    </m:ctrlPr>
                  </m:sSubPr>
                  <m:e>
                    <m:r>
                      <w:rPr>
                        <w:rFonts w:ascii="Cambria Math" w:eastAsia="Cambria Math" w:hAnsi="Cambria Math" w:cstheme="minorHAnsi"/>
                      </w:rPr>
                      <m:t>ε</m:t>
                    </m:r>
                  </m:e>
                  <m:sub>
                    <m:r>
                      <w:rPr>
                        <w:rFonts w:ascii="Cambria Math" w:eastAsia="Cambria Math" w:hAnsi="Cambria Math" w:cstheme="minorHAnsi"/>
                      </w:rPr>
                      <m:t>D</m:t>
                    </m:r>
                  </m:sub>
                </m:sSub>
                <m:r>
                  <w:rPr>
                    <w:rFonts w:ascii="Cambria Math" w:eastAsia="Cambria Math" w:hAnsi="Cambria Math" w:cstheme="minorHAnsi"/>
                  </w:rPr>
                  <m:t>-</m:t>
                </m:r>
                <m:sSub>
                  <m:sSubPr>
                    <m:ctrlPr>
                      <w:rPr>
                        <w:rFonts w:ascii="Cambria Math" w:eastAsia="Cambria Math" w:hAnsi="Cambria Math" w:cstheme="minorHAnsi"/>
                      </w:rPr>
                    </m:ctrlPr>
                  </m:sSubPr>
                  <m:e>
                    <m:r>
                      <w:rPr>
                        <w:rFonts w:ascii="Cambria Math" w:eastAsia="Cambria Math" w:hAnsi="Cambria Math" w:cstheme="minorHAnsi"/>
                      </w:rPr>
                      <m:t>ε</m:t>
                    </m:r>
                  </m:e>
                  <m:sub>
                    <m:r>
                      <w:rPr>
                        <w:rFonts w:ascii="Cambria Math" w:eastAsia="Cambria Math" w:hAnsi="Cambria Math" w:cstheme="minorHAnsi"/>
                      </w:rPr>
                      <m:t>M</m:t>
                    </m:r>
                  </m:sub>
                </m:sSub>
              </m:den>
            </m:f>
          </m:e>
        </m:d>
        <m:sSup>
          <m:sSupPr>
            <m:ctrlPr>
              <w:rPr>
                <w:rFonts w:ascii="Cambria Math" w:eastAsia="Cambria Math" w:hAnsi="Cambria Math" w:cstheme="minorHAnsi"/>
              </w:rPr>
            </m:ctrlPr>
          </m:sSupPr>
          <m:e>
            <m:r>
              <w:rPr>
                <w:rFonts w:ascii="Cambria Math" w:eastAsia="Cambria Math" w:hAnsi="Cambria Math" w:cstheme="minorHAnsi"/>
              </w:rPr>
              <m:t>e</m:t>
            </m:r>
          </m:e>
          <m:sup>
            <m:f>
              <m:fPr>
                <m:ctrlPr>
                  <w:rPr>
                    <w:rFonts w:ascii="Cambria Math" w:eastAsia="Cambria Math" w:hAnsi="Cambria Math" w:cstheme="minorHAnsi"/>
                  </w:rPr>
                </m:ctrlPr>
              </m:fPr>
              <m:num>
                <m:sSub>
                  <m:sSubPr>
                    <m:ctrlPr>
                      <w:rPr>
                        <w:rFonts w:ascii="Cambria Math" w:eastAsia="Cambria Math" w:hAnsi="Cambria Math" w:cstheme="minorHAnsi"/>
                      </w:rPr>
                    </m:ctrlPr>
                  </m:sSubPr>
                  <m:e>
                    <m:r>
                      <w:rPr>
                        <w:rFonts w:ascii="Cambria Math" w:eastAsia="Cambria Math" w:hAnsi="Cambria Math" w:cstheme="minorHAnsi"/>
                      </w:rPr>
                      <m:t>ε</m:t>
                    </m:r>
                  </m:e>
                  <m:sub>
                    <m:r>
                      <w:rPr>
                        <w:rFonts w:ascii="Cambria Math" w:eastAsia="Cambria Math" w:hAnsi="Cambria Math" w:cstheme="minorHAnsi"/>
                      </w:rPr>
                      <m:t>M</m:t>
                    </m:r>
                  </m:sub>
                </m:sSub>
              </m:num>
              <m:den>
                <m:sSub>
                  <m:sSubPr>
                    <m:ctrlPr>
                      <w:rPr>
                        <w:rFonts w:ascii="Cambria Math" w:eastAsia="Cambria Math" w:hAnsi="Cambria Math" w:cstheme="minorHAnsi"/>
                      </w:rPr>
                    </m:ctrlPr>
                  </m:sSubPr>
                  <m:e>
                    <m:r>
                      <w:rPr>
                        <w:rFonts w:ascii="Cambria Math" w:eastAsia="Cambria Math" w:hAnsi="Cambria Math" w:cstheme="minorHAnsi"/>
                      </w:rPr>
                      <m:t>k</m:t>
                    </m:r>
                  </m:e>
                  <m:sub>
                    <m:r>
                      <w:rPr>
                        <w:rFonts w:ascii="Cambria Math" w:eastAsia="Cambria Math" w:hAnsi="Cambria Math" w:cstheme="minorHAnsi"/>
                      </w:rPr>
                      <m:t>B</m:t>
                    </m:r>
                  </m:sub>
                </m:sSub>
                <m:r>
                  <w:rPr>
                    <w:rFonts w:ascii="Cambria Math" w:eastAsia="Cambria Math" w:hAnsi="Cambria Math" w:cstheme="minorHAnsi"/>
                  </w:rPr>
                  <m:t> </m:t>
                </m:r>
                <m:sSub>
                  <m:sSubPr>
                    <m:ctrlPr>
                      <w:rPr>
                        <w:rFonts w:ascii="Cambria Math" w:eastAsia="Cambria Math" w:hAnsi="Cambria Math" w:cstheme="minorHAnsi"/>
                      </w:rPr>
                    </m:ctrlPr>
                  </m:sSubPr>
                  <m:e>
                    <m:r>
                      <w:rPr>
                        <w:rFonts w:ascii="Cambria Math" w:eastAsia="Cambria Math" w:hAnsi="Cambria Math" w:cstheme="minorHAnsi"/>
                      </w:rPr>
                      <m:t>T</m:t>
                    </m:r>
                  </m:e>
                  <m:sub>
                    <m:r>
                      <w:rPr>
                        <w:rFonts w:ascii="Cambria Math" w:eastAsia="Cambria Math" w:hAnsi="Cambria Math" w:cstheme="minorHAnsi"/>
                      </w:rPr>
                      <m:t>p</m:t>
                    </m:r>
                  </m:sub>
                </m:sSub>
              </m:den>
            </m:f>
          </m:sup>
        </m:sSup>
      </m:oMath>
      <w:r w:rsidRPr="00280BB2">
        <w:rPr>
          <w:rFonts w:asciiTheme="minorHAnsi" w:hAnsiTheme="minorHAnsi" w:cstheme="minorHAnsi"/>
        </w:rPr>
        <w:t xml:space="preserve"> </w:t>
      </w:r>
      <w:r w:rsidR="00DD3D65">
        <w:rPr>
          <w:rFonts w:asciiTheme="minorHAnsi" w:hAnsiTheme="minorHAnsi" w:cstheme="minorHAnsi"/>
        </w:rPr>
        <w:t xml:space="preserve">is </w:t>
      </w:r>
      <w:r w:rsidRPr="00280BB2">
        <w:rPr>
          <w:rFonts w:asciiTheme="minorHAnsi" w:hAnsiTheme="minorHAnsi" w:cstheme="minorHAnsi"/>
        </w:rPr>
        <w:t xml:space="preserve">a standardizing </w:t>
      </w:r>
      <w:r w:rsidR="00DD3D65">
        <w:rPr>
          <w:rFonts w:asciiTheme="minorHAnsi" w:hAnsiTheme="minorHAnsi" w:cstheme="minorHAnsi"/>
        </w:rPr>
        <w:t>factor</w:t>
      </w:r>
      <w:r w:rsidRPr="00280BB2">
        <w:rPr>
          <w:rFonts w:asciiTheme="minorHAnsi" w:hAnsiTheme="minorHAnsi" w:cstheme="minorHAnsi"/>
        </w:rPr>
        <w:t xml:space="preserve"> ensuring that </w:t>
      </w:r>
      <m:oMath>
        <m:sSub>
          <m:sSubPr>
            <m:ctrlPr>
              <w:rPr>
                <w:rFonts w:ascii="Cambria Math" w:eastAsia="Cambria Math" w:hAnsi="Cambria Math" w:cstheme="minorHAnsi"/>
              </w:rPr>
            </m:ctrlPr>
          </m:sSubPr>
          <m:e>
            <m:r>
              <w:rPr>
                <w:rFonts w:ascii="Cambria Math" w:hAnsi="Cambria Math" w:cstheme="minorHAnsi"/>
              </w:rPr>
              <m:t>φ</m:t>
            </m:r>
          </m:e>
          <m:sub>
            <m:r>
              <w:rPr>
                <w:rFonts w:ascii="Cambria Math" w:eastAsia="Cambria Math" w:hAnsi="Cambria Math" w:cstheme="minorHAnsi"/>
              </w:rPr>
              <m:t>M</m:t>
            </m:r>
          </m:sub>
        </m:sSub>
        <m:d>
          <m:dPr>
            <m:ctrlPr>
              <w:rPr>
                <w:rFonts w:ascii="Cambria Math" w:eastAsia="Cambria Math" w:hAnsi="Cambria Math" w:cstheme="minorHAnsi"/>
              </w:rPr>
            </m:ctrlPr>
          </m:dPr>
          <m:e>
            <m:sSub>
              <m:sSubPr>
                <m:ctrlPr>
                  <w:rPr>
                    <w:rFonts w:ascii="Cambria Math" w:eastAsia="Cambria Math" w:hAnsi="Cambria Math" w:cstheme="minorHAnsi"/>
                  </w:rPr>
                </m:ctrlPr>
              </m:sSubPr>
              <m:e>
                <m:r>
                  <w:rPr>
                    <w:rFonts w:ascii="Cambria Math" w:eastAsia="Cambria Math" w:hAnsi="Cambria Math" w:cstheme="minorHAnsi"/>
                  </w:rPr>
                  <m:t>T</m:t>
                </m:r>
              </m:e>
              <m:sub>
                <m:r>
                  <w:rPr>
                    <w:rFonts w:ascii="Cambria Math" w:eastAsia="Cambria Math" w:hAnsi="Cambria Math" w:cstheme="minorHAnsi"/>
                  </w:rPr>
                  <m:t>p</m:t>
                </m:r>
              </m:sub>
            </m:sSub>
          </m:e>
        </m:d>
        <m:r>
          <w:rPr>
            <w:rFonts w:ascii="Cambria Math" w:eastAsia="Cambria Math" w:hAnsi="Cambria Math" w:cstheme="minorHAnsi"/>
          </w:rPr>
          <m:t>=1</m:t>
        </m:r>
      </m:oMath>
      <w:r w:rsidRPr="00280BB2">
        <w:rPr>
          <w:rFonts w:asciiTheme="minorHAnsi" w:hAnsiTheme="minorHAnsi" w:cstheme="minorHAnsi"/>
        </w:rPr>
        <w:t>.</w:t>
      </w:r>
    </w:p>
    <w:p w14:paraId="6F681B4F" w14:textId="77777777" w:rsidR="00FC29E5" w:rsidRPr="00FA709B" w:rsidRDefault="00FC29E5" w:rsidP="00FA709B">
      <w:pPr>
        <w:pStyle w:val="Heading3"/>
        <w:spacing w:line="276" w:lineRule="auto"/>
        <w:rPr>
          <w:rFonts w:asciiTheme="minorHAnsi" w:hAnsiTheme="minorHAnsi" w:cstheme="minorHAnsi"/>
        </w:rPr>
      </w:pPr>
      <w:bookmarkStart w:id="2" w:name="_heading=h.2et92p0" w:colFirst="0" w:colLast="0"/>
      <w:bookmarkEnd w:id="2"/>
      <w:r w:rsidRPr="00FA709B">
        <w:rPr>
          <w:rFonts w:asciiTheme="minorHAnsi" w:hAnsiTheme="minorHAnsi" w:cstheme="minorHAnsi"/>
        </w:rPr>
        <w:t>Maintenance</w:t>
      </w:r>
    </w:p>
    <w:p w14:paraId="07EC8E14" w14:textId="1C07EAF1" w:rsidR="00FC29E5" w:rsidRPr="00280BB2" w:rsidRDefault="00FC29E5" w:rsidP="00FA709B">
      <w:pPr>
        <w:pBdr>
          <w:top w:val="nil"/>
          <w:left w:val="nil"/>
          <w:bottom w:val="nil"/>
          <w:right w:val="nil"/>
          <w:between w:val="nil"/>
        </w:pBdr>
        <w:tabs>
          <w:tab w:val="right" w:pos="9072"/>
        </w:tabs>
        <w:spacing w:after="240" w:line="276" w:lineRule="auto"/>
        <w:rPr>
          <w:rFonts w:asciiTheme="minorHAnsi" w:hAnsiTheme="minorHAnsi" w:cstheme="minorHAnsi"/>
        </w:rPr>
      </w:pPr>
      <w:r w:rsidRPr="00280BB2">
        <w:rPr>
          <w:rFonts w:asciiTheme="minorHAnsi" w:hAnsiTheme="minorHAnsi" w:cstheme="minorHAnsi"/>
        </w:rPr>
        <w:t xml:space="preserve">The mobilized energy </w:t>
      </w:r>
      <m:oMath>
        <m:sSub>
          <m:sSubPr>
            <m:ctrlPr>
              <w:rPr>
                <w:rFonts w:ascii="Cambria Math" w:eastAsia="Cambria Math" w:hAnsi="Cambria Math" w:cstheme="minorHAnsi"/>
              </w:rPr>
            </m:ctrlPr>
          </m:sSubPr>
          <m:e>
            <m:r>
              <w:rPr>
                <w:rFonts w:ascii="Cambria Math" w:eastAsia="Cambria Math" w:hAnsi="Cambria Math" w:cstheme="minorHAnsi"/>
              </w:rPr>
              <m:t>E</m:t>
            </m:r>
          </m:e>
          <m:sub>
            <m:r>
              <w:rPr>
                <w:rFonts w:ascii="Cambria Math" w:eastAsia="Cambria Math" w:hAnsi="Cambria Math" w:cstheme="minorHAnsi"/>
              </w:rPr>
              <m:t>M</m:t>
            </m:r>
          </m:sub>
        </m:sSub>
      </m:oMath>
      <w:r w:rsidRPr="00280BB2">
        <w:rPr>
          <w:rFonts w:asciiTheme="minorHAnsi" w:hAnsiTheme="minorHAnsi" w:cstheme="minorHAnsi"/>
        </w:rPr>
        <w:t xml:space="preserve"> fuels all metabolic processes</w:t>
      </w:r>
      <w:r w:rsidR="000B6D6E">
        <w:rPr>
          <w:rFonts w:asciiTheme="minorHAnsi" w:hAnsiTheme="minorHAnsi" w:cstheme="minorHAnsi"/>
        </w:rPr>
        <w:t>,</w:t>
      </w:r>
      <w:r w:rsidRPr="00280BB2">
        <w:rPr>
          <w:rFonts w:asciiTheme="minorHAnsi" w:hAnsiTheme="minorHAnsi" w:cstheme="minorHAnsi"/>
        </w:rPr>
        <w:t xml:space="preserve"> starting with the </w:t>
      </w:r>
      <w:r w:rsidR="000B6D6E">
        <w:rPr>
          <w:rFonts w:asciiTheme="minorHAnsi" w:hAnsiTheme="minorHAnsi" w:cstheme="minorHAnsi"/>
        </w:rPr>
        <w:t xml:space="preserve">maintenance </w:t>
      </w:r>
      <w:r w:rsidRPr="00280BB2">
        <w:rPr>
          <w:rFonts w:asciiTheme="minorHAnsi" w:hAnsiTheme="minorHAnsi" w:cstheme="minorHAnsi"/>
        </w:rPr>
        <w:t xml:space="preserve">costs of existing tissues </w:t>
      </w:r>
      <m:oMath>
        <m:sSub>
          <m:sSubPr>
            <m:ctrlPr>
              <w:rPr>
                <w:rFonts w:ascii="Cambria Math" w:eastAsia="Cambria Math" w:hAnsi="Cambria Math" w:cstheme="minorHAnsi"/>
              </w:rPr>
            </m:ctrlPr>
          </m:sSubPr>
          <m:e>
            <m:r>
              <w:rPr>
                <w:rFonts w:ascii="Cambria Math" w:eastAsia="Cambria Math" w:hAnsi="Cambria Math" w:cstheme="minorHAnsi"/>
              </w:rPr>
              <m:t>E</m:t>
            </m:r>
          </m:e>
          <m:sub>
            <m:r>
              <w:rPr>
                <w:rFonts w:ascii="Cambria Math" w:eastAsia="Cambria Math" w:hAnsi="Cambria Math" w:cstheme="minorHAnsi"/>
              </w:rPr>
              <m:t>m</m:t>
            </m:r>
          </m:sub>
        </m:sSub>
      </m:oMath>
      <w:r w:rsidR="00B13B20">
        <w:rPr>
          <w:rFonts w:asciiTheme="minorHAnsi" w:hAnsiTheme="minorHAnsi" w:cstheme="minorHAnsi"/>
        </w:rPr>
        <w:t xml:space="preserve">, often referred to as </w:t>
      </w:r>
      <w:r w:rsidR="00B13B20" w:rsidRPr="00B13B20">
        <w:rPr>
          <w:rFonts w:asciiTheme="minorHAnsi" w:hAnsiTheme="minorHAnsi" w:cstheme="minorHAnsi"/>
        </w:rPr>
        <w:t xml:space="preserve">the standard </w:t>
      </w:r>
      <w:r w:rsidR="00B13B20">
        <w:rPr>
          <w:rFonts w:asciiTheme="minorHAnsi" w:hAnsiTheme="minorHAnsi" w:cstheme="minorHAnsi"/>
        </w:rPr>
        <w:t xml:space="preserve">or resting </w:t>
      </w:r>
      <w:r w:rsidR="00B13B20" w:rsidRPr="00B13B20">
        <w:rPr>
          <w:rFonts w:asciiTheme="minorHAnsi" w:hAnsiTheme="minorHAnsi" w:cstheme="minorHAnsi"/>
        </w:rPr>
        <w:t>metabolic rate in the ecophysiology literature</w:t>
      </w:r>
      <w:r w:rsidRPr="00280BB2">
        <w:rPr>
          <w:rFonts w:asciiTheme="minorHAnsi" w:hAnsiTheme="minorHAnsi" w:cstheme="minorHAnsi"/>
        </w:rPr>
        <w:t xml:space="preserve">. The maintenance energy rate </w:t>
      </w:r>
      <m:oMath>
        <m:sSub>
          <m:sSubPr>
            <m:ctrlPr>
              <w:rPr>
                <w:rFonts w:ascii="Cambria Math" w:eastAsia="Cambria Math" w:hAnsi="Cambria Math" w:cstheme="minorHAnsi"/>
              </w:rPr>
            </m:ctrlPr>
          </m:sSubPr>
          <m:e>
            <m:r>
              <w:rPr>
                <w:rFonts w:ascii="Cambria Math" w:eastAsia="Cambria Math" w:hAnsi="Cambria Math" w:cstheme="minorHAnsi"/>
              </w:rPr>
              <m:t>E</m:t>
            </m:r>
          </m:e>
          <m:sub>
            <m:r>
              <w:rPr>
                <w:rFonts w:ascii="Cambria Math" w:eastAsia="Cambria Math" w:hAnsi="Cambria Math" w:cstheme="minorHAnsi"/>
              </w:rPr>
              <m:t>m</m:t>
            </m:r>
          </m:sub>
        </m:sSub>
      </m:oMath>
      <w:r w:rsidRPr="00280BB2">
        <w:rPr>
          <w:rFonts w:asciiTheme="minorHAnsi" w:hAnsiTheme="minorHAnsi" w:cstheme="minorHAnsi"/>
        </w:rPr>
        <w:t xml:space="preserve"> </w:t>
      </w:r>
      <w:r w:rsidR="00B61AAF" w:rsidRPr="00B61AAF">
        <w:rPr>
          <w:rFonts w:asciiTheme="minorHAnsi" w:hAnsiTheme="minorHAnsi" w:cstheme="minorHAnsi"/>
        </w:rPr>
        <w:t xml:space="preserve">scales with the individual ’s somatic mass </w:t>
      </w:r>
      <m:oMath>
        <m:r>
          <w:rPr>
            <w:rFonts w:ascii="Cambria Math" w:eastAsia="Cambria Math" w:hAnsi="Cambria Math" w:cstheme="minorHAnsi"/>
          </w:rPr>
          <m:t>w(i,t)</m:t>
        </m:r>
      </m:oMath>
      <w:r w:rsidR="00B61AAF" w:rsidRPr="00280BB2">
        <w:rPr>
          <w:rFonts w:asciiTheme="minorHAnsi" w:hAnsiTheme="minorHAnsi" w:cstheme="minorHAnsi"/>
        </w:rPr>
        <w:t xml:space="preserve"> </w:t>
      </w:r>
      <w:r w:rsidR="00B61AAF" w:rsidRPr="00B61AAF">
        <w:rPr>
          <w:rFonts w:asciiTheme="minorHAnsi" w:hAnsiTheme="minorHAnsi" w:cstheme="minorHAnsi"/>
        </w:rPr>
        <w:t>with the same exponent</w:t>
      </w:r>
      <w:r w:rsidR="00B61AAF">
        <w:rPr>
          <w:rFonts w:asciiTheme="minorHAnsi" w:hAnsiTheme="minorHAnsi" w:cstheme="minorHAnsi"/>
        </w:rPr>
        <w:t xml:space="preserve"> </w:t>
      </w:r>
      <m:oMath>
        <m:r>
          <w:rPr>
            <w:rFonts w:ascii="Cambria Math" w:eastAsia="Cambria Math" w:hAnsi="Cambria Math" w:cstheme="minorHAnsi"/>
          </w:rPr>
          <m:t>β</m:t>
        </m:r>
      </m:oMath>
      <w:r w:rsidR="00B61AAF" w:rsidRPr="00B61AAF">
        <w:rPr>
          <w:rFonts w:asciiTheme="minorHAnsi" w:hAnsiTheme="minorHAnsi" w:cstheme="minorHAnsi"/>
        </w:rPr>
        <w:t xml:space="preserve"> as the maximum</w:t>
      </w:r>
      <w:r w:rsidR="00B61AAF">
        <w:rPr>
          <w:rFonts w:asciiTheme="minorHAnsi" w:hAnsiTheme="minorHAnsi" w:cstheme="minorHAnsi"/>
        </w:rPr>
        <w:t xml:space="preserve"> </w:t>
      </w:r>
      <w:r w:rsidR="00B61AAF" w:rsidRPr="00B61AAF">
        <w:rPr>
          <w:rFonts w:asciiTheme="minorHAnsi" w:hAnsiTheme="minorHAnsi" w:cstheme="minorHAnsi"/>
        </w:rPr>
        <w:t>ingestion rate</w:t>
      </w:r>
      <w:r w:rsidR="001B0B54">
        <w:rPr>
          <w:rFonts w:asciiTheme="minorHAnsi" w:hAnsiTheme="minorHAnsi" w:cstheme="minorHAnsi"/>
        </w:rPr>
        <w:t xml:space="preserve"> and</w:t>
      </w:r>
      <w:r w:rsidR="00B61AAF" w:rsidRPr="00B61AAF">
        <w:rPr>
          <w:rFonts w:asciiTheme="minorHAnsi" w:hAnsiTheme="minorHAnsi" w:cstheme="minorHAnsi"/>
        </w:rPr>
        <w:t xml:space="preserve"> increases with temperature </w:t>
      </w:r>
      <w:r w:rsidR="001B0B54">
        <w:rPr>
          <w:rFonts w:asciiTheme="minorHAnsi" w:hAnsiTheme="minorHAnsi" w:cstheme="minorHAnsi"/>
        </w:rPr>
        <w:t>following</w:t>
      </w:r>
      <w:r w:rsidR="00B61AAF" w:rsidRPr="00B61AAF">
        <w:rPr>
          <w:rFonts w:asciiTheme="minorHAnsi" w:hAnsiTheme="minorHAnsi" w:cstheme="minorHAnsi"/>
        </w:rPr>
        <w:t xml:space="preserve"> Arrhenius</w:t>
      </w:r>
      <w:r w:rsidR="001B0B54">
        <w:rPr>
          <w:rFonts w:asciiTheme="minorHAnsi" w:hAnsiTheme="minorHAnsi" w:cstheme="minorHAnsi"/>
        </w:rPr>
        <w:t xml:space="preserve"> </w:t>
      </w:r>
      <w:r w:rsidR="00B61AAF" w:rsidRPr="00B61AAF">
        <w:rPr>
          <w:rFonts w:asciiTheme="minorHAnsi" w:hAnsiTheme="minorHAnsi" w:cstheme="minorHAnsi"/>
        </w:rPr>
        <w:t xml:space="preserve">law </w:t>
      </w:r>
      <w:r w:rsidR="004B46E6">
        <w:rPr>
          <w:rFonts w:asciiTheme="minorHAnsi" w:hAnsiTheme="minorHAnsi" w:cstheme="minorHAnsi"/>
        </w:rPr>
        <w:fldChar w:fldCharType="begin"/>
      </w:r>
      <w:r w:rsidR="004B46E6">
        <w:rPr>
          <w:rFonts w:asciiTheme="minorHAnsi" w:hAnsiTheme="minorHAnsi" w:cstheme="minorHAnsi"/>
        </w:rPr>
        <w:instrText xml:space="preserve"> ADDIN ZOTERO_ITEM CSL_CITATION {"citationID":"mOL9YCDP","properties":{"formattedCitation":"(Brown {\\i{}et al.} 2004; Gillooly {\\i{}et al.} 2002; Kooijman 2010)","plainCitation":"(Brown et al. 2004; Gillooly et al. 2002; Kooijman 2010)","noteIndex":0},"citationItems":[{"id":631,"uris":["http://zotero.org/users/2799749/items/PE65G6JB"],"itemData":{"id":631,"type":"article-journal","abstract":"Metabolism provides a basis for using ﬁrst principles of physics, chemistry, and biology to link the biology of individual organisms to the ecology of populations, communities, and ecosystems. Metabolic rate, the rate at which organisms take up, transform, and expend energy and materials, is the most fundamental biological rate. We have developed a quantitative theory for how metabolic rate varies with body size and temperature. Metabolic theory predicts how metabolic rate, by setting the rates of resource uptake from the environment and resource allocation to survival, growth, and reproduction, controls ecological processes at all levels of organization from individuals to the biosphere. Examples include: (1) life history attributes, including development rate, mortality rate, age at maturity, life span, and population growth rate; (2) population interactions, including carrying capacity, rates of competition and predation, and patterns of species diversity; and (3) ecosystem processes, including rates of biomass production and respiration and patterns of trophic dynamics.","container-title":"Ecology","DOI":"10.1890/03-9000","ISSN":"0012-9658","issue":"7","language":"en","page":"1771-1789","source":"Crossref","title":"TOWARD A METABOLIC THEORY OF ECOLOGY","volume":"85","author":[{"family":"Brown","given":"James H."},{"family":"Gillooly","given":"James F."},{"family":"Allen","given":"Andrew P."},{"family":"Savage","given":"Van M."},{"family":"West","given":"Geoffrey B."}],"issued":{"date-parts":[["2004",7]]}}},{"id":793,"uris":["http://zotero.org/users/2799749/items/747IHLZX"],"itemData":{"id":793,"type":"article-journal","container-title":"Nature","DOI":"10.1038/417070a","ISSN":"0028-0836, 1476-4687","issue":"6884","language":"en","page":"70-73","source":"Crossref","title":"Effects of size and temperature on developmental time","volume":"417","author":[{"family":"Gillooly","given":"James. F."},{"family":"Charnov","given":"Eric L."},{"family":"West","given":"Geoffrey B."},{"family":"Savage","given":"Van M."},{"family":"Brown","given":"James H."}],"issued":{"date-parts":[["2002",5]]}}},{"id":794,"uris":["http://zotero.org/users/2799749/items/WXGE5JAP"],"itemData":{"id":794,"type":"article-journal","container-title":"Cambridge University Press.","title":"Dynamic Energy Budget Theory for Metabolic Organisation.","author":[{"family":"Kooijman","given":"S. A. L. M."}],"issued":{"date-parts":[["2010"]]}}}],"schema":"https://github.com/citation-style-language/schema/raw/master/csl-citation.json"} </w:instrText>
      </w:r>
      <w:r w:rsidR="004B46E6">
        <w:rPr>
          <w:rFonts w:asciiTheme="minorHAnsi" w:hAnsiTheme="minorHAnsi" w:cstheme="minorHAnsi"/>
        </w:rPr>
        <w:fldChar w:fldCharType="separate"/>
      </w:r>
      <w:r w:rsidR="004B46E6" w:rsidRPr="004B46E6">
        <w:t xml:space="preserve">(Brown </w:t>
      </w:r>
      <w:r w:rsidR="004B46E6" w:rsidRPr="004B46E6">
        <w:rPr>
          <w:i/>
          <w:iCs/>
        </w:rPr>
        <w:t>et al.</w:t>
      </w:r>
      <w:r w:rsidR="004B46E6" w:rsidRPr="004B46E6">
        <w:t xml:space="preserve"> 2004; Gillooly </w:t>
      </w:r>
      <w:r w:rsidR="004B46E6" w:rsidRPr="004B46E6">
        <w:rPr>
          <w:i/>
          <w:iCs/>
        </w:rPr>
        <w:t>et al.</w:t>
      </w:r>
      <w:r w:rsidR="004B46E6" w:rsidRPr="004B46E6">
        <w:t xml:space="preserve"> 2002; Kooijman 2010)</w:t>
      </w:r>
      <w:r w:rsidR="004B46E6">
        <w:rPr>
          <w:rFonts w:asciiTheme="minorHAnsi" w:hAnsiTheme="minorHAnsi" w:cstheme="minorHAnsi"/>
        </w:rPr>
        <w:fldChar w:fldCharType="end"/>
      </w:r>
      <w:r w:rsidR="001B0B54">
        <w:rPr>
          <w:rFonts w:asciiTheme="minorHAnsi" w:hAnsiTheme="minorHAnsi" w:cstheme="minorHAnsi"/>
        </w:rPr>
        <w:t>. It is</w:t>
      </w:r>
      <w:r w:rsidR="00B61AAF" w:rsidRPr="00B61AAF">
        <w:rPr>
          <w:rFonts w:asciiTheme="minorHAnsi" w:hAnsiTheme="minorHAnsi" w:cstheme="minorHAnsi"/>
        </w:rPr>
        <w:t xml:space="preserve"> </w:t>
      </w:r>
      <w:r w:rsidRPr="00280BB2">
        <w:rPr>
          <w:rFonts w:asciiTheme="minorHAnsi" w:hAnsiTheme="minorHAnsi" w:cstheme="minorHAnsi"/>
        </w:rPr>
        <w:t>described as:</w:t>
      </w:r>
    </w:p>
    <w:p w14:paraId="191349CB" w14:textId="1E81C05D" w:rsidR="00FC29E5" w:rsidRPr="00280BB2" w:rsidRDefault="00000000" w:rsidP="00FA709B">
      <w:pPr>
        <w:pBdr>
          <w:top w:val="nil"/>
          <w:left w:val="nil"/>
          <w:bottom w:val="nil"/>
          <w:right w:val="nil"/>
          <w:between w:val="nil"/>
        </w:pBdr>
        <w:tabs>
          <w:tab w:val="right" w:pos="9072"/>
        </w:tabs>
        <w:spacing w:before="240" w:after="240" w:line="276" w:lineRule="auto"/>
        <w:ind w:firstLine="567"/>
        <w:rPr>
          <w:rFonts w:asciiTheme="minorHAnsi" w:eastAsia="Cambria Math" w:hAnsiTheme="minorHAnsi" w:cstheme="minorHAnsi"/>
          <w:color w:val="000000"/>
        </w:rPr>
      </w:pPr>
      <m:oMath>
        <m:sSub>
          <m:sSubPr>
            <m:ctrlPr>
              <w:rPr>
                <w:rFonts w:ascii="Cambria Math" w:eastAsia="Cambria Math" w:hAnsi="Cambria Math" w:cstheme="minorHAnsi"/>
                <w:color w:val="000000"/>
              </w:rPr>
            </m:ctrlPr>
          </m:sSubPr>
          <m:e>
            <m:r>
              <w:rPr>
                <w:rFonts w:ascii="Cambria Math" w:eastAsia="Cambria Math" w:hAnsi="Cambria Math" w:cstheme="minorHAnsi"/>
                <w:color w:val="000000"/>
              </w:rPr>
              <m:t>E</m:t>
            </m:r>
          </m:e>
          <m:sub>
            <m:r>
              <w:rPr>
                <w:rFonts w:ascii="Cambria Math" w:eastAsia="Cambria Math" w:hAnsi="Cambria Math" w:cstheme="minorHAnsi"/>
                <w:color w:val="000000"/>
              </w:rPr>
              <m:t>m</m:t>
            </m:r>
          </m:sub>
        </m:sSub>
        <m:r>
          <w:rPr>
            <w:rFonts w:ascii="Cambria Math" w:eastAsia="Cambria Math" w:hAnsi="Cambria Math" w:cstheme="minorHAnsi"/>
            <w:color w:val="000000"/>
          </w:rPr>
          <m:t>(i,t)=</m:t>
        </m:r>
        <m:sSub>
          <m:sSubPr>
            <m:ctrlPr>
              <w:rPr>
                <w:rFonts w:ascii="Cambria Math" w:eastAsia="Cambria Math" w:hAnsi="Cambria Math" w:cstheme="minorHAnsi"/>
                <w:color w:val="000000"/>
              </w:rPr>
            </m:ctrlPr>
          </m:sSubPr>
          <m:e>
            <m:r>
              <w:rPr>
                <w:rFonts w:ascii="Cambria Math" w:eastAsia="Cambria Math" w:hAnsi="Cambria Math" w:cstheme="minorHAnsi"/>
              </w:rPr>
              <m:t>c</m:t>
            </m:r>
          </m:e>
          <m:sub>
            <m:r>
              <w:rPr>
                <w:rFonts w:ascii="Cambria Math" w:eastAsia="Cambria Math" w:hAnsi="Cambria Math" w:cstheme="minorHAnsi"/>
                <w:color w:val="000000"/>
              </w:rPr>
              <m:t>m</m:t>
            </m:r>
          </m:sub>
        </m:sSub>
        <m:r>
          <w:rPr>
            <w:rFonts w:ascii="Cambria Math" w:eastAsia="Cambria Math" w:hAnsi="Cambria Math" w:cstheme="minorHAnsi"/>
            <w:color w:val="000000"/>
          </w:rPr>
          <m:t> </m:t>
        </m:r>
        <m:sSup>
          <m:sSupPr>
            <m:ctrlPr>
              <w:rPr>
                <w:rFonts w:ascii="Cambria Math" w:eastAsia="Cambria Math" w:hAnsi="Cambria Math" w:cstheme="minorHAnsi"/>
                <w:color w:val="000000"/>
              </w:rPr>
            </m:ctrlPr>
          </m:sSupPr>
          <m:e>
            <m:r>
              <w:rPr>
                <w:rFonts w:ascii="Cambria Math" w:eastAsia="Cambria Math" w:hAnsi="Cambria Math" w:cstheme="minorHAnsi"/>
                <w:color w:val="000000"/>
              </w:rPr>
              <m:t>w</m:t>
            </m:r>
            <m:d>
              <m:dPr>
                <m:ctrlPr>
                  <w:rPr>
                    <w:rFonts w:ascii="Cambria Math" w:eastAsia="Cambria Math" w:hAnsi="Cambria Math" w:cstheme="minorHAnsi"/>
                    <w:color w:val="000000"/>
                  </w:rPr>
                </m:ctrlPr>
              </m:dPr>
              <m:e>
                <m:r>
                  <w:rPr>
                    <w:rFonts w:ascii="Cambria Math" w:eastAsia="Cambria Math" w:hAnsi="Cambria Math" w:cstheme="minorHAnsi"/>
                    <w:color w:val="000000"/>
                  </w:rPr>
                  <m:t>i,t</m:t>
                </m:r>
              </m:e>
            </m:d>
          </m:e>
          <m:sup>
            <m:r>
              <w:rPr>
                <w:rFonts w:ascii="Cambria Math" w:eastAsia="Cambria Math" w:hAnsi="Cambria Math" w:cstheme="minorHAnsi"/>
                <w:color w:val="000000"/>
              </w:rPr>
              <m:t>β</m:t>
            </m:r>
          </m:sup>
        </m:sSup>
        <m:r>
          <w:rPr>
            <w:rFonts w:ascii="Cambria Math" w:eastAsia="Cambria Math" w:hAnsi="Cambria Math" w:cstheme="minorHAnsi"/>
            <w:color w:val="000000"/>
          </w:rPr>
          <m:t> </m:t>
        </m:r>
        <m:sSub>
          <m:sSubPr>
            <m:ctrlPr>
              <w:rPr>
                <w:rFonts w:ascii="Cambria Math" w:eastAsia="Cambria Math" w:hAnsi="Cambria Math" w:cstheme="minorHAnsi"/>
                <w:color w:val="000000"/>
              </w:rPr>
            </m:ctrlPr>
          </m:sSubPr>
          <m:e>
            <m:r>
              <w:rPr>
                <w:rFonts w:ascii="Cambria Math" w:eastAsia="Cambria Math" w:hAnsi="Cambria Math" w:cstheme="minorHAnsi"/>
                <w:color w:val="000000"/>
              </w:rPr>
              <m:t>φ</m:t>
            </m:r>
          </m:e>
          <m:sub>
            <m:r>
              <w:rPr>
                <w:rFonts w:ascii="Cambria Math" w:eastAsia="Cambria Math" w:hAnsi="Cambria Math" w:cstheme="minorHAnsi"/>
                <w:color w:val="000000"/>
              </w:rPr>
              <m:t>m</m:t>
            </m:r>
          </m:sub>
        </m:sSub>
        <m:r>
          <w:rPr>
            <w:rFonts w:ascii="Cambria Math" w:eastAsia="Cambria Math" w:hAnsi="Cambria Math" w:cstheme="minorHAnsi"/>
            <w:color w:val="000000"/>
          </w:rPr>
          <m:t>(T(i,t))</m:t>
        </m:r>
      </m:oMath>
      <w:r w:rsidR="00FC29E5" w:rsidRPr="00280BB2">
        <w:rPr>
          <w:rFonts w:asciiTheme="minorHAnsi" w:eastAsia="Cambria Math" w:hAnsiTheme="minorHAnsi" w:cstheme="minorHAnsi"/>
          <w:i/>
          <w:color w:val="000000"/>
        </w:rPr>
        <w:tab/>
      </w:r>
      <w:r w:rsidR="00FC29E5" w:rsidRPr="00280BB2">
        <w:rPr>
          <w:rFonts w:asciiTheme="minorHAnsi" w:eastAsia="Cambria Math" w:hAnsiTheme="minorHAnsi" w:cstheme="minorHAnsi"/>
          <w:color w:val="000000"/>
        </w:rPr>
        <w:t>(</w:t>
      </w:r>
      <w:r w:rsidR="0087542D" w:rsidRPr="00280BB2">
        <w:rPr>
          <w:rFonts w:asciiTheme="minorHAnsi" w:eastAsia="Cambria Math" w:hAnsiTheme="minorHAnsi" w:cstheme="minorHAnsi"/>
          <w:color w:val="000000"/>
        </w:rPr>
        <w:t>S</w:t>
      </w:r>
      <w:r w:rsidR="00FC29E5" w:rsidRPr="00280BB2">
        <w:rPr>
          <w:rFonts w:asciiTheme="minorHAnsi" w:eastAsia="Cambria Math" w:hAnsiTheme="minorHAnsi" w:cstheme="minorHAnsi"/>
          <w:color w:val="000000"/>
        </w:rPr>
        <w:t>6)</w:t>
      </w:r>
    </w:p>
    <w:p w14:paraId="1402B0E3" w14:textId="683771C1" w:rsidR="00FC29E5" w:rsidRPr="00280BB2" w:rsidRDefault="00FC29E5" w:rsidP="00FA709B">
      <w:pPr>
        <w:tabs>
          <w:tab w:val="left" w:pos="567"/>
          <w:tab w:val="left" w:pos="9072"/>
        </w:tabs>
        <w:spacing w:line="276" w:lineRule="auto"/>
        <w:ind w:right="141"/>
        <w:rPr>
          <w:rFonts w:asciiTheme="minorHAnsi" w:hAnsiTheme="minorHAnsi" w:cstheme="minorHAnsi"/>
        </w:rPr>
      </w:pPr>
      <w:r w:rsidRPr="00280BB2">
        <w:rPr>
          <w:rFonts w:asciiTheme="minorHAnsi" w:hAnsiTheme="minorHAnsi" w:cstheme="minorHAnsi"/>
        </w:rPr>
        <w:t>wh</w:t>
      </w:r>
      <w:r w:rsidR="000E4D6F">
        <w:rPr>
          <w:rFonts w:asciiTheme="minorHAnsi" w:hAnsiTheme="minorHAnsi" w:cstheme="minorHAnsi"/>
        </w:rPr>
        <w:t>ere</w:t>
      </w:r>
      <w:r w:rsidR="00884689">
        <w:rPr>
          <w:rFonts w:asciiTheme="minorHAnsi" w:hAnsiTheme="minorHAnsi" w:cstheme="minorHAnsi"/>
        </w:rPr>
        <w:t xml:space="preserve"> </w:t>
      </w:r>
      <m:oMath>
        <m:sSub>
          <m:sSubPr>
            <m:ctrlPr>
              <w:rPr>
                <w:rFonts w:ascii="Cambria Math" w:eastAsia="Cambria Math" w:hAnsi="Cambria Math" w:cstheme="minorHAnsi"/>
                <w:color w:val="000000"/>
              </w:rPr>
            </m:ctrlPr>
          </m:sSubPr>
          <m:e>
            <m:r>
              <w:rPr>
                <w:rFonts w:ascii="Cambria Math" w:eastAsia="Cambria Math" w:hAnsi="Cambria Math" w:cstheme="minorHAnsi"/>
              </w:rPr>
              <m:t>c</m:t>
            </m:r>
          </m:e>
          <m:sub>
            <m:r>
              <w:rPr>
                <w:rFonts w:ascii="Cambria Math" w:eastAsia="Cambria Math" w:hAnsi="Cambria Math" w:cstheme="minorHAnsi"/>
                <w:color w:val="000000"/>
              </w:rPr>
              <m:t>m</m:t>
            </m:r>
          </m:sub>
        </m:sSub>
      </m:oMath>
      <w:r w:rsidR="00884689">
        <w:rPr>
          <w:rFonts w:asciiTheme="minorHAnsi" w:hAnsiTheme="minorHAnsi" w:cstheme="minorHAnsi"/>
          <w:color w:val="000000"/>
        </w:rPr>
        <w:t xml:space="preserve"> </w:t>
      </w:r>
      <w:r w:rsidR="000E4D6F">
        <w:rPr>
          <w:rFonts w:asciiTheme="minorHAnsi" w:hAnsiTheme="minorHAnsi" w:cstheme="minorHAnsi"/>
          <w:color w:val="000000"/>
        </w:rPr>
        <w:t xml:space="preserve">is </w:t>
      </w:r>
      <w:r w:rsidRPr="00280BB2">
        <w:rPr>
          <w:rFonts w:asciiTheme="minorHAnsi" w:hAnsiTheme="minorHAnsi" w:cstheme="minorHAnsi"/>
        </w:rPr>
        <w:t xml:space="preserve">the mass-specific maintenance rate and </w:t>
      </w:r>
      <m:oMath>
        <m:sSub>
          <m:sSubPr>
            <m:ctrlPr>
              <w:rPr>
                <w:rFonts w:ascii="Cambria Math" w:eastAsia="Cambria Math" w:hAnsi="Cambria Math" w:cstheme="minorHAnsi"/>
              </w:rPr>
            </m:ctrlPr>
          </m:sSubPr>
          <m:e>
            <m:r>
              <w:rPr>
                <w:rFonts w:ascii="Cambria Math" w:hAnsi="Cambria Math" w:cstheme="minorHAnsi"/>
              </w:rPr>
              <m:t>φ</m:t>
            </m:r>
          </m:e>
          <m:sub>
            <m:r>
              <w:rPr>
                <w:rFonts w:ascii="Cambria Math" w:eastAsia="Cambria Math" w:hAnsi="Cambria Math" w:cstheme="minorHAnsi"/>
              </w:rPr>
              <m:t>m</m:t>
            </m:r>
          </m:sub>
        </m:sSub>
        <m:r>
          <w:rPr>
            <w:rFonts w:ascii="Cambria Math" w:eastAsia="Cambria Math" w:hAnsi="Cambria Math" w:cstheme="minorHAnsi"/>
          </w:rPr>
          <m:t>(∙)</m:t>
        </m:r>
      </m:oMath>
      <w:r w:rsidRPr="00280BB2">
        <w:rPr>
          <w:rFonts w:asciiTheme="minorHAnsi" w:hAnsiTheme="minorHAnsi" w:cstheme="minorHAnsi"/>
        </w:rPr>
        <w:t xml:space="preserve"> </w:t>
      </w:r>
      <w:r w:rsidR="000E4D6F">
        <w:rPr>
          <w:rFonts w:asciiTheme="minorHAnsi" w:hAnsiTheme="minorHAnsi" w:cstheme="minorHAnsi"/>
        </w:rPr>
        <w:t xml:space="preserve">is </w:t>
      </w:r>
      <w:r w:rsidRPr="00280BB2">
        <w:rPr>
          <w:rFonts w:asciiTheme="minorHAnsi" w:hAnsiTheme="minorHAnsi" w:cstheme="minorHAnsi"/>
        </w:rPr>
        <w:t>the Arrhenius function defined as:</w:t>
      </w:r>
    </w:p>
    <w:bookmarkStart w:id="3" w:name="_heading=h.tyjcwt" w:colFirst="0" w:colLast="0"/>
    <w:bookmarkEnd w:id="3"/>
    <w:p w14:paraId="4648BA86" w14:textId="32B28691" w:rsidR="00FC29E5" w:rsidRPr="00280BB2" w:rsidRDefault="00000000" w:rsidP="00FA709B">
      <w:pPr>
        <w:pBdr>
          <w:top w:val="nil"/>
          <w:left w:val="nil"/>
          <w:bottom w:val="nil"/>
          <w:right w:val="nil"/>
          <w:between w:val="nil"/>
        </w:pBdr>
        <w:tabs>
          <w:tab w:val="right" w:pos="9072"/>
        </w:tabs>
        <w:spacing w:before="240" w:after="240" w:line="276" w:lineRule="auto"/>
        <w:ind w:firstLine="567"/>
        <w:rPr>
          <w:rFonts w:asciiTheme="minorHAnsi" w:eastAsia="Cambria Math" w:hAnsiTheme="minorHAnsi" w:cstheme="minorHAnsi"/>
          <w:color w:val="000000"/>
        </w:rPr>
      </w:pPr>
      <m:oMath>
        <m:sSub>
          <m:sSubPr>
            <m:ctrlPr>
              <w:rPr>
                <w:rFonts w:ascii="Cambria Math" w:eastAsia="Cambria Math" w:hAnsi="Cambria Math" w:cstheme="minorHAnsi"/>
                <w:color w:val="000000"/>
              </w:rPr>
            </m:ctrlPr>
          </m:sSubPr>
          <m:e>
            <m:r>
              <w:rPr>
                <w:rFonts w:ascii="Cambria Math" w:hAnsi="Cambria Math" w:cstheme="minorHAnsi"/>
              </w:rPr>
              <m:t>φ</m:t>
            </m:r>
          </m:e>
          <m:sub>
            <m:r>
              <w:rPr>
                <w:rFonts w:ascii="Cambria Math" w:eastAsia="Cambria Math" w:hAnsi="Cambria Math" w:cstheme="minorHAnsi"/>
                <w:color w:val="000000"/>
              </w:rPr>
              <m:t>m</m:t>
            </m:r>
          </m:sub>
        </m:sSub>
        <m:d>
          <m:dPr>
            <m:ctrlPr>
              <w:rPr>
                <w:rFonts w:ascii="Cambria Math" w:eastAsia="Cambria Math" w:hAnsi="Cambria Math" w:cstheme="minorHAnsi"/>
                <w:color w:val="000000"/>
              </w:rPr>
            </m:ctrlPr>
          </m:dPr>
          <m:e>
            <m:r>
              <w:rPr>
                <w:rFonts w:ascii="Cambria Math" w:eastAsia="Cambria Math" w:hAnsi="Cambria Math" w:cstheme="minorHAnsi"/>
                <w:color w:val="000000"/>
              </w:rPr>
              <m:t>T</m:t>
            </m:r>
          </m:e>
        </m:d>
        <m:r>
          <w:rPr>
            <w:rFonts w:ascii="Cambria Math" w:eastAsia="Cambria Math" w:hAnsi="Cambria Math" w:cstheme="minorHAnsi"/>
            <w:color w:val="000000"/>
          </w:rPr>
          <m:t>=</m:t>
        </m:r>
        <m:sSup>
          <m:sSupPr>
            <m:ctrlPr>
              <w:rPr>
                <w:rFonts w:ascii="Cambria Math" w:eastAsia="Cambria Math" w:hAnsi="Cambria Math" w:cstheme="minorHAnsi"/>
                <w:color w:val="000000"/>
              </w:rPr>
            </m:ctrlPr>
          </m:sSupPr>
          <m:e>
            <m:r>
              <w:rPr>
                <w:rFonts w:ascii="Cambria Math" w:eastAsia="Cambria Math" w:hAnsi="Cambria Math" w:cstheme="minorHAnsi"/>
                <w:color w:val="000000"/>
              </w:rPr>
              <m:t>e</m:t>
            </m:r>
          </m:e>
          <m:sup>
            <m:r>
              <w:rPr>
                <w:rFonts w:ascii="Cambria Math" w:eastAsia="Cambria Math" w:hAnsi="Cambria Math" w:cstheme="minorHAnsi"/>
                <w:color w:val="000000"/>
              </w:rPr>
              <m:t>-</m:t>
            </m:r>
            <m:f>
              <m:fPr>
                <m:ctrlPr>
                  <w:rPr>
                    <w:rFonts w:ascii="Cambria Math" w:eastAsia="Cambria Math" w:hAnsi="Cambria Math" w:cstheme="minorHAnsi"/>
                    <w:color w:val="000000"/>
                  </w:rPr>
                </m:ctrlPr>
              </m:fPr>
              <m:num>
                <m:sSub>
                  <m:sSubPr>
                    <m:ctrlPr>
                      <w:rPr>
                        <w:rFonts w:ascii="Cambria Math" w:eastAsia="Cambria Math" w:hAnsi="Cambria Math" w:cstheme="minorHAnsi"/>
                        <w:color w:val="000000"/>
                      </w:rPr>
                    </m:ctrlPr>
                  </m:sSubPr>
                  <m:e>
                    <m:r>
                      <w:rPr>
                        <w:rFonts w:ascii="Cambria Math" w:eastAsia="Cambria Math" w:hAnsi="Cambria Math" w:cstheme="minorHAnsi"/>
                        <w:color w:val="000000"/>
                      </w:rPr>
                      <m:t>ε</m:t>
                    </m:r>
                  </m:e>
                  <m:sub>
                    <m:r>
                      <w:rPr>
                        <w:rFonts w:ascii="Cambria Math" w:eastAsia="Cambria Math" w:hAnsi="Cambria Math" w:cstheme="minorHAnsi"/>
                        <w:color w:val="000000"/>
                      </w:rPr>
                      <m:t>m</m:t>
                    </m:r>
                  </m:sub>
                </m:sSub>
              </m:num>
              <m:den>
                <m:sSub>
                  <m:sSubPr>
                    <m:ctrlPr>
                      <w:rPr>
                        <w:rFonts w:ascii="Cambria Math" w:eastAsia="Cambria Math" w:hAnsi="Cambria Math" w:cstheme="minorHAnsi"/>
                        <w:color w:val="000000"/>
                      </w:rPr>
                    </m:ctrlPr>
                  </m:sSubPr>
                  <m:e>
                    <m:r>
                      <w:rPr>
                        <w:rFonts w:ascii="Cambria Math" w:eastAsia="Cambria Math" w:hAnsi="Cambria Math" w:cstheme="minorHAnsi"/>
                        <w:color w:val="000000"/>
                      </w:rPr>
                      <m:t>k</m:t>
                    </m:r>
                  </m:e>
                  <m:sub>
                    <m:r>
                      <w:rPr>
                        <w:rFonts w:ascii="Cambria Math" w:eastAsia="Cambria Math" w:hAnsi="Cambria Math" w:cstheme="minorHAnsi"/>
                        <w:color w:val="000000"/>
                      </w:rPr>
                      <m:t>B</m:t>
                    </m:r>
                  </m:sub>
                </m:sSub>
                <m:r>
                  <w:rPr>
                    <w:rFonts w:ascii="Cambria Math" w:eastAsia="Cambria Math" w:hAnsi="Cambria Math" w:cstheme="minorHAnsi"/>
                    <w:color w:val="000000"/>
                  </w:rPr>
                  <m:t> T</m:t>
                </m:r>
              </m:den>
            </m:f>
          </m:sup>
        </m:sSup>
      </m:oMath>
      <w:r w:rsidR="00FC29E5" w:rsidRPr="00280BB2">
        <w:rPr>
          <w:rFonts w:asciiTheme="minorHAnsi" w:eastAsia="Cambria Math" w:hAnsiTheme="minorHAnsi" w:cstheme="minorHAnsi"/>
          <w:color w:val="000000"/>
        </w:rPr>
        <w:t xml:space="preserve"> </w:t>
      </w:r>
      <w:r w:rsidR="00FC29E5" w:rsidRPr="00280BB2">
        <w:rPr>
          <w:rFonts w:asciiTheme="minorHAnsi" w:eastAsia="Cambria Math" w:hAnsiTheme="minorHAnsi" w:cstheme="minorHAnsi"/>
          <w:i/>
          <w:color w:val="000000"/>
        </w:rPr>
        <w:tab/>
      </w:r>
      <w:r w:rsidR="00FC29E5" w:rsidRPr="00280BB2">
        <w:rPr>
          <w:rFonts w:asciiTheme="minorHAnsi" w:eastAsia="Cambria Math" w:hAnsiTheme="minorHAnsi" w:cstheme="minorHAnsi"/>
          <w:color w:val="000000"/>
        </w:rPr>
        <w:t>(</w:t>
      </w:r>
      <w:r w:rsidR="0087542D" w:rsidRPr="00280BB2">
        <w:rPr>
          <w:rFonts w:asciiTheme="minorHAnsi" w:eastAsia="Cambria Math" w:hAnsiTheme="minorHAnsi" w:cstheme="minorHAnsi"/>
          <w:color w:val="000000"/>
        </w:rPr>
        <w:t>S</w:t>
      </w:r>
      <w:r w:rsidR="00FC29E5" w:rsidRPr="00280BB2">
        <w:rPr>
          <w:rFonts w:asciiTheme="minorHAnsi" w:eastAsia="Cambria Math" w:hAnsiTheme="minorHAnsi" w:cstheme="minorHAnsi"/>
          <w:color w:val="000000"/>
        </w:rPr>
        <w:t>7)</w:t>
      </w:r>
    </w:p>
    <w:p w14:paraId="6F287A26" w14:textId="77777777" w:rsidR="00FC29E5" w:rsidRPr="00280BB2" w:rsidRDefault="00FC29E5" w:rsidP="00FA709B">
      <w:pPr>
        <w:tabs>
          <w:tab w:val="left" w:pos="567"/>
          <w:tab w:val="left" w:pos="9072"/>
        </w:tabs>
        <w:spacing w:line="276" w:lineRule="auto"/>
        <w:ind w:right="141"/>
        <w:rPr>
          <w:rFonts w:asciiTheme="minorHAnsi" w:hAnsiTheme="minorHAnsi" w:cstheme="minorHAnsi"/>
        </w:rPr>
      </w:pPr>
      <w:r w:rsidRPr="00280BB2">
        <w:rPr>
          <w:rFonts w:asciiTheme="minorHAnsi" w:hAnsiTheme="minorHAnsi" w:cstheme="minorHAnsi"/>
        </w:rPr>
        <w:t xml:space="preserve">with </w:t>
      </w:r>
      <m:oMath>
        <m:sSub>
          <m:sSubPr>
            <m:ctrlPr>
              <w:rPr>
                <w:rFonts w:ascii="Cambria Math" w:eastAsia="Cambria Math" w:hAnsi="Cambria Math" w:cstheme="minorHAnsi"/>
              </w:rPr>
            </m:ctrlPr>
          </m:sSubPr>
          <m:e>
            <m:r>
              <w:rPr>
                <w:rFonts w:ascii="Cambria Math" w:hAnsi="Cambria Math" w:cstheme="minorHAnsi"/>
              </w:rPr>
              <m:t>ε</m:t>
            </m:r>
          </m:e>
          <m:sub>
            <m:r>
              <w:rPr>
                <w:rFonts w:ascii="Cambria Math" w:eastAsia="Cambria Math" w:hAnsi="Cambria Math" w:cstheme="minorHAnsi"/>
              </w:rPr>
              <m:t>m</m:t>
            </m:r>
          </m:sub>
        </m:sSub>
      </m:oMath>
      <w:r w:rsidRPr="00280BB2">
        <w:rPr>
          <w:rFonts w:asciiTheme="minorHAnsi" w:hAnsiTheme="minorHAnsi" w:cstheme="minorHAnsi"/>
        </w:rPr>
        <w:t xml:space="preserve"> the activation energy for the increase of the maintenance rate with temperature.</w:t>
      </w:r>
    </w:p>
    <w:p w14:paraId="7EE2EAFA" w14:textId="77777777" w:rsidR="00FC29E5" w:rsidRPr="00FA709B" w:rsidRDefault="00FC29E5" w:rsidP="00FA709B">
      <w:pPr>
        <w:pStyle w:val="Heading3"/>
        <w:spacing w:line="276" w:lineRule="auto"/>
        <w:rPr>
          <w:rFonts w:asciiTheme="minorHAnsi" w:hAnsiTheme="minorHAnsi" w:cstheme="minorHAnsi"/>
        </w:rPr>
      </w:pPr>
      <w:bookmarkStart w:id="4" w:name="_heading=h.3dy6vkm" w:colFirst="0" w:colLast="0"/>
      <w:bookmarkEnd w:id="4"/>
      <w:r w:rsidRPr="00FA709B">
        <w:rPr>
          <w:rFonts w:asciiTheme="minorHAnsi" w:hAnsiTheme="minorHAnsi" w:cstheme="minorHAnsi"/>
        </w:rPr>
        <w:t>Net energy available for new tissue production</w:t>
      </w:r>
    </w:p>
    <w:p w14:paraId="625D7DAB" w14:textId="3213DAAC" w:rsidR="00FC29E5" w:rsidRPr="00280BB2" w:rsidRDefault="00FC29E5" w:rsidP="00FA709B">
      <w:pPr>
        <w:spacing w:line="276" w:lineRule="auto"/>
        <w:rPr>
          <w:rFonts w:asciiTheme="minorHAnsi" w:hAnsiTheme="minorHAnsi" w:cstheme="minorHAnsi"/>
        </w:rPr>
      </w:pPr>
      <w:r w:rsidRPr="00280BB2">
        <w:rPr>
          <w:rFonts w:asciiTheme="minorHAnsi" w:hAnsiTheme="minorHAnsi" w:cstheme="minorHAnsi"/>
        </w:rPr>
        <w:t xml:space="preserve">The net energy available for new tissues production </w:t>
      </w:r>
      <m:oMath>
        <m:sSub>
          <m:sSubPr>
            <m:ctrlPr>
              <w:rPr>
                <w:rFonts w:ascii="Cambria Math" w:eastAsia="Cambria Math" w:hAnsi="Cambria Math" w:cstheme="minorHAnsi"/>
              </w:rPr>
            </m:ctrlPr>
          </m:sSubPr>
          <m:e>
            <m:r>
              <w:rPr>
                <w:rFonts w:ascii="Cambria Math" w:eastAsia="Cambria Math" w:hAnsi="Cambria Math" w:cstheme="minorHAnsi"/>
              </w:rPr>
              <m:t>E</m:t>
            </m:r>
          </m:e>
          <m:sub>
            <m:r>
              <w:rPr>
                <w:rFonts w:ascii="Cambria Math" w:eastAsia="Cambria Math" w:hAnsi="Cambria Math" w:cstheme="minorHAnsi"/>
              </w:rPr>
              <m:t>P</m:t>
            </m:r>
          </m:sub>
        </m:sSub>
      </m:oMath>
      <w:r w:rsidRPr="00280BB2">
        <w:rPr>
          <w:rFonts w:asciiTheme="minorHAnsi" w:hAnsiTheme="minorHAnsi" w:cstheme="minorHAnsi"/>
        </w:rPr>
        <w:t xml:space="preserve"> is the difference between the mobilized energy </w:t>
      </w:r>
      <m:oMath>
        <m:sSub>
          <m:sSubPr>
            <m:ctrlPr>
              <w:rPr>
                <w:rFonts w:ascii="Cambria Math" w:eastAsia="Cambria Math" w:hAnsi="Cambria Math" w:cstheme="minorHAnsi"/>
              </w:rPr>
            </m:ctrlPr>
          </m:sSubPr>
          <m:e>
            <m:r>
              <w:rPr>
                <w:rFonts w:ascii="Cambria Math" w:eastAsia="Cambria Math" w:hAnsi="Cambria Math" w:cstheme="minorHAnsi"/>
              </w:rPr>
              <m:t>E</m:t>
            </m:r>
          </m:e>
          <m:sub>
            <m:r>
              <w:rPr>
                <w:rFonts w:ascii="Cambria Math" w:eastAsia="Cambria Math" w:hAnsi="Cambria Math" w:cstheme="minorHAnsi"/>
              </w:rPr>
              <m:t>M</m:t>
            </m:r>
          </m:sub>
        </m:sSub>
      </m:oMath>
      <w:r w:rsidRPr="00280BB2">
        <w:rPr>
          <w:rFonts w:asciiTheme="minorHAnsi" w:hAnsiTheme="minorHAnsi" w:cstheme="minorHAnsi"/>
        </w:rPr>
        <w:t xml:space="preserve"> and the maintenance costs </w:t>
      </w:r>
      <m:oMath>
        <m:sSub>
          <m:sSubPr>
            <m:ctrlPr>
              <w:rPr>
                <w:rFonts w:ascii="Cambria Math" w:eastAsia="Cambria Math" w:hAnsi="Cambria Math" w:cstheme="minorHAnsi"/>
              </w:rPr>
            </m:ctrlPr>
          </m:sSubPr>
          <m:e>
            <m:r>
              <w:rPr>
                <w:rFonts w:ascii="Cambria Math" w:eastAsia="Cambria Math" w:hAnsi="Cambria Math" w:cstheme="minorHAnsi"/>
              </w:rPr>
              <m:t>E</m:t>
            </m:r>
          </m:e>
          <m:sub>
            <m:r>
              <w:rPr>
                <w:rFonts w:ascii="Cambria Math" w:eastAsia="Cambria Math" w:hAnsi="Cambria Math" w:cstheme="minorHAnsi"/>
              </w:rPr>
              <m:t>m</m:t>
            </m:r>
          </m:sub>
        </m:sSub>
      </m:oMath>
      <w:r w:rsidRPr="00280BB2">
        <w:rPr>
          <w:rFonts w:asciiTheme="minorHAnsi" w:hAnsiTheme="minorHAnsi" w:cstheme="minorHAnsi"/>
        </w:rPr>
        <w:t xml:space="preserve"> defined as:</w:t>
      </w:r>
    </w:p>
    <w:bookmarkStart w:id="5" w:name="_heading=h.1t3h5sf" w:colFirst="0" w:colLast="0"/>
    <w:bookmarkEnd w:id="5"/>
    <w:p w14:paraId="37AAE4E9" w14:textId="156947F2" w:rsidR="00FC29E5" w:rsidRPr="00280BB2" w:rsidRDefault="00000000" w:rsidP="00FA709B">
      <w:pPr>
        <w:pBdr>
          <w:top w:val="nil"/>
          <w:left w:val="nil"/>
          <w:bottom w:val="nil"/>
          <w:right w:val="nil"/>
          <w:between w:val="nil"/>
        </w:pBdr>
        <w:tabs>
          <w:tab w:val="right" w:pos="9072"/>
        </w:tabs>
        <w:spacing w:before="240" w:after="240" w:line="276" w:lineRule="auto"/>
        <w:ind w:firstLine="567"/>
        <w:rPr>
          <w:rFonts w:asciiTheme="minorHAnsi" w:eastAsia="Cambria Math" w:hAnsiTheme="minorHAnsi" w:cstheme="minorHAnsi"/>
          <w:color w:val="000000"/>
        </w:rPr>
      </w:pPr>
      <m:oMath>
        <m:sSub>
          <m:sSubPr>
            <m:ctrlPr>
              <w:rPr>
                <w:rFonts w:ascii="Cambria Math" w:eastAsia="Cambria Math" w:hAnsi="Cambria Math" w:cstheme="minorHAnsi"/>
                <w:color w:val="000000"/>
              </w:rPr>
            </m:ctrlPr>
          </m:sSubPr>
          <m:e>
            <m:r>
              <w:rPr>
                <w:rFonts w:ascii="Cambria Math" w:eastAsia="Cambria Math" w:hAnsi="Cambria Math" w:cstheme="minorHAnsi"/>
                <w:color w:val="000000"/>
              </w:rPr>
              <m:t>E</m:t>
            </m:r>
          </m:e>
          <m:sub>
            <m:r>
              <w:rPr>
                <w:rFonts w:ascii="Cambria Math" w:eastAsia="Cambria Math" w:hAnsi="Cambria Math" w:cstheme="minorHAnsi"/>
                <w:color w:val="000000"/>
              </w:rPr>
              <m:t>P</m:t>
            </m:r>
          </m:sub>
        </m:sSub>
        <m:d>
          <m:dPr>
            <m:ctrlPr>
              <w:rPr>
                <w:rFonts w:ascii="Cambria Math" w:eastAsia="Cambria Math" w:hAnsi="Cambria Math" w:cstheme="minorHAnsi"/>
                <w:color w:val="000000"/>
              </w:rPr>
            </m:ctrlPr>
          </m:dPr>
          <m:e>
            <m:r>
              <w:rPr>
                <w:rFonts w:ascii="Cambria Math" w:eastAsia="Cambria Math" w:hAnsi="Cambria Math" w:cstheme="minorHAnsi"/>
                <w:color w:val="000000"/>
              </w:rPr>
              <m:t>i,t</m:t>
            </m:r>
          </m:e>
        </m:d>
        <m:r>
          <w:rPr>
            <w:rFonts w:ascii="Cambria Math" w:eastAsia="Cambria Math" w:hAnsi="Cambria Math" w:cstheme="minorHAnsi"/>
            <w:color w:val="000000"/>
          </w:rPr>
          <m:t>=</m:t>
        </m:r>
        <m:sSub>
          <m:sSubPr>
            <m:ctrlPr>
              <w:rPr>
                <w:rFonts w:ascii="Cambria Math" w:eastAsia="Cambria Math" w:hAnsi="Cambria Math" w:cstheme="minorHAnsi"/>
                <w:color w:val="000000"/>
              </w:rPr>
            </m:ctrlPr>
          </m:sSubPr>
          <m:e>
            <m:r>
              <w:rPr>
                <w:rFonts w:ascii="Cambria Math" w:eastAsia="Cambria Math" w:hAnsi="Cambria Math" w:cstheme="minorHAnsi"/>
                <w:color w:val="000000"/>
              </w:rPr>
              <m:t>E</m:t>
            </m:r>
          </m:e>
          <m:sub>
            <m:r>
              <w:rPr>
                <w:rFonts w:ascii="Cambria Math" w:eastAsia="Cambria Math" w:hAnsi="Cambria Math" w:cstheme="minorHAnsi"/>
                <w:color w:val="000000"/>
              </w:rPr>
              <m:t>M</m:t>
            </m:r>
          </m:sub>
        </m:sSub>
        <m:d>
          <m:dPr>
            <m:ctrlPr>
              <w:rPr>
                <w:rFonts w:ascii="Cambria Math" w:eastAsia="Cambria Math" w:hAnsi="Cambria Math" w:cstheme="minorHAnsi"/>
                <w:color w:val="000000"/>
              </w:rPr>
            </m:ctrlPr>
          </m:dPr>
          <m:e>
            <m:r>
              <w:rPr>
                <w:rFonts w:ascii="Cambria Math" w:eastAsia="Cambria Math" w:hAnsi="Cambria Math" w:cstheme="minorHAnsi"/>
                <w:color w:val="000000"/>
              </w:rPr>
              <m:t>i,t</m:t>
            </m:r>
          </m:e>
        </m:d>
        <m:r>
          <w:rPr>
            <w:rFonts w:ascii="Cambria Math" w:eastAsia="Cambria Math" w:hAnsi="Cambria Math" w:cstheme="minorHAnsi"/>
            <w:color w:val="000000"/>
          </w:rPr>
          <m:t xml:space="preserve">- </m:t>
        </m:r>
        <m:sSub>
          <m:sSubPr>
            <m:ctrlPr>
              <w:rPr>
                <w:rFonts w:ascii="Cambria Math" w:eastAsia="Cambria Math" w:hAnsi="Cambria Math" w:cstheme="minorHAnsi"/>
                <w:color w:val="000000"/>
              </w:rPr>
            </m:ctrlPr>
          </m:sSubPr>
          <m:e>
            <m:r>
              <w:rPr>
                <w:rFonts w:ascii="Cambria Math" w:eastAsia="Cambria Math" w:hAnsi="Cambria Math" w:cstheme="minorHAnsi"/>
                <w:color w:val="000000"/>
              </w:rPr>
              <m:t>E</m:t>
            </m:r>
          </m:e>
          <m:sub>
            <m:r>
              <w:rPr>
                <w:rFonts w:ascii="Cambria Math" w:eastAsia="Cambria Math" w:hAnsi="Cambria Math" w:cstheme="minorHAnsi"/>
                <w:color w:val="000000"/>
              </w:rPr>
              <m:t>m</m:t>
            </m:r>
          </m:sub>
        </m:sSub>
        <m:d>
          <m:dPr>
            <m:ctrlPr>
              <w:rPr>
                <w:rFonts w:ascii="Cambria Math" w:eastAsia="Cambria Math" w:hAnsi="Cambria Math" w:cstheme="minorHAnsi"/>
                <w:color w:val="000000"/>
              </w:rPr>
            </m:ctrlPr>
          </m:dPr>
          <m:e>
            <m:r>
              <w:rPr>
                <w:rFonts w:ascii="Cambria Math" w:eastAsia="Cambria Math" w:hAnsi="Cambria Math" w:cstheme="minorHAnsi"/>
                <w:color w:val="000000"/>
              </w:rPr>
              <m:t>i,t</m:t>
            </m:r>
          </m:e>
        </m:d>
      </m:oMath>
      <w:r w:rsidR="00FC29E5" w:rsidRPr="00280BB2">
        <w:rPr>
          <w:rFonts w:asciiTheme="minorHAnsi" w:eastAsia="Cambria Math" w:hAnsiTheme="minorHAnsi" w:cstheme="minorHAnsi"/>
          <w:i/>
          <w:color w:val="000000"/>
        </w:rPr>
        <w:t>.</w:t>
      </w:r>
      <w:r w:rsidR="00FC29E5" w:rsidRPr="00280BB2">
        <w:rPr>
          <w:rFonts w:asciiTheme="minorHAnsi" w:eastAsia="Cambria Math" w:hAnsiTheme="minorHAnsi" w:cstheme="minorHAnsi"/>
          <w:i/>
          <w:color w:val="000000"/>
        </w:rPr>
        <w:tab/>
      </w:r>
      <w:r w:rsidR="00FC29E5" w:rsidRPr="00280BB2">
        <w:rPr>
          <w:rFonts w:asciiTheme="minorHAnsi" w:eastAsia="Cambria Math" w:hAnsiTheme="minorHAnsi" w:cstheme="minorHAnsi"/>
          <w:color w:val="000000"/>
        </w:rPr>
        <w:t>(</w:t>
      </w:r>
      <w:r w:rsidR="0087542D" w:rsidRPr="00280BB2">
        <w:rPr>
          <w:rFonts w:asciiTheme="minorHAnsi" w:eastAsia="Cambria Math" w:hAnsiTheme="minorHAnsi" w:cstheme="minorHAnsi"/>
          <w:color w:val="000000"/>
        </w:rPr>
        <w:t>S8</w:t>
      </w:r>
      <w:r w:rsidR="00FC29E5" w:rsidRPr="00280BB2">
        <w:rPr>
          <w:rFonts w:asciiTheme="minorHAnsi" w:eastAsia="Cambria Math" w:hAnsiTheme="minorHAnsi" w:cstheme="minorHAnsi"/>
          <w:color w:val="000000"/>
        </w:rPr>
        <w:t>)</w:t>
      </w:r>
    </w:p>
    <w:p w14:paraId="2031DC68" w14:textId="31852E49" w:rsidR="00937903" w:rsidRPr="00FA709B" w:rsidRDefault="005E68EA" w:rsidP="00FA709B">
      <w:pPr>
        <w:pBdr>
          <w:top w:val="nil"/>
          <w:left w:val="nil"/>
          <w:bottom w:val="nil"/>
          <w:right w:val="nil"/>
          <w:between w:val="nil"/>
        </w:pBdr>
        <w:tabs>
          <w:tab w:val="right" w:pos="9072"/>
        </w:tabs>
        <w:spacing w:before="240" w:after="240" w:line="276" w:lineRule="auto"/>
        <w:rPr>
          <w:rFonts w:asciiTheme="minorHAnsi" w:hAnsiTheme="minorHAnsi" w:cstheme="minorHAnsi"/>
          <w:b/>
          <w:bCs/>
        </w:rPr>
      </w:pPr>
      <w:r>
        <w:rPr>
          <w:rFonts w:asciiTheme="minorHAnsi" w:eastAsia="Calibri" w:hAnsiTheme="minorHAnsi" w:cstheme="minorHAnsi"/>
          <w:color w:val="000000"/>
        </w:rPr>
        <w:t>A</w:t>
      </w:r>
      <w:r w:rsidRPr="00280BB2">
        <w:rPr>
          <w:rFonts w:asciiTheme="minorHAnsi" w:eastAsia="Calibri" w:hAnsiTheme="minorHAnsi" w:cstheme="minorHAnsi"/>
          <w:color w:val="000000"/>
        </w:rPr>
        <w:t xml:space="preserve">ll </w:t>
      </w:r>
      <w:r>
        <w:rPr>
          <w:rFonts w:asciiTheme="minorHAnsi" w:eastAsia="Calibri" w:hAnsiTheme="minorHAnsi" w:cstheme="minorHAnsi"/>
          <w:color w:val="000000"/>
        </w:rPr>
        <w:t>else</w:t>
      </w:r>
      <w:r w:rsidRPr="00280BB2">
        <w:rPr>
          <w:rFonts w:asciiTheme="minorHAnsi" w:eastAsia="Calibri" w:hAnsiTheme="minorHAnsi" w:cstheme="minorHAnsi"/>
          <w:color w:val="000000"/>
        </w:rPr>
        <w:t xml:space="preserve"> being equal, </w:t>
      </w:r>
      <w:r>
        <w:rPr>
          <w:rFonts w:asciiTheme="minorHAnsi" w:eastAsia="Calibri" w:hAnsiTheme="minorHAnsi" w:cstheme="minorHAnsi"/>
          <w:color w:val="000000"/>
        </w:rPr>
        <w:t>since</w:t>
      </w:r>
      <w:r w:rsidR="00FC29E5" w:rsidRPr="00280BB2">
        <w:rPr>
          <w:rFonts w:asciiTheme="minorHAnsi" w:eastAsia="Calibri" w:hAnsiTheme="minorHAnsi" w:cstheme="minorHAnsi"/>
          <w:color w:val="000000"/>
        </w:rPr>
        <w:t xml:space="preserve"> the mobilized energy rate </w:t>
      </w:r>
      <m:oMath>
        <m:sSub>
          <m:sSubPr>
            <m:ctrlPr>
              <w:rPr>
                <w:rFonts w:ascii="Cambria Math" w:eastAsia="Cambria Math" w:hAnsi="Cambria Math" w:cstheme="minorHAnsi"/>
                <w:color w:val="000000"/>
              </w:rPr>
            </m:ctrlPr>
          </m:sSubPr>
          <m:e>
            <m:r>
              <w:rPr>
                <w:rFonts w:ascii="Cambria Math" w:eastAsia="Cambria Math" w:hAnsi="Cambria Math" w:cstheme="minorHAnsi"/>
              </w:rPr>
              <m:t>E</m:t>
            </m:r>
          </m:e>
          <m:sub>
            <m:r>
              <w:rPr>
                <w:rFonts w:ascii="Cambria Math" w:eastAsia="Cambria Math" w:hAnsi="Cambria Math" w:cstheme="minorHAnsi"/>
                <w:color w:val="000000"/>
              </w:rPr>
              <m:t>M</m:t>
            </m:r>
          </m:sub>
        </m:sSub>
      </m:oMath>
      <w:r w:rsidR="00FC29E5" w:rsidRPr="00280BB2">
        <w:rPr>
          <w:rFonts w:asciiTheme="minorHAnsi" w:eastAsia="Calibri" w:hAnsiTheme="minorHAnsi" w:cstheme="minorHAnsi"/>
          <w:color w:val="000000"/>
        </w:rPr>
        <w:t xml:space="preserve"> increases</w:t>
      </w:r>
      <w:r>
        <w:rPr>
          <w:rFonts w:asciiTheme="minorHAnsi" w:eastAsia="Calibri" w:hAnsiTheme="minorHAnsi" w:cstheme="minorHAnsi"/>
          <w:color w:val="000000"/>
        </w:rPr>
        <w:t xml:space="preserve"> with temperature</w:t>
      </w:r>
      <w:r w:rsidR="00FC29E5" w:rsidRPr="00280BB2">
        <w:rPr>
          <w:rFonts w:asciiTheme="minorHAnsi" w:eastAsia="Calibri" w:hAnsiTheme="minorHAnsi" w:cstheme="minorHAnsi"/>
          <w:color w:val="000000"/>
        </w:rPr>
        <w:t xml:space="preserve"> </w:t>
      </w:r>
      <w:r>
        <w:rPr>
          <w:rFonts w:asciiTheme="minorHAnsi" w:eastAsia="Calibri" w:hAnsiTheme="minorHAnsi" w:cstheme="minorHAnsi"/>
          <w:color w:val="000000"/>
        </w:rPr>
        <w:t>more slowly</w:t>
      </w:r>
      <w:r w:rsidR="00FC29E5" w:rsidRPr="00280BB2">
        <w:rPr>
          <w:rFonts w:asciiTheme="minorHAnsi" w:eastAsia="Calibri" w:hAnsiTheme="minorHAnsi" w:cstheme="minorHAnsi"/>
          <w:color w:val="000000"/>
        </w:rPr>
        <w:t xml:space="preserve"> than the maintenance rate </w:t>
      </w:r>
      <m:oMath>
        <m:sSub>
          <m:sSubPr>
            <m:ctrlPr>
              <w:rPr>
                <w:rFonts w:ascii="Cambria Math" w:eastAsia="Cambria Math" w:hAnsi="Cambria Math" w:cstheme="minorHAnsi"/>
                <w:color w:val="000000"/>
              </w:rPr>
            </m:ctrlPr>
          </m:sSubPr>
          <m:e>
            <m:r>
              <w:rPr>
                <w:rFonts w:ascii="Cambria Math" w:eastAsia="Cambria Math" w:hAnsi="Cambria Math" w:cstheme="minorHAnsi"/>
              </w:rPr>
              <m:t>E</m:t>
            </m:r>
          </m:e>
          <m:sub>
            <m:r>
              <w:rPr>
                <w:rFonts w:ascii="Cambria Math" w:eastAsia="Cambria Math" w:hAnsi="Cambria Math" w:cstheme="minorHAnsi"/>
                <w:color w:val="000000"/>
              </w:rPr>
              <m:t>m</m:t>
            </m:r>
          </m:sub>
        </m:sSub>
      </m:oMath>
      <w:r w:rsidR="00FC29E5" w:rsidRPr="00280BB2">
        <w:rPr>
          <w:rFonts w:asciiTheme="minorHAnsi" w:eastAsia="Calibri" w:hAnsiTheme="minorHAnsi" w:cstheme="minorHAnsi"/>
          <w:color w:val="000000"/>
        </w:rPr>
        <w:t xml:space="preserve"> </w:t>
      </w:r>
      <w:r>
        <w:rPr>
          <w:rFonts w:asciiTheme="minorHAnsi" w:eastAsia="Calibri" w:hAnsiTheme="minorHAnsi" w:cstheme="minorHAnsi"/>
          <w:color w:val="000000"/>
        </w:rPr>
        <w:t>near</w:t>
      </w:r>
      <w:r w:rsidR="00FC29E5" w:rsidRPr="00280BB2">
        <w:rPr>
          <w:rFonts w:asciiTheme="minorHAnsi" w:eastAsia="Calibri" w:hAnsiTheme="minorHAnsi" w:cstheme="minorHAnsi"/>
          <w:color w:val="000000"/>
        </w:rPr>
        <w:t xml:space="preserve"> the species</w:t>
      </w:r>
      <w:r>
        <w:rPr>
          <w:rFonts w:asciiTheme="minorHAnsi" w:eastAsia="Calibri" w:hAnsiTheme="minorHAnsi" w:cstheme="minorHAnsi"/>
          <w:color w:val="000000"/>
        </w:rPr>
        <w:t>’</w:t>
      </w:r>
      <w:r w:rsidR="00FC29E5" w:rsidRPr="00280BB2">
        <w:rPr>
          <w:rFonts w:asciiTheme="minorHAnsi" w:eastAsia="Calibri" w:hAnsiTheme="minorHAnsi" w:cstheme="minorHAnsi"/>
          <w:color w:val="000000"/>
        </w:rPr>
        <w:t xml:space="preserve"> preferred temperature,</w:t>
      </w:r>
      <w:r>
        <w:rPr>
          <w:rFonts w:asciiTheme="minorHAnsi" w:eastAsia="Calibri" w:hAnsiTheme="minorHAnsi" w:cstheme="minorHAnsi"/>
          <w:color w:val="000000"/>
        </w:rPr>
        <w:t xml:space="preserve"> </w:t>
      </w:r>
      <w:r w:rsidR="00FC29E5" w:rsidRPr="00280BB2">
        <w:rPr>
          <w:rFonts w:asciiTheme="minorHAnsi" w:eastAsia="Calibri" w:hAnsiTheme="minorHAnsi" w:cstheme="minorHAnsi"/>
          <w:color w:val="000000"/>
        </w:rPr>
        <w:t xml:space="preserve">the emerging relationship between the net energy rate </w:t>
      </w:r>
      <m:oMath>
        <m:sSub>
          <m:sSubPr>
            <m:ctrlPr>
              <w:rPr>
                <w:rFonts w:ascii="Cambria Math" w:eastAsia="Cambria Math" w:hAnsi="Cambria Math" w:cstheme="minorHAnsi"/>
              </w:rPr>
            </m:ctrlPr>
          </m:sSubPr>
          <m:e>
            <m:r>
              <w:rPr>
                <w:rFonts w:ascii="Cambria Math" w:eastAsia="Cambria Math" w:hAnsi="Cambria Math" w:cstheme="minorHAnsi"/>
              </w:rPr>
              <m:t>E</m:t>
            </m:r>
          </m:e>
          <m:sub>
            <m:r>
              <w:rPr>
                <w:rFonts w:ascii="Cambria Math" w:eastAsia="Cambria Math" w:hAnsi="Cambria Math" w:cstheme="minorHAnsi"/>
              </w:rPr>
              <m:t>P</m:t>
            </m:r>
          </m:sub>
        </m:sSub>
      </m:oMath>
      <w:r w:rsidR="00FC29E5" w:rsidRPr="00280BB2">
        <w:rPr>
          <w:rFonts w:asciiTheme="minorHAnsi" w:eastAsia="Calibri" w:hAnsiTheme="minorHAnsi" w:cstheme="minorHAnsi"/>
          <w:color w:val="000000"/>
        </w:rPr>
        <w:t xml:space="preserve"> and temperature is </w:t>
      </w:r>
      <w:bookmarkStart w:id="6" w:name="_heading=h.4kknz2p4sijw" w:colFirst="0" w:colLast="0"/>
      <w:bookmarkStart w:id="7" w:name="_heading=h.4d34og8" w:colFirst="0" w:colLast="0"/>
      <w:bookmarkStart w:id="8" w:name="_heading=h.2s8eyo1" w:colFirst="0" w:colLast="0"/>
      <w:bookmarkStart w:id="9" w:name="_heading=h.17dp8vu" w:colFirst="0" w:colLast="0"/>
      <w:bookmarkStart w:id="10" w:name="_heading=h.26in1rg" w:colFirst="0" w:colLast="0"/>
      <w:bookmarkStart w:id="11" w:name="_heading=h.lnxbz9" w:colFirst="0" w:colLast="0"/>
      <w:bookmarkEnd w:id="6"/>
      <w:bookmarkEnd w:id="7"/>
      <w:bookmarkEnd w:id="8"/>
      <w:bookmarkEnd w:id="9"/>
      <w:bookmarkEnd w:id="10"/>
      <w:bookmarkEnd w:id="11"/>
      <w:r w:rsidR="00DC5128" w:rsidRPr="00280BB2">
        <w:rPr>
          <w:rFonts w:asciiTheme="minorHAnsi" w:eastAsia="Calibri" w:hAnsiTheme="minorHAnsi" w:cstheme="minorHAnsi"/>
          <w:color w:val="000000"/>
        </w:rPr>
        <w:t>dome shaped</w:t>
      </w:r>
      <w:r w:rsidR="00FC29E5" w:rsidRPr="00280BB2">
        <w:rPr>
          <w:rFonts w:asciiTheme="minorHAnsi" w:eastAsia="Calibri" w:hAnsiTheme="minorHAnsi" w:cstheme="minorHAnsi"/>
          <w:color w:val="000000"/>
        </w:rPr>
        <w:t>.</w:t>
      </w:r>
      <w:bookmarkStart w:id="12" w:name="_heading=h.35nkun2" w:colFirst="0" w:colLast="0"/>
      <w:bookmarkEnd w:id="12"/>
      <w:r w:rsidR="00937903" w:rsidRPr="00FA709B">
        <w:rPr>
          <w:rFonts w:asciiTheme="minorHAnsi" w:hAnsiTheme="minorHAnsi" w:cstheme="minorHAnsi"/>
          <w:b/>
          <w:bCs/>
        </w:rPr>
        <w:br w:type="page"/>
      </w:r>
    </w:p>
    <w:p w14:paraId="213AD0B0" w14:textId="2969F823" w:rsidR="003E6D6B" w:rsidRPr="00FA709B" w:rsidRDefault="003E6D6B" w:rsidP="00FA709B">
      <w:pPr>
        <w:pageBreakBefore/>
        <w:spacing w:line="276" w:lineRule="auto"/>
        <w:rPr>
          <w:rFonts w:asciiTheme="minorHAnsi" w:hAnsiTheme="minorHAnsi" w:cstheme="minorHAnsi"/>
          <w:b/>
          <w:bCs/>
        </w:rPr>
      </w:pPr>
      <w:r w:rsidRPr="00FA709B">
        <w:rPr>
          <w:rFonts w:asciiTheme="minorHAnsi" w:hAnsiTheme="minorHAnsi" w:cstheme="minorHAnsi"/>
          <w:b/>
          <w:bCs/>
        </w:rPr>
        <w:t>Supporting information S3:</w:t>
      </w:r>
      <w:r w:rsidR="00543F32">
        <w:rPr>
          <w:rFonts w:asciiTheme="minorHAnsi" w:hAnsiTheme="minorHAnsi" w:cstheme="minorHAnsi"/>
          <w:b/>
          <w:bCs/>
        </w:rPr>
        <w:t xml:space="preserve"> Table S3:</w:t>
      </w:r>
      <w:r w:rsidRPr="00FA709B">
        <w:rPr>
          <w:rFonts w:asciiTheme="minorHAnsi" w:hAnsiTheme="minorHAnsi" w:cstheme="minorHAnsi"/>
          <w:b/>
          <w:bCs/>
        </w:rPr>
        <w:t xml:space="preserve"> </w:t>
      </w:r>
      <w:r w:rsidR="001833F4" w:rsidRPr="00280BB2">
        <w:rPr>
          <w:rFonts w:asciiTheme="minorHAnsi" w:eastAsia="Cambria Math" w:hAnsiTheme="minorHAnsi" w:cstheme="minorHAnsi"/>
          <w:color w:val="000000"/>
        </w:rPr>
        <w:t>Input parameters of the temperature and oxygen responses extracted from ecophysiology experiments for the 15 species detailed in this study</w:t>
      </w:r>
      <w:r w:rsidR="003B7248">
        <w:rPr>
          <w:rFonts w:asciiTheme="minorHAnsi" w:eastAsia="Cambria Math" w:hAnsiTheme="minorHAnsi" w:cstheme="minorHAnsi"/>
          <w:color w:val="000000"/>
        </w:rPr>
        <w:t xml:space="preserve"> and thermal tolerance limits.</w:t>
      </w:r>
    </w:p>
    <w:tbl>
      <w:tblPr>
        <w:tblW w:w="11341" w:type="dxa"/>
        <w:tblInd w:w="-998"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1560"/>
        <w:gridCol w:w="1518"/>
        <w:gridCol w:w="750"/>
        <w:gridCol w:w="1418"/>
        <w:gridCol w:w="709"/>
        <w:gridCol w:w="708"/>
        <w:gridCol w:w="1276"/>
        <w:gridCol w:w="709"/>
        <w:gridCol w:w="709"/>
        <w:gridCol w:w="1984"/>
      </w:tblGrid>
      <w:tr w:rsidR="00E13ACE" w:rsidRPr="00280BB2" w14:paraId="35DCAEF7" w14:textId="1F0DE74D" w:rsidTr="0045104F">
        <w:trPr>
          <w:trHeight w:val="42"/>
        </w:trPr>
        <w:tc>
          <w:tcPr>
            <w:tcW w:w="1560" w:type="dxa"/>
            <w:vMerge w:val="restart"/>
            <w:tcBorders>
              <w:top w:val="single" w:sz="4" w:space="0" w:color="000000"/>
              <w:left w:val="single" w:sz="4" w:space="0" w:color="000000"/>
              <w:right w:val="single" w:sz="4" w:space="0" w:color="000000"/>
            </w:tcBorders>
            <w:vAlign w:val="center"/>
          </w:tcPr>
          <w:p w14:paraId="6864AB34" w14:textId="77777777" w:rsidR="00E13ACE" w:rsidRPr="00280BB2" w:rsidRDefault="00E13ACE" w:rsidP="00FA709B">
            <w:pPr>
              <w:spacing w:after="0" w:line="276" w:lineRule="auto"/>
              <w:jc w:val="center"/>
              <w:rPr>
                <w:rFonts w:asciiTheme="minorHAnsi" w:hAnsiTheme="minorHAnsi" w:cstheme="minorHAnsi"/>
                <w:b/>
                <w:sz w:val="20"/>
              </w:rPr>
            </w:pP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14:paraId="7908DDBA" w14:textId="77777777" w:rsidR="00E13ACE" w:rsidRPr="00280BB2" w:rsidRDefault="00E13ACE" w:rsidP="00FA709B">
            <w:pPr>
              <w:spacing w:after="0" w:line="276" w:lineRule="auto"/>
              <w:jc w:val="center"/>
              <w:rPr>
                <w:rFonts w:asciiTheme="minorHAnsi" w:hAnsiTheme="minorHAnsi" w:cstheme="minorHAnsi"/>
                <w:b/>
                <w:sz w:val="20"/>
              </w:rPr>
            </w:pPr>
            <w:r w:rsidRPr="00280BB2">
              <w:rPr>
                <w:rFonts w:asciiTheme="minorHAnsi" w:hAnsiTheme="minorHAnsi" w:cstheme="minorHAnsi"/>
                <w:b/>
                <w:sz w:val="20"/>
              </w:rPr>
              <w:t>MAINTENANCE</w:t>
            </w:r>
          </w:p>
        </w:tc>
        <w:tc>
          <w:tcPr>
            <w:tcW w:w="2693" w:type="dxa"/>
            <w:gridSpan w:val="3"/>
            <w:tcBorders>
              <w:top w:val="single" w:sz="4" w:space="0" w:color="000000"/>
              <w:left w:val="single" w:sz="4" w:space="0" w:color="000000"/>
              <w:bottom w:val="single" w:sz="4" w:space="0" w:color="auto"/>
              <w:right w:val="single" w:sz="4" w:space="0" w:color="000000"/>
            </w:tcBorders>
            <w:vAlign w:val="center"/>
          </w:tcPr>
          <w:p w14:paraId="642F21BA" w14:textId="77777777" w:rsidR="00E13ACE" w:rsidRPr="00280BB2" w:rsidRDefault="00E13ACE" w:rsidP="00FA709B">
            <w:pPr>
              <w:spacing w:after="0" w:line="276" w:lineRule="auto"/>
              <w:jc w:val="center"/>
              <w:rPr>
                <w:rFonts w:asciiTheme="minorHAnsi" w:hAnsiTheme="minorHAnsi" w:cstheme="minorHAnsi"/>
                <w:b/>
                <w:sz w:val="20"/>
              </w:rPr>
            </w:pPr>
            <w:r w:rsidRPr="00280BB2">
              <w:rPr>
                <w:rFonts w:asciiTheme="minorHAnsi" w:hAnsiTheme="minorHAnsi" w:cstheme="minorHAnsi"/>
                <w:b/>
                <w:sz w:val="20"/>
              </w:rPr>
              <w:t>MOBILIZATION</w:t>
            </w:r>
          </w:p>
        </w:tc>
        <w:tc>
          <w:tcPr>
            <w:tcW w:w="3402" w:type="dxa"/>
            <w:gridSpan w:val="3"/>
            <w:tcBorders>
              <w:top w:val="single" w:sz="4" w:space="0" w:color="000000"/>
              <w:left w:val="single" w:sz="4" w:space="0" w:color="000000"/>
              <w:bottom w:val="single" w:sz="4" w:space="0" w:color="auto"/>
              <w:right w:val="single" w:sz="4" w:space="0" w:color="000000"/>
            </w:tcBorders>
          </w:tcPr>
          <w:p w14:paraId="736F2D51" w14:textId="32606238" w:rsidR="00E13ACE" w:rsidRDefault="00E13ACE" w:rsidP="00FA709B">
            <w:pPr>
              <w:spacing w:after="0" w:line="276" w:lineRule="auto"/>
              <w:jc w:val="center"/>
              <w:rPr>
                <w:rFonts w:asciiTheme="minorHAnsi" w:hAnsiTheme="minorHAnsi" w:cstheme="minorHAnsi"/>
                <w:b/>
                <w:sz w:val="20"/>
              </w:rPr>
            </w:pPr>
            <w:r>
              <w:rPr>
                <w:rFonts w:asciiTheme="minorHAnsi" w:hAnsiTheme="minorHAnsi" w:cstheme="minorHAnsi"/>
                <w:b/>
                <w:sz w:val="20"/>
              </w:rPr>
              <w:t>THERMAL TOLERANCE LIMITS</w:t>
            </w:r>
          </w:p>
        </w:tc>
      </w:tr>
      <w:tr w:rsidR="0045104F" w:rsidRPr="00280BB2" w14:paraId="029F7C2F" w14:textId="77777777" w:rsidTr="0045104F">
        <w:trPr>
          <w:trHeight w:val="42"/>
        </w:trPr>
        <w:tc>
          <w:tcPr>
            <w:tcW w:w="1560" w:type="dxa"/>
            <w:vMerge/>
            <w:tcBorders>
              <w:left w:val="single" w:sz="4" w:space="0" w:color="000000"/>
              <w:right w:val="single" w:sz="4" w:space="0" w:color="000000"/>
            </w:tcBorders>
            <w:vAlign w:val="center"/>
          </w:tcPr>
          <w:p w14:paraId="1BD7BC7C" w14:textId="77777777" w:rsidR="0045104F" w:rsidRPr="00280BB2" w:rsidRDefault="0045104F" w:rsidP="0045104F">
            <w:pPr>
              <w:spacing w:after="0" w:line="276" w:lineRule="auto"/>
              <w:jc w:val="center"/>
              <w:rPr>
                <w:rFonts w:asciiTheme="minorHAnsi" w:hAnsiTheme="minorHAnsi" w:cstheme="minorHAnsi"/>
                <w:b/>
                <w:sz w:val="20"/>
              </w:rPr>
            </w:pPr>
          </w:p>
        </w:tc>
        <w:tc>
          <w:tcPr>
            <w:tcW w:w="1518" w:type="dxa"/>
            <w:tcBorders>
              <w:top w:val="single" w:sz="4" w:space="0" w:color="000000"/>
              <w:left w:val="single" w:sz="4" w:space="0" w:color="000000"/>
              <w:bottom w:val="single" w:sz="4" w:space="0" w:color="000000"/>
              <w:right w:val="single" w:sz="4" w:space="0" w:color="000000"/>
            </w:tcBorders>
            <w:vAlign w:val="center"/>
          </w:tcPr>
          <w:p w14:paraId="3E66AE4C" w14:textId="77777777" w:rsidR="0045104F" w:rsidRPr="00280BB2" w:rsidRDefault="0045104F" w:rsidP="0045104F">
            <w:pPr>
              <w:spacing w:after="0" w:line="276" w:lineRule="auto"/>
              <w:jc w:val="center"/>
              <w:rPr>
                <w:rFonts w:asciiTheme="minorHAnsi" w:hAnsiTheme="minorHAnsi" w:cstheme="minorHAnsi"/>
                <w:b/>
                <w:sz w:val="20"/>
              </w:rPr>
            </w:pPr>
            <w:r w:rsidRPr="00280BB2">
              <w:rPr>
                <w:rFonts w:asciiTheme="minorHAnsi" w:hAnsiTheme="minorHAnsi" w:cstheme="minorHAnsi"/>
                <w:b/>
                <w:sz w:val="20"/>
              </w:rPr>
              <w:t>TEMPERATURE</w:t>
            </w:r>
          </w:p>
        </w:tc>
        <w:tc>
          <w:tcPr>
            <w:tcW w:w="2168" w:type="dxa"/>
            <w:gridSpan w:val="2"/>
            <w:tcBorders>
              <w:top w:val="single" w:sz="4" w:space="0" w:color="auto"/>
              <w:left w:val="single" w:sz="4" w:space="0" w:color="000000"/>
              <w:bottom w:val="single" w:sz="4" w:space="0" w:color="000000"/>
              <w:right w:val="single" w:sz="4" w:space="0" w:color="000000"/>
            </w:tcBorders>
            <w:vAlign w:val="center"/>
          </w:tcPr>
          <w:p w14:paraId="04397DDE" w14:textId="77777777" w:rsidR="0045104F" w:rsidRPr="00280BB2" w:rsidRDefault="0045104F" w:rsidP="0045104F">
            <w:pPr>
              <w:spacing w:after="0" w:line="276" w:lineRule="auto"/>
              <w:jc w:val="center"/>
              <w:rPr>
                <w:rFonts w:asciiTheme="minorHAnsi" w:hAnsiTheme="minorHAnsi" w:cstheme="minorHAnsi"/>
                <w:b/>
                <w:sz w:val="20"/>
              </w:rPr>
            </w:pPr>
            <w:r w:rsidRPr="00280BB2">
              <w:rPr>
                <w:rFonts w:asciiTheme="minorHAnsi" w:hAnsiTheme="minorHAnsi" w:cstheme="minorHAnsi"/>
                <w:b/>
                <w:sz w:val="20"/>
              </w:rPr>
              <w:t>SOURCE</w:t>
            </w:r>
          </w:p>
        </w:tc>
        <w:tc>
          <w:tcPr>
            <w:tcW w:w="1417" w:type="dxa"/>
            <w:gridSpan w:val="2"/>
            <w:tcBorders>
              <w:top w:val="single" w:sz="4" w:space="0" w:color="auto"/>
              <w:left w:val="single" w:sz="4" w:space="0" w:color="000000"/>
              <w:bottom w:val="single" w:sz="4" w:space="0" w:color="000000"/>
              <w:right w:val="single" w:sz="4" w:space="0" w:color="000000"/>
            </w:tcBorders>
            <w:vAlign w:val="center"/>
          </w:tcPr>
          <w:p w14:paraId="2C9E6279" w14:textId="77777777" w:rsidR="0045104F" w:rsidRPr="00280BB2" w:rsidRDefault="0045104F" w:rsidP="0045104F">
            <w:pPr>
              <w:spacing w:after="0" w:line="276" w:lineRule="auto"/>
              <w:jc w:val="center"/>
              <w:rPr>
                <w:rFonts w:asciiTheme="minorHAnsi" w:hAnsiTheme="minorHAnsi" w:cstheme="minorHAnsi"/>
                <w:b/>
                <w:sz w:val="20"/>
              </w:rPr>
            </w:pPr>
            <w:r w:rsidRPr="00280BB2">
              <w:rPr>
                <w:rFonts w:asciiTheme="minorHAnsi" w:hAnsiTheme="minorHAnsi" w:cstheme="minorHAnsi"/>
                <w:b/>
                <w:sz w:val="20"/>
              </w:rPr>
              <w:t>OXYGEN</w:t>
            </w:r>
          </w:p>
        </w:tc>
        <w:tc>
          <w:tcPr>
            <w:tcW w:w="1276" w:type="dxa"/>
            <w:tcBorders>
              <w:top w:val="single" w:sz="4" w:space="0" w:color="auto"/>
              <w:left w:val="single" w:sz="4" w:space="0" w:color="000000"/>
              <w:bottom w:val="single" w:sz="4" w:space="0" w:color="000000"/>
              <w:right w:val="single" w:sz="4" w:space="0" w:color="000000"/>
            </w:tcBorders>
            <w:vAlign w:val="center"/>
          </w:tcPr>
          <w:p w14:paraId="533497F8" w14:textId="77777777" w:rsidR="0045104F" w:rsidRPr="00280BB2" w:rsidRDefault="0045104F" w:rsidP="0045104F">
            <w:pPr>
              <w:spacing w:after="0" w:line="276" w:lineRule="auto"/>
              <w:jc w:val="center"/>
              <w:rPr>
                <w:rFonts w:asciiTheme="minorHAnsi" w:hAnsiTheme="minorHAnsi" w:cstheme="minorHAnsi"/>
                <w:b/>
                <w:sz w:val="20"/>
              </w:rPr>
            </w:pPr>
            <w:r w:rsidRPr="00280BB2">
              <w:rPr>
                <w:rFonts w:asciiTheme="minorHAnsi" w:hAnsiTheme="minorHAnsi" w:cstheme="minorHAnsi"/>
                <w:b/>
                <w:sz w:val="20"/>
              </w:rPr>
              <w:t>SOURCE</w:t>
            </w:r>
          </w:p>
        </w:tc>
        <w:tc>
          <w:tcPr>
            <w:tcW w:w="709" w:type="dxa"/>
            <w:tcBorders>
              <w:top w:val="single" w:sz="4" w:space="0" w:color="auto"/>
              <w:left w:val="single" w:sz="4" w:space="0" w:color="000000"/>
              <w:bottom w:val="single" w:sz="4" w:space="0" w:color="000000"/>
              <w:right w:val="single" w:sz="4" w:space="0" w:color="000000"/>
            </w:tcBorders>
          </w:tcPr>
          <w:p w14:paraId="53DA8630" w14:textId="6CD2EC82" w:rsidR="0045104F" w:rsidRPr="00E13ACE" w:rsidRDefault="00000000" w:rsidP="0045104F">
            <w:pPr>
              <w:spacing w:after="0" w:line="276" w:lineRule="auto"/>
              <w:jc w:val="center"/>
              <w:rPr>
                <w:rFonts w:asciiTheme="minorHAnsi" w:hAnsiTheme="minorHAnsi" w:cstheme="minorHAnsi"/>
                <w:b/>
                <w:bCs/>
                <w:sz w:val="20"/>
              </w:rPr>
            </w:pPr>
            <m:oMath>
              <m:sSub>
                <m:sSubPr>
                  <m:ctrlPr>
                    <w:rPr>
                      <w:rFonts w:ascii="Cambria Math" w:hAnsi="Cambria Math"/>
                      <w:b/>
                      <w:bCs/>
                      <w:i/>
                    </w:rPr>
                  </m:ctrlPr>
                </m:sSubPr>
                <m:e>
                  <m:r>
                    <m:rPr>
                      <m:sty m:val="bi"/>
                    </m:rPr>
                    <w:rPr>
                      <w:rFonts w:ascii="Cambria Math" w:hAnsi="Cambria Math"/>
                    </w:rPr>
                    <m:t>T</m:t>
                  </m:r>
                </m:e>
                <m:sub>
                  <m:r>
                    <m:rPr>
                      <m:nor/>
                    </m:rPr>
                    <w:rPr>
                      <w:rFonts w:ascii="Cambria Math" w:hAnsi="Cambria Math"/>
                      <w:b/>
                      <w:bCs/>
                      <w:i/>
                      <w:iCs/>
                    </w:rPr>
                    <m:t>min</m:t>
                  </m:r>
                </m:sub>
              </m:sSub>
            </m:oMath>
            <w:r w:rsidR="0045104F" w:rsidRPr="00E13ACE">
              <w:rPr>
                <w:b/>
                <w:bCs/>
              </w:rPr>
              <w:t xml:space="preserve"> </w:t>
            </w:r>
          </w:p>
        </w:tc>
        <w:tc>
          <w:tcPr>
            <w:tcW w:w="709" w:type="dxa"/>
            <w:tcBorders>
              <w:top w:val="single" w:sz="4" w:space="0" w:color="auto"/>
              <w:left w:val="single" w:sz="4" w:space="0" w:color="000000"/>
              <w:bottom w:val="single" w:sz="4" w:space="0" w:color="000000"/>
              <w:right w:val="single" w:sz="4" w:space="0" w:color="000000"/>
            </w:tcBorders>
          </w:tcPr>
          <w:p w14:paraId="1091E39A" w14:textId="64441D29" w:rsidR="0045104F" w:rsidRPr="00E13ACE" w:rsidRDefault="00000000" w:rsidP="0045104F">
            <w:pPr>
              <w:spacing w:after="0" w:line="276" w:lineRule="auto"/>
              <w:jc w:val="center"/>
              <w:rPr>
                <w:rFonts w:asciiTheme="minorHAnsi" w:hAnsiTheme="minorHAnsi" w:cstheme="minorHAnsi"/>
                <w:b/>
                <w:bCs/>
                <w:sz w:val="20"/>
              </w:rPr>
            </w:pPr>
            <m:oMathPara>
              <m:oMath>
                <m:sSub>
                  <m:sSubPr>
                    <m:ctrlPr>
                      <w:rPr>
                        <w:rFonts w:ascii="Cambria Math" w:hAnsi="Cambria Math"/>
                        <w:b/>
                        <w:bCs/>
                        <w:i/>
                      </w:rPr>
                    </m:ctrlPr>
                  </m:sSubPr>
                  <m:e>
                    <m:r>
                      <m:rPr>
                        <m:sty m:val="bi"/>
                      </m:rPr>
                      <w:rPr>
                        <w:rFonts w:ascii="Cambria Math" w:hAnsi="Cambria Math"/>
                      </w:rPr>
                      <m:t>T</m:t>
                    </m:r>
                  </m:e>
                  <m:sub>
                    <m:r>
                      <m:rPr>
                        <m:nor/>
                      </m:rPr>
                      <w:rPr>
                        <w:rFonts w:ascii="Cambria Math" w:hAnsi="Cambria Math"/>
                        <w:b/>
                        <w:bCs/>
                        <w:i/>
                        <w:iCs/>
                      </w:rPr>
                      <m:t>max</m:t>
                    </m:r>
                  </m:sub>
                </m:sSub>
              </m:oMath>
            </m:oMathPara>
          </w:p>
        </w:tc>
        <w:tc>
          <w:tcPr>
            <w:tcW w:w="1984" w:type="dxa"/>
            <w:tcBorders>
              <w:top w:val="single" w:sz="4" w:space="0" w:color="auto"/>
              <w:left w:val="single" w:sz="4" w:space="0" w:color="000000"/>
              <w:bottom w:val="single" w:sz="4" w:space="0" w:color="000000"/>
              <w:right w:val="single" w:sz="4" w:space="0" w:color="000000"/>
            </w:tcBorders>
          </w:tcPr>
          <w:p w14:paraId="75A61922" w14:textId="27C23F3D" w:rsidR="0045104F" w:rsidRPr="00280BB2" w:rsidRDefault="0045104F" w:rsidP="0045104F">
            <w:pPr>
              <w:spacing w:after="0" w:line="276" w:lineRule="auto"/>
              <w:jc w:val="center"/>
              <w:rPr>
                <w:rFonts w:asciiTheme="minorHAnsi" w:hAnsiTheme="minorHAnsi" w:cstheme="minorHAnsi"/>
                <w:b/>
                <w:sz w:val="20"/>
              </w:rPr>
            </w:pPr>
            <w:r w:rsidRPr="00280BB2">
              <w:rPr>
                <w:rFonts w:asciiTheme="minorHAnsi" w:hAnsiTheme="minorHAnsi" w:cstheme="minorHAnsi"/>
                <w:b/>
                <w:sz w:val="20"/>
              </w:rPr>
              <w:t>SOURCE</w:t>
            </w:r>
          </w:p>
        </w:tc>
      </w:tr>
      <w:tr w:rsidR="0045104F" w:rsidRPr="00280BB2" w14:paraId="2C84CEA3" w14:textId="77777777" w:rsidTr="0045104F">
        <w:trPr>
          <w:trHeight w:val="42"/>
        </w:trPr>
        <w:tc>
          <w:tcPr>
            <w:tcW w:w="1560" w:type="dxa"/>
            <w:vMerge/>
            <w:tcBorders>
              <w:left w:val="single" w:sz="4" w:space="0" w:color="000000"/>
              <w:bottom w:val="single" w:sz="4" w:space="0" w:color="000000"/>
              <w:right w:val="single" w:sz="4" w:space="0" w:color="000000"/>
            </w:tcBorders>
            <w:vAlign w:val="center"/>
          </w:tcPr>
          <w:p w14:paraId="39E3C4E0" w14:textId="77777777" w:rsidR="0045104F" w:rsidRPr="00FA709B" w:rsidRDefault="0045104F" w:rsidP="0045104F">
            <w:pPr>
              <w:spacing w:after="0" w:line="276" w:lineRule="auto"/>
              <w:jc w:val="center"/>
              <w:rPr>
                <w:rFonts w:asciiTheme="minorHAnsi" w:eastAsia="Calibri" w:hAnsiTheme="minorHAnsi" w:cstheme="minorHAnsi"/>
                <w:sz w:val="20"/>
                <w:vertAlign w:val="subscript"/>
              </w:rPr>
            </w:pPr>
          </w:p>
        </w:tc>
        <w:tc>
          <w:tcPr>
            <w:tcW w:w="1518" w:type="dxa"/>
            <w:tcBorders>
              <w:top w:val="single" w:sz="4" w:space="0" w:color="000000"/>
              <w:left w:val="single" w:sz="4" w:space="0" w:color="000000"/>
              <w:bottom w:val="single" w:sz="4" w:space="0" w:color="000000"/>
              <w:right w:val="single" w:sz="4" w:space="0" w:color="000000"/>
            </w:tcBorders>
            <w:vAlign w:val="center"/>
          </w:tcPr>
          <w:p w14:paraId="72049E76" w14:textId="77777777" w:rsidR="0045104F" w:rsidRPr="00280BB2" w:rsidRDefault="00000000" w:rsidP="0045104F">
            <w:pPr>
              <w:spacing w:after="0" w:line="276" w:lineRule="auto"/>
              <w:jc w:val="center"/>
              <w:rPr>
                <w:rFonts w:asciiTheme="minorHAnsi" w:eastAsia="Cambria Math" w:hAnsiTheme="minorHAnsi" w:cstheme="minorHAnsi"/>
                <w:sz w:val="20"/>
                <w:vertAlign w:val="subscript"/>
              </w:rPr>
            </w:pPr>
            <m:oMathPara>
              <m:oMath>
                <m:sSub>
                  <m:sSubPr>
                    <m:ctrlPr>
                      <w:rPr>
                        <w:rFonts w:ascii="Cambria Math" w:eastAsia="Cambria Math" w:hAnsi="Cambria Math" w:cstheme="minorHAnsi"/>
                        <w:sz w:val="20"/>
                        <w:vertAlign w:val="subscript"/>
                      </w:rPr>
                    </m:ctrlPr>
                  </m:sSubPr>
                  <m:e>
                    <m:r>
                      <w:rPr>
                        <w:rFonts w:ascii="Cambria Math" w:hAnsi="Cambria Math" w:cstheme="minorHAnsi"/>
                        <w:sz w:val="20"/>
                      </w:rPr>
                      <m:t>ε</m:t>
                    </m:r>
                  </m:e>
                  <m:sub>
                    <m:r>
                      <w:rPr>
                        <w:rFonts w:ascii="Cambria Math" w:eastAsia="Cambria Math" w:hAnsi="Cambria Math" w:cstheme="minorHAnsi"/>
                        <w:sz w:val="20"/>
                        <w:vertAlign w:val="subscript"/>
                      </w:rPr>
                      <m:t>m</m:t>
                    </m:r>
                  </m:sub>
                </m:sSub>
              </m:oMath>
            </m:oMathPara>
          </w:p>
        </w:tc>
        <w:tc>
          <w:tcPr>
            <w:tcW w:w="750" w:type="dxa"/>
            <w:tcBorders>
              <w:top w:val="single" w:sz="4" w:space="0" w:color="000000"/>
              <w:left w:val="single" w:sz="4" w:space="0" w:color="000000"/>
              <w:bottom w:val="single" w:sz="4" w:space="0" w:color="000000"/>
              <w:right w:val="single" w:sz="4" w:space="0" w:color="000000"/>
            </w:tcBorders>
            <w:vAlign w:val="center"/>
          </w:tcPr>
          <w:p w14:paraId="364013F2" w14:textId="77777777" w:rsidR="0045104F" w:rsidRPr="00280BB2" w:rsidRDefault="00000000" w:rsidP="0045104F">
            <w:pPr>
              <w:spacing w:after="0" w:line="276" w:lineRule="auto"/>
              <w:jc w:val="center"/>
              <w:rPr>
                <w:rFonts w:asciiTheme="minorHAnsi" w:eastAsia="Cambria Math" w:hAnsiTheme="minorHAnsi" w:cstheme="minorHAnsi"/>
                <w:sz w:val="20"/>
                <w:vertAlign w:val="subscript"/>
              </w:rPr>
            </w:pPr>
            <m:oMathPara>
              <m:oMath>
                <m:sSub>
                  <m:sSubPr>
                    <m:ctrlPr>
                      <w:rPr>
                        <w:rFonts w:ascii="Cambria Math" w:eastAsia="Cambria Math" w:hAnsi="Cambria Math" w:cstheme="minorHAnsi"/>
                        <w:sz w:val="20"/>
                        <w:vertAlign w:val="subscript"/>
                      </w:rPr>
                    </m:ctrlPr>
                  </m:sSubPr>
                  <m:e>
                    <m:r>
                      <w:rPr>
                        <w:rFonts w:ascii="Cambria Math" w:eastAsia="Cambria Math" w:hAnsi="Cambria Math" w:cstheme="minorHAnsi"/>
                        <w:sz w:val="20"/>
                      </w:rPr>
                      <m:t>c</m:t>
                    </m:r>
                  </m:e>
                  <m:sub>
                    <m:r>
                      <w:rPr>
                        <w:rFonts w:ascii="Cambria Math" w:eastAsia="Cambria Math" w:hAnsi="Cambria Math" w:cstheme="minorHAnsi"/>
                        <w:sz w:val="20"/>
                        <w:vertAlign w:val="subscript"/>
                      </w:rPr>
                      <m:t>m</m:t>
                    </m:r>
                  </m:sub>
                </m:sSub>
              </m:oMath>
            </m:oMathPara>
          </w:p>
        </w:tc>
        <w:tc>
          <w:tcPr>
            <w:tcW w:w="1418" w:type="dxa"/>
            <w:tcBorders>
              <w:top w:val="single" w:sz="4" w:space="0" w:color="000000"/>
              <w:left w:val="single" w:sz="4" w:space="0" w:color="000000"/>
              <w:bottom w:val="single" w:sz="4" w:space="0" w:color="000000"/>
              <w:right w:val="single" w:sz="4" w:space="0" w:color="000000"/>
            </w:tcBorders>
            <w:vAlign w:val="center"/>
          </w:tcPr>
          <w:p w14:paraId="534A0726" w14:textId="77777777" w:rsidR="0045104F" w:rsidRPr="00FA709B" w:rsidRDefault="0045104F" w:rsidP="0045104F">
            <w:pPr>
              <w:spacing w:after="0" w:line="276" w:lineRule="auto"/>
              <w:jc w:val="center"/>
              <w:rPr>
                <w:rFonts w:asciiTheme="minorHAnsi" w:eastAsia="Calibri" w:hAnsiTheme="minorHAnsi" w:cstheme="minorHAnsi"/>
                <w:sz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A012DA5" w14:textId="77777777" w:rsidR="0045104F" w:rsidRPr="00280BB2" w:rsidRDefault="00000000" w:rsidP="0045104F">
            <w:pPr>
              <w:spacing w:after="0" w:line="276" w:lineRule="auto"/>
              <w:jc w:val="center"/>
              <w:rPr>
                <w:rFonts w:asciiTheme="minorHAnsi" w:eastAsia="Cambria Math" w:hAnsiTheme="minorHAnsi" w:cstheme="minorHAnsi"/>
                <w:sz w:val="20"/>
              </w:rPr>
            </w:pPr>
            <m:oMathPara>
              <m:oMath>
                <m:sSub>
                  <m:sSubPr>
                    <m:ctrlPr>
                      <w:rPr>
                        <w:rFonts w:ascii="Cambria Math" w:eastAsia="Cambria Math" w:hAnsi="Cambria Math" w:cstheme="minorHAnsi"/>
                        <w:sz w:val="20"/>
                      </w:rPr>
                    </m:ctrlPr>
                  </m:sSubPr>
                  <m:e>
                    <m:r>
                      <w:rPr>
                        <w:rFonts w:ascii="Cambria Math" w:eastAsia="Cambria Math" w:hAnsi="Cambria Math" w:cstheme="minorHAnsi"/>
                        <w:sz w:val="20"/>
                      </w:rPr>
                      <m:t>c</m:t>
                    </m:r>
                  </m:e>
                  <m:sub>
                    <m:r>
                      <w:rPr>
                        <w:rFonts w:ascii="Cambria Math" w:eastAsia="Cambria Math" w:hAnsi="Cambria Math" w:cstheme="minorHAnsi"/>
                        <w:sz w:val="20"/>
                      </w:rPr>
                      <m:t>O,1</m:t>
                    </m:r>
                  </m:sub>
                </m:sSub>
              </m:oMath>
            </m:oMathPara>
          </w:p>
        </w:tc>
        <w:tc>
          <w:tcPr>
            <w:tcW w:w="708" w:type="dxa"/>
            <w:tcBorders>
              <w:top w:val="single" w:sz="4" w:space="0" w:color="000000"/>
              <w:left w:val="single" w:sz="4" w:space="0" w:color="000000"/>
              <w:bottom w:val="single" w:sz="4" w:space="0" w:color="000000"/>
              <w:right w:val="single" w:sz="4" w:space="0" w:color="000000"/>
            </w:tcBorders>
            <w:vAlign w:val="center"/>
          </w:tcPr>
          <w:p w14:paraId="7A4101E8" w14:textId="77777777" w:rsidR="0045104F" w:rsidRPr="00280BB2" w:rsidRDefault="00000000" w:rsidP="0045104F">
            <w:pPr>
              <w:spacing w:after="0" w:line="276" w:lineRule="auto"/>
              <w:jc w:val="center"/>
              <w:rPr>
                <w:rFonts w:asciiTheme="minorHAnsi" w:eastAsia="Cambria Math" w:hAnsiTheme="minorHAnsi" w:cstheme="minorHAnsi"/>
                <w:sz w:val="20"/>
              </w:rPr>
            </w:pPr>
            <m:oMathPara>
              <m:oMath>
                <m:sSub>
                  <m:sSubPr>
                    <m:ctrlPr>
                      <w:rPr>
                        <w:rFonts w:ascii="Cambria Math" w:eastAsia="Cambria Math" w:hAnsi="Cambria Math" w:cstheme="minorHAnsi"/>
                        <w:sz w:val="20"/>
                      </w:rPr>
                    </m:ctrlPr>
                  </m:sSubPr>
                  <m:e>
                    <m:r>
                      <w:rPr>
                        <w:rFonts w:ascii="Cambria Math" w:eastAsia="Cambria Math" w:hAnsi="Cambria Math" w:cstheme="minorHAnsi"/>
                        <w:sz w:val="20"/>
                      </w:rPr>
                      <m:t>c</m:t>
                    </m:r>
                  </m:e>
                  <m:sub>
                    <m:r>
                      <w:rPr>
                        <w:rFonts w:ascii="Cambria Math" w:eastAsia="Cambria Math" w:hAnsi="Cambria Math" w:cstheme="minorHAnsi"/>
                        <w:sz w:val="20"/>
                      </w:rPr>
                      <m:t>O,2</m:t>
                    </m:r>
                  </m:sub>
                </m:sSub>
              </m:oMath>
            </m:oMathPara>
          </w:p>
        </w:tc>
        <w:tc>
          <w:tcPr>
            <w:tcW w:w="1276" w:type="dxa"/>
            <w:tcBorders>
              <w:top w:val="single" w:sz="4" w:space="0" w:color="000000"/>
              <w:left w:val="single" w:sz="4" w:space="0" w:color="000000"/>
              <w:bottom w:val="single" w:sz="4" w:space="0" w:color="000000"/>
              <w:right w:val="single" w:sz="4" w:space="0" w:color="000000"/>
            </w:tcBorders>
            <w:vAlign w:val="center"/>
          </w:tcPr>
          <w:p w14:paraId="2AF321DC" w14:textId="77777777" w:rsidR="0045104F" w:rsidRPr="00FA709B" w:rsidRDefault="0045104F" w:rsidP="0045104F">
            <w:pPr>
              <w:spacing w:after="0" w:line="276" w:lineRule="auto"/>
              <w:jc w:val="center"/>
              <w:rPr>
                <w:rFonts w:asciiTheme="minorHAnsi" w:eastAsia="Calibri" w:hAnsiTheme="minorHAnsi" w:cstheme="minorHAnsi"/>
                <w:sz w:val="20"/>
              </w:rPr>
            </w:pPr>
          </w:p>
        </w:tc>
        <w:tc>
          <w:tcPr>
            <w:tcW w:w="709" w:type="dxa"/>
            <w:tcBorders>
              <w:top w:val="single" w:sz="4" w:space="0" w:color="000000"/>
              <w:left w:val="single" w:sz="4" w:space="0" w:color="000000"/>
              <w:bottom w:val="single" w:sz="4" w:space="0" w:color="000000"/>
              <w:right w:val="single" w:sz="4" w:space="0" w:color="000000"/>
            </w:tcBorders>
          </w:tcPr>
          <w:p w14:paraId="0F3AF936" w14:textId="77777777" w:rsidR="0045104F" w:rsidRPr="00FA709B" w:rsidRDefault="0045104F" w:rsidP="0045104F">
            <w:pPr>
              <w:spacing w:after="0" w:line="276" w:lineRule="auto"/>
              <w:jc w:val="center"/>
              <w:rPr>
                <w:rFonts w:asciiTheme="minorHAnsi" w:eastAsia="Calibri" w:hAnsiTheme="minorHAnsi" w:cstheme="minorHAnsi"/>
                <w:sz w:val="20"/>
              </w:rPr>
            </w:pPr>
          </w:p>
        </w:tc>
        <w:tc>
          <w:tcPr>
            <w:tcW w:w="709" w:type="dxa"/>
            <w:tcBorders>
              <w:top w:val="single" w:sz="4" w:space="0" w:color="000000"/>
              <w:left w:val="single" w:sz="4" w:space="0" w:color="000000"/>
              <w:bottom w:val="single" w:sz="4" w:space="0" w:color="000000"/>
              <w:right w:val="single" w:sz="4" w:space="0" w:color="000000"/>
            </w:tcBorders>
          </w:tcPr>
          <w:p w14:paraId="5C273721" w14:textId="77777777" w:rsidR="0045104F" w:rsidRPr="00FA709B" w:rsidRDefault="0045104F" w:rsidP="0045104F">
            <w:pPr>
              <w:spacing w:after="0" w:line="276" w:lineRule="auto"/>
              <w:jc w:val="center"/>
              <w:rPr>
                <w:rFonts w:asciiTheme="minorHAnsi" w:eastAsia="Calibri" w:hAnsiTheme="minorHAnsi" w:cstheme="minorHAnsi"/>
                <w:sz w:val="20"/>
              </w:rPr>
            </w:pPr>
          </w:p>
        </w:tc>
        <w:tc>
          <w:tcPr>
            <w:tcW w:w="1984" w:type="dxa"/>
            <w:tcBorders>
              <w:top w:val="single" w:sz="4" w:space="0" w:color="000000"/>
              <w:left w:val="single" w:sz="4" w:space="0" w:color="000000"/>
              <w:bottom w:val="single" w:sz="4" w:space="0" w:color="000000"/>
              <w:right w:val="single" w:sz="4" w:space="0" w:color="000000"/>
            </w:tcBorders>
          </w:tcPr>
          <w:p w14:paraId="4457B29C" w14:textId="77777777" w:rsidR="0045104F" w:rsidRPr="00FA709B" w:rsidRDefault="0045104F" w:rsidP="0045104F">
            <w:pPr>
              <w:spacing w:after="0" w:line="276" w:lineRule="auto"/>
              <w:jc w:val="center"/>
              <w:rPr>
                <w:rFonts w:asciiTheme="minorHAnsi" w:eastAsia="Calibri" w:hAnsiTheme="minorHAnsi" w:cstheme="minorHAnsi"/>
                <w:sz w:val="20"/>
              </w:rPr>
            </w:pPr>
          </w:p>
        </w:tc>
      </w:tr>
      <w:tr w:rsidR="007650CC" w:rsidRPr="00280BB2" w14:paraId="1FD30903" w14:textId="77777777" w:rsidTr="0045104F">
        <w:trPr>
          <w:trHeight w:val="597"/>
        </w:trPr>
        <w:tc>
          <w:tcPr>
            <w:tcW w:w="1560" w:type="dxa"/>
            <w:tcBorders>
              <w:top w:val="single" w:sz="4" w:space="0" w:color="000000"/>
              <w:left w:val="single" w:sz="4" w:space="0" w:color="000000"/>
              <w:bottom w:val="single" w:sz="4" w:space="0" w:color="000000"/>
              <w:right w:val="single" w:sz="4" w:space="0" w:color="000000"/>
            </w:tcBorders>
            <w:vAlign w:val="center"/>
          </w:tcPr>
          <w:p w14:paraId="1D5674B0" w14:textId="77777777" w:rsidR="007650CC" w:rsidRPr="00FA709B" w:rsidRDefault="007650CC" w:rsidP="007650CC">
            <w:pPr>
              <w:spacing w:after="0" w:line="276" w:lineRule="auto"/>
              <w:jc w:val="left"/>
              <w:rPr>
                <w:rFonts w:asciiTheme="minorHAnsi" w:eastAsia="Calibri" w:hAnsiTheme="minorHAnsi" w:cstheme="minorHAnsi"/>
              </w:rPr>
            </w:pPr>
            <w:r w:rsidRPr="00280BB2">
              <w:rPr>
                <w:rFonts w:asciiTheme="minorHAnsi" w:hAnsiTheme="minorHAnsi" w:cstheme="minorHAnsi"/>
                <w:sz w:val="20"/>
              </w:rPr>
              <w:t>Species</w:t>
            </w:r>
          </w:p>
        </w:tc>
        <w:tc>
          <w:tcPr>
            <w:tcW w:w="1518" w:type="dxa"/>
            <w:tcBorders>
              <w:top w:val="single" w:sz="4" w:space="0" w:color="000000"/>
              <w:left w:val="single" w:sz="4" w:space="0" w:color="000000"/>
              <w:bottom w:val="single" w:sz="4" w:space="0" w:color="000000"/>
              <w:right w:val="single" w:sz="4" w:space="0" w:color="000000"/>
            </w:tcBorders>
            <w:vAlign w:val="center"/>
          </w:tcPr>
          <w:p w14:paraId="18C7540A" w14:textId="77777777" w:rsidR="007650CC" w:rsidRPr="00280BB2" w:rsidRDefault="007650CC" w:rsidP="007650CC">
            <w:pPr>
              <w:spacing w:after="0" w:line="276" w:lineRule="auto"/>
              <w:jc w:val="center"/>
              <w:rPr>
                <w:rFonts w:asciiTheme="minorHAnsi" w:hAnsiTheme="minorHAnsi" w:cstheme="minorHAnsi"/>
                <w:i/>
                <w:sz w:val="20"/>
              </w:rPr>
            </w:pPr>
            <m:oMathPara>
              <m:oMath>
                <m:r>
                  <w:rPr>
                    <w:rFonts w:ascii="Cambria Math" w:eastAsia="Cambria Math" w:hAnsi="Cambria Math" w:cstheme="minorHAnsi"/>
                  </w:rPr>
                  <m:t>eV</m:t>
                </m:r>
              </m:oMath>
            </m:oMathPara>
          </w:p>
        </w:tc>
        <w:tc>
          <w:tcPr>
            <w:tcW w:w="750" w:type="dxa"/>
            <w:tcBorders>
              <w:top w:val="single" w:sz="4" w:space="0" w:color="000000"/>
              <w:left w:val="single" w:sz="4" w:space="0" w:color="000000"/>
              <w:bottom w:val="single" w:sz="4" w:space="0" w:color="000000"/>
              <w:right w:val="single" w:sz="4" w:space="0" w:color="000000"/>
            </w:tcBorders>
            <w:vAlign w:val="center"/>
          </w:tcPr>
          <w:p w14:paraId="31EFBDC7" w14:textId="77777777" w:rsidR="007650CC" w:rsidRPr="00280BB2" w:rsidRDefault="007650CC" w:rsidP="007650CC">
            <w:pPr>
              <w:spacing w:after="0" w:line="276" w:lineRule="auto"/>
              <w:jc w:val="center"/>
              <w:rPr>
                <w:rFonts w:asciiTheme="minorHAnsi" w:hAnsiTheme="minorHAnsi" w:cstheme="minorHAnsi"/>
                <w:i/>
                <w:sz w:val="20"/>
              </w:rPr>
            </w:pPr>
            <m:oMathPara>
              <m:oMath>
                <m:r>
                  <w:rPr>
                    <w:rFonts w:ascii="Cambria Math" w:eastAsia="Cambria Math" w:hAnsi="Cambria Math" w:cstheme="minorHAnsi"/>
                  </w:rPr>
                  <m:t>g⋅</m:t>
                </m:r>
                <m:sSup>
                  <m:sSupPr>
                    <m:ctrlPr>
                      <w:rPr>
                        <w:rFonts w:ascii="Cambria Math" w:eastAsia="Cambria Math" w:hAnsi="Cambria Math" w:cstheme="minorHAnsi"/>
                        <w:vertAlign w:val="superscript"/>
                      </w:rPr>
                    </m:ctrlPr>
                  </m:sSupPr>
                  <m:e>
                    <m:r>
                      <w:rPr>
                        <w:rFonts w:ascii="Cambria Math" w:eastAsia="Cambria Math" w:hAnsi="Cambria Math" w:cstheme="minorHAnsi"/>
                      </w:rPr>
                      <m:t>Δt</m:t>
                    </m:r>
                  </m:e>
                  <m:sup>
                    <m:r>
                      <w:rPr>
                        <w:rFonts w:ascii="Cambria Math" w:eastAsia="Cambria Math" w:hAnsi="Cambria Math" w:cstheme="minorHAnsi"/>
                        <w:vertAlign w:val="superscript"/>
                      </w:rPr>
                      <m:t>-1</m:t>
                    </m:r>
                  </m:sup>
                </m:sSup>
              </m:oMath>
            </m:oMathPara>
          </w:p>
        </w:tc>
        <w:tc>
          <w:tcPr>
            <w:tcW w:w="1418" w:type="dxa"/>
            <w:tcBorders>
              <w:top w:val="single" w:sz="4" w:space="0" w:color="000000"/>
              <w:left w:val="single" w:sz="4" w:space="0" w:color="000000"/>
              <w:bottom w:val="single" w:sz="4" w:space="0" w:color="000000"/>
              <w:right w:val="single" w:sz="4" w:space="0" w:color="000000"/>
            </w:tcBorders>
            <w:vAlign w:val="center"/>
          </w:tcPr>
          <w:p w14:paraId="55505355" w14:textId="77777777" w:rsidR="007650CC" w:rsidRPr="00280BB2" w:rsidRDefault="007650CC" w:rsidP="007650CC">
            <w:pPr>
              <w:spacing w:after="0" w:line="276" w:lineRule="auto"/>
              <w:jc w:val="center"/>
              <w:rPr>
                <w:rFonts w:asciiTheme="minorHAnsi" w:hAnsiTheme="minorHAnsi" w:cstheme="minorHAnsi"/>
                <w:i/>
                <w:sz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599CE22" w14:textId="77777777" w:rsidR="007650CC" w:rsidRPr="00280BB2" w:rsidRDefault="007650CC" w:rsidP="007650CC">
            <w:pPr>
              <w:spacing w:after="0" w:line="276" w:lineRule="auto"/>
              <w:jc w:val="center"/>
              <w:rPr>
                <w:rFonts w:asciiTheme="minorHAnsi" w:hAnsiTheme="minorHAnsi" w:cstheme="minorHAnsi"/>
                <w:i/>
                <w:sz w:val="20"/>
              </w:rPr>
            </w:pPr>
            <w:r w:rsidRPr="00280BB2">
              <w:rPr>
                <w:rFonts w:asciiTheme="minorHAnsi" w:hAnsiTheme="minorHAnsi" w:cstheme="minorHAnsi"/>
                <w:i/>
                <w:sz w:val="20"/>
              </w:rPr>
              <w:t>-</w:t>
            </w:r>
          </w:p>
        </w:tc>
        <w:tc>
          <w:tcPr>
            <w:tcW w:w="708" w:type="dxa"/>
            <w:tcBorders>
              <w:top w:val="single" w:sz="4" w:space="0" w:color="000000"/>
              <w:left w:val="single" w:sz="4" w:space="0" w:color="000000"/>
              <w:bottom w:val="single" w:sz="4" w:space="0" w:color="000000"/>
              <w:right w:val="single" w:sz="4" w:space="0" w:color="000000"/>
            </w:tcBorders>
            <w:vAlign w:val="center"/>
          </w:tcPr>
          <w:p w14:paraId="78859131" w14:textId="77777777" w:rsidR="007650CC" w:rsidRPr="00280BB2" w:rsidRDefault="007650CC" w:rsidP="007650CC">
            <w:pPr>
              <w:spacing w:after="0" w:line="276" w:lineRule="auto"/>
              <w:jc w:val="center"/>
              <w:rPr>
                <w:rFonts w:asciiTheme="minorHAnsi" w:hAnsiTheme="minorHAnsi" w:cstheme="minorHAnsi"/>
                <w:i/>
                <w:sz w:val="20"/>
              </w:rPr>
            </w:pPr>
            <w:r w:rsidRPr="00280BB2">
              <w:rPr>
                <w:rFonts w:asciiTheme="minorHAnsi" w:hAnsiTheme="minorHAnsi" w:cstheme="minorHAnsi"/>
                <w:i/>
                <w:sz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371FF066" w14:textId="77777777" w:rsidR="007650CC" w:rsidRPr="00280BB2" w:rsidRDefault="007650CC" w:rsidP="007650CC">
            <w:pPr>
              <w:spacing w:after="0" w:line="276" w:lineRule="auto"/>
              <w:jc w:val="center"/>
              <w:rPr>
                <w:rFonts w:asciiTheme="minorHAnsi" w:hAnsiTheme="minorHAnsi" w:cstheme="minorHAnsi"/>
                <w:i/>
                <w:sz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F3BA65F" w14:textId="4FE07D4D" w:rsidR="007650CC" w:rsidRPr="00280BB2" w:rsidRDefault="007650CC" w:rsidP="007650CC">
            <w:pPr>
              <w:spacing w:after="0" w:line="276" w:lineRule="auto"/>
              <w:jc w:val="center"/>
              <w:rPr>
                <w:rFonts w:asciiTheme="minorHAnsi" w:hAnsiTheme="minorHAnsi" w:cstheme="minorHAnsi"/>
                <w:i/>
                <w:sz w:val="20"/>
              </w:rPr>
            </w:pPr>
            <w:r>
              <w:rPr>
                <w:rFonts w:asciiTheme="minorHAnsi" w:eastAsia="Cambria Math" w:hAnsiTheme="minorHAnsi" w:cs="Cambria Math"/>
                <w:b/>
                <w:color w:val="000000"/>
                <w:sz w:val="18"/>
              </w:rPr>
              <w:t>°C</w:t>
            </w:r>
          </w:p>
        </w:tc>
        <w:tc>
          <w:tcPr>
            <w:tcW w:w="709" w:type="dxa"/>
            <w:tcBorders>
              <w:top w:val="single" w:sz="4" w:space="0" w:color="000000"/>
              <w:left w:val="single" w:sz="4" w:space="0" w:color="000000"/>
              <w:bottom w:val="single" w:sz="4" w:space="0" w:color="000000"/>
              <w:right w:val="single" w:sz="4" w:space="0" w:color="000000"/>
            </w:tcBorders>
            <w:vAlign w:val="center"/>
          </w:tcPr>
          <w:p w14:paraId="6B7E0C72" w14:textId="7233D25B" w:rsidR="007650CC" w:rsidRPr="00280BB2" w:rsidRDefault="007650CC" w:rsidP="007650CC">
            <w:pPr>
              <w:spacing w:after="0" w:line="276" w:lineRule="auto"/>
              <w:jc w:val="center"/>
              <w:rPr>
                <w:rFonts w:asciiTheme="minorHAnsi" w:hAnsiTheme="minorHAnsi" w:cstheme="minorHAnsi"/>
                <w:i/>
                <w:sz w:val="20"/>
              </w:rPr>
            </w:pPr>
            <w:r>
              <w:rPr>
                <w:rFonts w:asciiTheme="minorHAnsi" w:eastAsia="Cambria Math" w:hAnsiTheme="minorHAnsi" w:cs="Cambria Math"/>
                <w:b/>
                <w:color w:val="000000"/>
                <w:sz w:val="18"/>
              </w:rPr>
              <w:t>°C</w:t>
            </w:r>
          </w:p>
        </w:tc>
        <w:tc>
          <w:tcPr>
            <w:tcW w:w="1984" w:type="dxa"/>
            <w:tcBorders>
              <w:top w:val="single" w:sz="4" w:space="0" w:color="000000"/>
              <w:left w:val="single" w:sz="4" w:space="0" w:color="000000"/>
              <w:bottom w:val="single" w:sz="4" w:space="0" w:color="000000"/>
              <w:right w:val="single" w:sz="4" w:space="0" w:color="000000"/>
            </w:tcBorders>
          </w:tcPr>
          <w:p w14:paraId="0DBCEF0E" w14:textId="77777777" w:rsidR="007650CC" w:rsidRPr="00280BB2" w:rsidRDefault="007650CC" w:rsidP="007650CC">
            <w:pPr>
              <w:spacing w:after="0" w:line="276" w:lineRule="auto"/>
              <w:jc w:val="center"/>
              <w:rPr>
                <w:rFonts w:asciiTheme="minorHAnsi" w:hAnsiTheme="minorHAnsi" w:cstheme="minorHAnsi"/>
                <w:i/>
                <w:sz w:val="20"/>
              </w:rPr>
            </w:pPr>
          </w:p>
        </w:tc>
      </w:tr>
      <w:tr w:rsidR="007650CC" w:rsidRPr="00280BB2" w14:paraId="06B02CB5" w14:textId="77777777" w:rsidTr="0045104F">
        <w:trPr>
          <w:trHeight w:val="306"/>
        </w:trPr>
        <w:tc>
          <w:tcPr>
            <w:tcW w:w="1560" w:type="dxa"/>
            <w:tcBorders>
              <w:top w:val="single" w:sz="4" w:space="0" w:color="000000"/>
              <w:left w:val="single" w:sz="4" w:space="0" w:color="000000"/>
              <w:bottom w:val="single" w:sz="4" w:space="0" w:color="000000"/>
              <w:right w:val="single" w:sz="4" w:space="0" w:color="000000"/>
            </w:tcBorders>
            <w:vAlign w:val="center"/>
          </w:tcPr>
          <w:p w14:paraId="0CC577BB" w14:textId="77777777" w:rsidR="007650CC" w:rsidRPr="00280BB2" w:rsidRDefault="007650CC" w:rsidP="007650CC">
            <w:pPr>
              <w:spacing w:after="0" w:line="276" w:lineRule="auto"/>
              <w:jc w:val="left"/>
              <w:rPr>
                <w:rFonts w:asciiTheme="minorHAnsi" w:hAnsiTheme="minorHAnsi" w:cstheme="minorHAnsi"/>
                <w:color w:val="000000"/>
                <w:sz w:val="20"/>
              </w:rPr>
            </w:pPr>
            <w:r w:rsidRPr="00280BB2">
              <w:rPr>
                <w:rFonts w:asciiTheme="minorHAnsi" w:hAnsiTheme="minorHAnsi" w:cstheme="minorHAnsi"/>
                <w:sz w:val="20"/>
              </w:rPr>
              <w:t>Herring (</w:t>
            </w:r>
            <w:r w:rsidRPr="00280BB2">
              <w:rPr>
                <w:rFonts w:asciiTheme="minorHAnsi" w:hAnsiTheme="minorHAnsi" w:cstheme="minorHAnsi"/>
                <w:i/>
                <w:sz w:val="20"/>
              </w:rPr>
              <w:t xml:space="preserve">Clupea </w:t>
            </w:r>
            <w:proofErr w:type="spellStart"/>
            <w:r w:rsidRPr="00280BB2">
              <w:rPr>
                <w:rFonts w:asciiTheme="minorHAnsi" w:hAnsiTheme="minorHAnsi" w:cstheme="minorHAnsi"/>
                <w:i/>
                <w:sz w:val="20"/>
              </w:rPr>
              <w:t>harengus</w:t>
            </w:r>
            <w:proofErr w:type="spellEnd"/>
            <w:r w:rsidRPr="00280BB2">
              <w:rPr>
                <w:rFonts w:asciiTheme="minorHAnsi" w:hAnsiTheme="minorHAnsi" w:cstheme="minorHAnsi"/>
                <w:i/>
                <w:sz w:val="20"/>
              </w:rPr>
              <w:t>)</w:t>
            </w:r>
          </w:p>
        </w:tc>
        <w:tc>
          <w:tcPr>
            <w:tcW w:w="1518" w:type="dxa"/>
            <w:tcBorders>
              <w:top w:val="single" w:sz="4" w:space="0" w:color="000000"/>
              <w:left w:val="single" w:sz="4" w:space="0" w:color="000000"/>
              <w:bottom w:val="single" w:sz="4" w:space="0" w:color="000000"/>
              <w:right w:val="single" w:sz="4" w:space="0" w:color="000000"/>
            </w:tcBorders>
            <w:vAlign w:val="center"/>
          </w:tcPr>
          <w:p w14:paraId="0E8EF4DD" w14:textId="296DE573"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0.6</w:t>
            </w:r>
            <w:r>
              <w:rPr>
                <w:rFonts w:asciiTheme="minorHAnsi" w:hAnsiTheme="minorHAnsi" w:cstheme="minorHAnsi"/>
                <w:color w:val="000000"/>
                <w:sz w:val="20"/>
              </w:rPr>
              <w:t>0</w:t>
            </w:r>
          </w:p>
        </w:tc>
        <w:tc>
          <w:tcPr>
            <w:tcW w:w="750" w:type="dxa"/>
            <w:tcBorders>
              <w:top w:val="single" w:sz="4" w:space="0" w:color="000000"/>
              <w:left w:val="single" w:sz="4" w:space="0" w:color="000000"/>
              <w:bottom w:val="single" w:sz="4" w:space="0" w:color="000000"/>
              <w:right w:val="single" w:sz="4" w:space="0" w:color="000000"/>
            </w:tcBorders>
            <w:vAlign w:val="center"/>
          </w:tcPr>
          <w:p w14:paraId="1D54710B"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1.49E+11</w:t>
            </w:r>
          </w:p>
        </w:tc>
        <w:tc>
          <w:tcPr>
            <w:tcW w:w="1418" w:type="dxa"/>
            <w:tcBorders>
              <w:top w:val="single" w:sz="4" w:space="0" w:color="000000"/>
              <w:left w:val="single" w:sz="4" w:space="0" w:color="000000"/>
              <w:bottom w:val="single" w:sz="4" w:space="0" w:color="000000"/>
              <w:right w:val="single" w:sz="4" w:space="0" w:color="000000"/>
            </w:tcBorders>
            <w:vAlign w:val="center"/>
          </w:tcPr>
          <w:p w14:paraId="4B8173A9"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t>Same as sprat</w:t>
            </w:r>
          </w:p>
        </w:tc>
        <w:tc>
          <w:tcPr>
            <w:tcW w:w="709" w:type="dxa"/>
            <w:tcBorders>
              <w:top w:val="single" w:sz="4" w:space="0" w:color="000000"/>
              <w:left w:val="single" w:sz="4" w:space="0" w:color="000000"/>
              <w:bottom w:val="single" w:sz="4" w:space="0" w:color="000000"/>
              <w:right w:val="single" w:sz="4" w:space="0" w:color="000000"/>
            </w:tcBorders>
            <w:vAlign w:val="center"/>
          </w:tcPr>
          <w:p w14:paraId="403EEADE" w14:textId="6574DA63"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1</w:t>
            </w:r>
            <w:r>
              <w:rPr>
                <w:rFonts w:asciiTheme="minorHAnsi" w:hAnsiTheme="minorHAnsi" w:cstheme="minorHAnsi"/>
                <w:color w:val="000000"/>
                <w:sz w:val="20"/>
              </w:rPr>
              <w:t>.00</w:t>
            </w:r>
          </w:p>
        </w:tc>
        <w:tc>
          <w:tcPr>
            <w:tcW w:w="708" w:type="dxa"/>
            <w:tcBorders>
              <w:top w:val="single" w:sz="4" w:space="0" w:color="000000"/>
              <w:left w:val="single" w:sz="4" w:space="0" w:color="000000"/>
              <w:bottom w:val="single" w:sz="4" w:space="0" w:color="000000"/>
              <w:right w:val="single" w:sz="4" w:space="0" w:color="000000"/>
            </w:tcBorders>
            <w:vAlign w:val="center"/>
          </w:tcPr>
          <w:p w14:paraId="48C523A2" w14:textId="77777777" w:rsidR="007650CC" w:rsidRPr="00280BB2" w:rsidRDefault="007650CC" w:rsidP="007650CC">
            <w:pPr>
              <w:spacing w:after="0" w:line="276" w:lineRule="auto"/>
              <w:jc w:val="right"/>
              <w:rPr>
                <w:rFonts w:asciiTheme="minorHAnsi" w:hAnsiTheme="minorHAnsi" w:cstheme="minorHAnsi"/>
                <w:color w:val="000000"/>
                <w:sz w:val="20"/>
              </w:rPr>
            </w:pPr>
            <w:r w:rsidRPr="00280BB2">
              <w:rPr>
                <w:rFonts w:asciiTheme="minorHAnsi" w:hAnsiTheme="minorHAnsi" w:cstheme="minorHAnsi"/>
                <w:color w:val="000000"/>
                <w:sz w:val="20"/>
              </w:rPr>
              <w:t>8.1</w:t>
            </w:r>
          </w:p>
        </w:tc>
        <w:tc>
          <w:tcPr>
            <w:tcW w:w="1276" w:type="dxa"/>
            <w:tcBorders>
              <w:top w:val="single" w:sz="4" w:space="0" w:color="000000"/>
              <w:left w:val="single" w:sz="4" w:space="0" w:color="000000"/>
              <w:bottom w:val="single" w:sz="4" w:space="0" w:color="000000"/>
              <w:right w:val="single" w:sz="4" w:space="0" w:color="000000"/>
            </w:tcBorders>
            <w:vAlign w:val="center"/>
          </w:tcPr>
          <w:p w14:paraId="4DF4E7A6" w14:textId="30C824C1" w:rsidR="007650CC" w:rsidRPr="00280BB2" w:rsidRDefault="00000000" w:rsidP="007650CC">
            <w:pPr>
              <w:spacing w:after="0" w:line="276" w:lineRule="auto"/>
              <w:jc w:val="center"/>
              <w:rPr>
                <w:rFonts w:asciiTheme="minorHAnsi" w:hAnsiTheme="minorHAnsi" w:cstheme="minorHAnsi"/>
                <w:color w:val="000000"/>
                <w:sz w:val="20"/>
              </w:rPr>
            </w:pPr>
            <w:sdt>
              <w:sdtPr>
                <w:rPr>
                  <w:rFonts w:asciiTheme="minorHAnsi" w:hAnsiTheme="minorHAnsi" w:cstheme="minorHAnsi"/>
                  <w:color w:val="000000" w:themeColor="text1"/>
                </w:rPr>
                <w:tag w:val="goog_rdk_109"/>
                <w:id w:val="206843975"/>
              </w:sdtPr>
              <w:sdtContent/>
            </w:sdt>
            <w:r w:rsidR="007650CC" w:rsidRPr="00280BB2">
              <w:rPr>
                <w:rFonts w:asciiTheme="minorHAnsi" w:hAnsiTheme="minorHAnsi" w:cstheme="minorHAnsi"/>
                <w:color w:val="000000" w:themeColor="text1"/>
              </w:rPr>
              <w:t>Same as mackerel</w:t>
            </w:r>
          </w:p>
        </w:tc>
        <w:tc>
          <w:tcPr>
            <w:tcW w:w="709" w:type="dxa"/>
            <w:tcBorders>
              <w:top w:val="single" w:sz="4" w:space="0" w:color="000000"/>
              <w:left w:val="single" w:sz="4" w:space="0" w:color="000000"/>
              <w:bottom w:val="single" w:sz="4" w:space="0" w:color="000000"/>
              <w:right w:val="single" w:sz="4" w:space="0" w:color="000000"/>
            </w:tcBorders>
            <w:vAlign w:val="center"/>
          </w:tcPr>
          <w:p w14:paraId="1558E2AF" w14:textId="4919CFAA" w:rsidR="007650CC"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-1.3</w:t>
            </w:r>
          </w:p>
        </w:tc>
        <w:tc>
          <w:tcPr>
            <w:tcW w:w="709" w:type="dxa"/>
            <w:tcBorders>
              <w:top w:val="single" w:sz="4" w:space="0" w:color="000000"/>
              <w:left w:val="single" w:sz="4" w:space="0" w:color="000000"/>
              <w:bottom w:val="single" w:sz="4" w:space="0" w:color="000000"/>
              <w:right w:val="single" w:sz="4" w:space="0" w:color="000000"/>
            </w:tcBorders>
            <w:vAlign w:val="center"/>
          </w:tcPr>
          <w:p w14:paraId="51C1F1A6" w14:textId="7E408818" w:rsidR="007650CC"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20.1</w:t>
            </w:r>
          </w:p>
        </w:tc>
        <w:tc>
          <w:tcPr>
            <w:tcW w:w="1984" w:type="dxa"/>
            <w:tcBorders>
              <w:top w:val="single" w:sz="4" w:space="0" w:color="000000"/>
              <w:left w:val="single" w:sz="4" w:space="0" w:color="000000"/>
              <w:bottom w:val="single" w:sz="4" w:space="0" w:color="000000"/>
              <w:right w:val="single" w:sz="4" w:space="0" w:color="000000"/>
            </w:tcBorders>
          </w:tcPr>
          <w:p w14:paraId="3ACE4F61" w14:textId="79E2E9DD" w:rsidR="007650CC" w:rsidRDefault="007650CC" w:rsidP="007650CC">
            <w:pPr>
              <w:spacing w:after="0" w:line="276" w:lineRule="auto"/>
              <w:jc w:val="left"/>
              <w:rPr>
                <w:rFonts w:asciiTheme="minorHAnsi" w:hAnsiTheme="minorHAnsi" w:cstheme="minorHAnsi"/>
                <w:color w:val="000000" w:themeColor="text1"/>
              </w:rPr>
            </w:pPr>
            <w:r w:rsidRPr="0058400E">
              <w:rPr>
                <w:rFonts w:asciiTheme="minorHAnsi" w:hAnsiTheme="minorHAnsi" w:cstheme="minorHAnsi"/>
                <w:color w:val="000000" w:themeColor="text1"/>
              </w:rPr>
              <w:t xml:space="preserve">Experimental data, </w:t>
            </w:r>
            <w:r>
              <w:rPr>
                <w:rFonts w:asciiTheme="minorHAnsi" w:hAnsiTheme="minorHAnsi" w:cstheme="minorHAnsi"/>
                <w:color w:val="000000" w:themeColor="text1"/>
              </w:rPr>
              <w:fldChar w:fldCharType="begin"/>
            </w:r>
            <w:r w:rsidR="00F22B89">
              <w:rPr>
                <w:rFonts w:asciiTheme="minorHAnsi" w:hAnsiTheme="minorHAnsi" w:cstheme="minorHAnsi"/>
                <w:color w:val="000000" w:themeColor="text1"/>
              </w:rPr>
              <w:instrText xml:space="preserve"> ADDIN ZOTERO_ITEM CSL_CITATION {"citationID":"8rvBbseM","properties":{"formattedCitation":"(Dahlke et al. 2020)","plainCitation":"(Dahlke et al. 2020)","dontUpdate":true,"noteIndex":0},"citationItems":[{"id":901,"uris":["http://zotero.org/users/2799749/items/VJGGUR47"],"itemData":{"id":901,"type":"dataset","abstract":"Dahlke, Flemming; Wohlrab, Sylke; Butzin, Martin; Pörtner, Hans-Otto (2020): Experimental data compilation, thermal tolerance and thermal responsiveness of fish species and life stages. PANGAEA, https://doi.org/10.1594/PANGAEA.917796","DOI":"10.1594/PANGAEA.917796","language":"en","license":"info:eu-repo/semantics/openAccess","note":"publisher: PANGAEA","source":"doi.pangaea.de","title":"Experimental data compilation, thermal tolerance and thermal responsiveness of fish species and life stages","URL":"https://doi.pangaea.de/10.1594/PANGAEA.917796","author":[{"family":"Dahlke","given":"Flemming"},{"family":"Wohlrab","given":"Sylke"},{"family":"Butzin","given":"Martin"},{"family":"Pörtner","given":"Hans-Otto"}],"accessed":{"date-parts":[["2020",12,7]]},"issued":{"date-parts":[["2020",5,25]]}}}],"schema":"https://github.com/citation-style-language/schema/raw/master/csl-citation.json"} </w:instrText>
            </w:r>
            <w:r>
              <w:rPr>
                <w:rFonts w:asciiTheme="minorHAnsi" w:hAnsiTheme="minorHAnsi" w:cstheme="minorHAnsi"/>
                <w:color w:val="000000" w:themeColor="text1"/>
              </w:rPr>
              <w:fldChar w:fldCharType="separate"/>
            </w:r>
            <w:r w:rsidRPr="0058400E">
              <w:t xml:space="preserve">Dahlke et al. </w:t>
            </w:r>
            <w:r>
              <w:t>(</w:t>
            </w:r>
            <w:r w:rsidRPr="0058400E">
              <w:t>2020)</w:t>
            </w:r>
            <w:r>
              <w:rPr>
                <w:rFonts w:asciiTheme="minorHAnsi" w:hAnsiTheme="minorHAnsi" w:cstheme="minorHAnsi"/>
                <w:color w:val="000000" w:themeColor="text1"/>
              </w:rPr>
              <w:fldChar w:fldCharType="end"/>
            </w:r>
          </w:p>
        </w:tc>
      </w:tr>
      <w:tr w:rsidR="007650CC" w:rsidRPr="00280BB2" w14:paraId="704C5F5A" w14:textId="77777777" w:rsidTr="0045104F">
        <w:trPr>
          <w:trHeight w:val="267"/>
        </w:trPr>
        <w:tc>
          <w:tcPr>
            <w:tcW w:w="1560" w:type="dxa"/>
            <w:tcBorders>
              <w:top w:val="single" w:sz="4" w:space="0" w:color="000000"/>
              <w:left w:val="single" w:sz="4" w:space="0" w:color="000000"/>
              <w:bottom w:val="single" w:sz="4" w:space="0" w:color="000000"/>
              <w:right w:val="single" w:sz="4" w:space="0" w:color="000000"/>
            </w:tcBorders>
            <w:vAlign w:val="center"/>
          </w:tcPr>
          <w:p w14:paraId="70F4AE8E" w14:textId="77777777" w:rsidR="007650CC" w:rsidRPr="00280BB2" w:rsidRDefault="007650CC" w:rsidP="007650CC">
            <w:pPr>
              <w:spacing w:after="0" w:line="276" w:lineRule="auto"/>
              <w:jc w:val="left"/>
              <w:rPr>
                <w:rFonts w:asciiTheme="minorHAnsi" w:hAnsiTheme="minorHAnsi" w:cstheme="minorHAnsi"/>
                <w:color w:val="000000"/>
                <w:sz w:val="20"/>
              </w:rPr>
            </w:pPr>
            <w:r w:rsidRPr="00280BB2">
              <w:rPr>
                <w:rFonts w:asciiTheme="minorHAnsi" w:hAnsiTheme="minorHAnsi" w:cstheme="minorHAnsi"/>
                <w:sz w:val="20"/>
              </w:rPr>
              <w:t>Mackerel (</w:t>
            </w:r>
            <w:proofErr w:type="spellStart"/>
            <w:r w:rsidRPr="00280BB2">
              <w:rPr>
                <w:rFonts w:asciiTheme="minorHAnsi" w:hAnsiTheme="minorHAnsi" w:cstheme="minorHAnsi"/>
                <w:i/>
                <w:sz w:val="20"/>
              </w:rPr>
              <w:t>Scomber</w:t>
            </w:r>
            <w:proofErr w:type="spellEnd"/>
            <w:r w:rsidRPr="00280BB2">
              <w:rPr>
                <w:rFonts w:asciiTheme="minorHAnsi" w:hAnsiTheme="minorHAnsi" w:cstheme="minorHAnsi"/>
                <w:i/>
                <w:sz w:val="20"/>
              </w:rPr>
              <w:t xml:space="preserve"> </w:t>
            </w:r>
            <w:proofErr w:type="spellStart"/>
            <w:r w:rsidRPr="00280BB2">
              <w:rPr>
                <w:rFonts w:asciiTheme="minorHAnsi" w:hAnsiTheme="minorHAnsi" w:cstheme="minorHAnsi"/>
                <w:i/>
                <w:sz w:val="20"/>
              </w:rPr>
              <w:t>scombrus</w:t>
            </w:r>
            <w:proofErr w:type="spellEnd"/>
            <w:r w:rsidRPr="00280BB2">
              <w:rPr>
                <w:rFonts w:asciiTheme="minorHAnsi" w:hAnsiTheme="minorHAnsi" w:cstheme="minorHAnsi"/>
                <w:i/>
                <w:sz w:val="20"/>
              </w:rPr>
              <w:t>)</w:t>
            </w:r>
          </w:p>
        </w:tc>
        <w:tc>
          <w:tcPr>
            <w:tcW w:w="1518" w:type="dxa"/>
            <w:tcBorders>
              <w:top w:val="single" w:sz="4" w:space="0" w:color="000000"/>
              <w:left w:val="single" w:sz="4" w:space="0" w:color="000000"/>
              <w:bottom w:val="single" w:sz="4" w:space="0" w:color="000000"/>
              <w:right w:val="single" w:sz="4" w:space="0" w:color="000000"/>
            </w:tcBorders>
            <w:vAlign w:val="center"/>
          </w:tcPr>
          <w:p w14:paraId="75D9753E"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0.33</w:t>
            </w:r>
          </w:p>
        </w:tc>
        <w:tc>
          <w:tcPr>
            <w:tcW w:w="750" w:type="dxa"/>
            <w:tcBorders>
              <w:top w:val="single" w:sz="4" w:space="0" w:color="000000"/>
              <w:left w:val="single" w:sz="4" w:space="0" w:color="000000"/>
              <w:bottom w:val="single" w:sz="4" w:space="0" w:color="000000"/>
              <w:right w:val="single" w:sz="4" w:space="0" w:color="000000"/>
            </w:tcBorders>
            <w:vAlign w:val="center"/>
          </w:tcPr>
          <w:p w14:paraId="3273CEE0"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5.03E+06</w:t>
            </w:r>
          </w:p>
        </w:tc>
        <w:tc>
          <w:tcPr>
            <w:tcW w:w="1418" w:type="dxa"/>
            <w:tcBorders>
              <w:top w:val="single" w:sz="4" w:space="0" w:color="000000"/>
              <w:left w:val="single" w:sz="4" w:space="0" w:color="000000"/>
              <w:bottom w:val="single" w:sz="4" w:space="0" w:color="000000"/>
              <w:right w:val="single" w:sz="4" w:space="0" w:color="000000"/>
            </w:tcBorders>
            <w:vAlign w:val="center"/>
          </w:tcPr>
          <w:p w14:paraId="1FD42AE3" w14:textId="6BF98AD5"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fldChar w:fldCharType="begin"/>
            </w:r>
            <w:r>
              <w:rPr>
                <w:rFonts w:asciiTheme="minorHAnsi" w:hAnsiTheme="minorHAnsi" w:cstheme="minorHAnsi"/>
                <w:color w:val="000000" w:themeColor="text1"/>
              </w:rPr>
              <w:instrText xml:space="preserve"> ADDIN ZOTERO_ITEM CSL_CITATION {"citationID":"QgIE8tEf","properties":{"formattedCitation":"(Dickson, 2002)","plainCitation":"(Dickson, 2002)","dontUpdate":true,"noteIndex":0},"citationItems":[{"id":743,"uris":["http://zotero.org/users/2799749/items/R28PKHSF"],"itemData":{"id":743,"type":"article-journal","abstract":"Summary The effects of a 6 °C difference in water temperature on maximum sustained swimming speed, swimming energetics and swimming kinematics were measured in the chub mackerel Scomber japonicus (Teleostei: Scombridae), a primarily coastal, pelagic predator that inhabits subtropical and temperate transition waters of the Atlantic, Paciﬁc and Indian Oceans. New data for chub mackerel acclimated to 18 °C are compared with published data from our laboratory at 24 °C. Twelve individuals acclimated to each of two temperatures (15.6–26.3 cm fork length, FL, and 34–179 g at 18 °C; 14.0–24.7 cm FL and 26–156 g at 24 °C) swam at a range of speeds in a temperature-controlled Brett-type respirometer, at the respective acclimation temperature. At a given ﬁsh size, the maximum speed that S. japonicus was able to maintain for a 30-min period, while swimming steadily using slow, oxidative locomotor muscle (Umax,c), was signiﬁcantly greater at 24 than at 18 °C (52.5–97.5 cm s–1 at 18 °C and 70–120 cm s–1 at 24 °C). At a gi.ven speed and ﬁsh size, the rate of oxygen consumption (VO∑) was signiﬁcantly higher at 24 than at 18 °C because of a higher net cost of transport (1073–4617 J km–1 kg–1 at 18 °C and 2708–14 895 J km–1 kg–1 at 24 °C). Standa.rd metabolic rate, calculated by extrapolating the logVO∑ versus swimming speed relationship to zero speed, did not vary signiﬁcantly with temperature or ﬁsh mass (126.4±67.2 mg O2 h–1 kg–1 at 18 °C and 143.2±80.3 mg O2 h–1 kg–1 at 24 °C; means ± S.D., N=12). Swimming kinematics was quantiﬁed from high-speed (120 Hz) video recordings analyzed with a computerized, two-dimensional motionanalysis system. At a given speed and ﬁsh size, there were no signiﬁcant effects of temperature on tail-beat frequency, tail-beat amplitude or stride length, but propulsive wavelength increased signiﬁcantly with temperature as a result of an increase in propulsive wave velocity. Thus, the main effects of temperature on chub mackerel swimming were increases in both Umax,c and the net cost of swimming at 24 °C. Like other ﬁshes, S. japonicus apparently must recruit more slow, oxidative muscle ﬁbers to swim at a given sustainable speed at the lower temperature because of the reduced power output. Thus, the 24 °C mackerel reach a higher speed before they must recruit the fast, glycolytic ﬁbers, thereby increasing Umax,c at 24 °C. By quantifying in vivo the effects of temperature on the swimming performance of an ectothermic species that is closely related to the endothermic tunas, this study also provides evidence that maintaining the temperature of the slow, oxidative locomotor muscle at 6 °C or more above ambient water temperature in tunas should signiﬁcantly increase sustainable swimming speeds, but also increase the energetic cost of swimming, unless cardiac output limits muscle performance.","language":"en","page":"12","source":"Zotero","title":"Temperature effects on sustained swimming in mackerel","author":[{"family":"Dickson","given":"K A"}],"issued":{"date-parts":[["2002"]]}}}],"schema":"https://github.com/citation-style-language/schema/raw/master/csl-citation.json"} </w:instrText>
            </w:r>
            <w:r w:rsidRPr="00280BB2">
              <w:rPr>
                <w:rFonts w:asciiTheme="minorHAnsi" w:hAnsiTheme="minorHAnsi" w:cstheme="minorHAnsi"/>
                <w:color w:val="000000" w:themeColor="text1"/>
              </w:rPr>
              <w:fldChar w:fldCharType="separate"/>
            </w:r>
            <w:r w:rsidRPr="00FA709B">
              <w:rPr>
                <w:rFonts w:asciiTheme="minorHAnsi" w:hAnsiTheme="minorHAnsi" w:cstheme="minorHAnsi"/>
              </w:rPr>
              <w:t>Dickson, 2002</w:t>
            </w:r>
            <w:r w:rsidRPr="00280BB2">
              <w:rPr>
                <w:rFonts w:asciiTheme="minorHAnsi" w:hAnsiTheme="minorHAnsi" w:cstheme="minorHAnsi"/>
                <w:color w:val="000000" w:themeColor="text1"/>
              </w:rPr>
              <w:fldChar w:fldCharType="end"/>
            </w:r>
          </w:p>
        </w:tc>
        <w:tc>
          <w:tcPr>
            <w:tcW w:w="709" w:type="dxa"/>
            <w:tcBorders>
              <w:top w:val="single" w:sz="4" w:space="0" w:color="000000"/>
              <w:left w:val="single" w:sz="4" w:space="0" w:color="000000"/>
              <w:bottom w:val="single" w:sz="4" w:space="0" w:color="000000"/>
              <w:right w:val="single" w:sz="4" w:space="0" w:color="000000"/>
            </w:tcBorders>
            <w:vAlign w:val="center"/>
          </w:tcPr>
          <w:p w14:paraId="297E1331" w14:textId="2151C5F9"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1</w:t>
            </w:r>
            <w:r>
              <w:rPr>
                <w:rFonts w:asciiTheme="minorHAnsi" w:hAnsiTheme="minorHAnsi" w:cstheme="minorHAnsi"/>
                <w:color w:val="000000"/>
                <w:sz w:val="20"/>
              </w:rPr>
              <w:t>.00</w:t>
            </w:r>
          </w:p>
        </w:tc>
        <w:tc>
          <w:tcPr>
            <w:tcW w:w="708" w:type="dxa"/>
            <w:tcBorders>
              <w:top w:val="single" w:sz="4" w:space="0" w:color="000000"/>
              <w:left w:val="single" w:sz="4" w:space="0" w:color="000000"/>
              <w:bottom w:val="single" w:sz="4" w:space="0" w:color="000000"/>
              <w:right w:val="single" w:sz="4" w:space="0" w:color="000000"/>
            </w:tcBorders>
            <w:vAlign w:val="center"/>
          </w:tcPr>
          <w:p w14:paraId="64B318A3" w14:textId="77777777" w:rsidR="007650CC" w:rsidRPr="00280BB2" w:rsidRDefault="007650CC" w:rsidP="007650CC">
            <w:pPr>
              <w:spacing w:after="0" w:line="276" w:lineRule="auto"/>
              <w:jc w:val="right"/>
              <w:rPr>
                <w:rFonts w:asciiTheme="minorHAnsi" w:hAnsiTheme="minorHAnsi" w:cstheme="minorHAnsi"/>
                <w:color w:val="000000"/>
                <w:sz w:val="20"/>
              </w:rPr>
            </w:pPr>
            <w:r w:rsidRPr="00280BB2">
              <w:rPr>
                <w:rFonts w:asciiTheme="minorHAnsi" w:hAnsiTheme="minorHAnsi" w:cstheme="minorHAnsi"/>
                <w:color w:val="000000"/>
                <w:sz w:val="20"/>
              </w:rPr>
              <w:t>8.1</w:t>
            </w:r>
          </w:p>
        </w:tc>
        <w:tc>
          <w:tcPr>
            <w:tcW w:w="1276" w:type="dxa"/>
            <w:tcBorders>
              <w:top w:val="single" w:sz="4" w:space="0" w:color="000000"/>
              <w:left w:val="single" w:sz="4" w:space="0" w:color="000000"/>
              <w:bottom w:val="single" w:sz="4" w:space="0" w:color="000000"/>
              <w:right w:val="single" w:sz="4" w:space="0" w:color="000000"/>
            </w:tcBorders>
            <w:vAlign w:val="center"/>
          </w:tcPr>
          <w:p w14:paraId="45C51D40" w14:textId="69BEC1E1"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fldChar w:fldCharType="begin"/>
            </w:r>
            <w:r>
              <w:rPr>
                <w:rFonts w:asciiTheme="minorHAnsi" w:hAnsiTheme="minorHAnsi" w:cstheme="minorHAnsi"/>
                <w:color w:val="000000" w:themeColor="text1"/>
              </w:rPr>
              <w:instrText xml:space="preserve"> ADDIN ZOTERO_ITEM CSL_CITATION {"citationID":"LrM4eMOt","properties":{"formattedCitation":"(Dickson, 2002)","plainCitation":"(Dickson, 2002)","dontUpdate":true,"noteIndex":0},"citationItems":[{"id":743,"uris":["http://zotero.org/users/2799749/items/R28PKHSF"],"itemData":{"id":743,"type":"article-journal","abstract":"Summary The effects of a 6 °C difference in water temperature on maximum sustained swimming speed, swimming energetics and swimming kinematics were measured in the chub mackerel Scomber japonicus (Teleostei: Scombridae), a primarily coastal, pelagic predator that inhabits subtropical and temperate transition waters of the Atlantic, Paciﬁc and Indian Oceans. New data for chub mackerel acclimated to 18 °C are compared with published data from our laboratory at 24 °C. Twelve individuals acclimated to each of two temperatures (15.6–26.3 cm fork length, FL, and 34–179 g at 18 °C; 14.0–24.7 cm FL and 26–156 g at 24 °C) swam at a range of speeds in a temperature-controlled Brett-type respirometer, at the respective acclimation temperature. At a given ﬁsh size, the maximum speed that S. japonicus was able to maintain for a 30-min period, while swimming steadily using slow, oxidative locomotor muscle (Umax,c), was signiﬁcantly greater at 24 than at 18 °C (52.5–97.5 cm s–1 at 18 °C and 70–120 cm s–1 at 24 °C). At a gi.ven speed and ﬁsh size, the rate of oxygen consumption (VO∑) was signiﬁcantly higher at 24 than at 18 °C because of a higher net cost of transport (1073–4617 J km–1 kg–1 at 18 °C and 2708–14 895 J km–1 kg–1 at 24 °C). Standa.rd metabolic rate, calculated by extrapolating the logVO∑ versus swimming speed relationship to zero speed, did not vary signiﬁcantly with temperature or ﬁsh mass (126.4±67.2 mg O2 h–1 kg–1 at 18 °C and 143.2±80.3 mg O2 h–1 kg–1 at 24 °C; means ± S.D., N=12). Swimming kinematics was quantiﬁed from high-speed (120 Hz) video recordings analyzed with a computerized, two-dimensional motionanalysis system. At a given speed and ﬁsh size, there were no signiﬁcant effects of temperature on tail-beat frequency, tail-beat amplitude or stride length, but propulsive wavelength increased signiﬁcantly with temperature as a result of an increase in propulsive wave velocity. Thus, the main effects of temperature on chub mackerel swimming were increases in both Umax,c and the net cost of swimming at 24 °C. Like other ﬁshes, S. japonicus apparently must recruit more slow, oxidative muscle ﬁbers to swim at a given sustainable speed at the lower temperature because of the reduced power output. Thus, the 24 °C mackerel reach a higher speed before they must recruit the fast, glycolytic ﬁbers, thereby increasing Umax,c at 24 °C. By quantifying in vivo the effects of temperature on the swimming performance of an ectothermic species that is closely related to the endothermic tunas, this study also provides evidence that maintaining the temperature of the slow, oxidative locomotor muscle at 6 °C or more above ambient water temperature in tunas should signiﬁcantly increase sustainable swimming speeds, but also increase the energetic cost of swimming, unless cardiac output limits muscle performance.","language":"en","page":"12","source":"Zotero","title":"Temperature effects on sustained swimming in mackerel","author":[{"family":"Dickson","given":"K A"}],"issued":{"date-parts":[["2002"]]}}}],"schema":"https://github.com/citation-style-language/schema/raw/master/csl-citation.json"} </w:instrText>
            </w:r>
            <w:r w:rsidRPr="00280BB2">
              <w:rPr>
                <w:rFonts w:asciiTheme="minorHAnsi" w:hAnsiTheme="minorHAnsi" w:cstheme="minorHAnsi"/>
                <w:color w:val="000000" w:themeColor="text1"/>
              </w:rPr>
              <w:fldChar w:fldCharType="separate"/>
            </w:r>
            <w:r w:rsidRPr="00FA709B">
              <w:rPr>
                <w:rFonts w:asciiTheme="minorHAnsi" w:hAnsiTheme="minorHAnsi" w:cstheme="minorHAnsi"/>
              </w:rPr>
              <w:t>Dickson, 2002</w:t>
            </w:r>
            <w:r w:rsidRPr="00280BB2">
              <w:rPr>
                <w:rFonts w:asciiTheme="minorHAnsi" w:hAnsiTheme="minorHAnsi" w:cstheme="minorHAnsi"/>
                <w:color w:val="000000" w:themeColor="text1"/>
              </w:rPr>
              <w:fldChar w:fldCharType="end"/>
            </w:r>
          </w:p>
        </w:tc>
        <w:tc>
          <w:tcPr>
            <w:tcW w:w="709" w:type="dxa"/>
            <w:tcBorders>
              <w:top w:val="single" w:sz="4" w:space="0" w:color="000000"/>
              <w:left w:val="single" w:sz="4" w:space="0" w:color="000000"/>
              <w:bottom w:val="single" w:sz="4" w:space="0" w:color="000000"/>
              <w:right w:val="single" w:sz="4" w:space="0" w:color="000000"/>
            </w:tcBorders>
            <w:vAlign w:val="center"/>
          </w:tcPr>
          <w:p w14:paraId="42DE4309" w14:textId="0CB1EAAC"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-0.5</w:t>
            </w:r>
          </w:p>
        </w:tc>
        <w:tc>
          <w:tcPr>
            <w:tcW w:w="709" w:type="dxa"/>
            <w:tcBorders>
              <w:top w:val="single" w:sz="4" w:space="0" w:color="000000"/>
              <w:left w:val="single" w:sz="4" w:space="0" w:color="000000"/>
              <w:bottom w:val="single" w:sz="4" w:space="0" w:color="000000"/>
              <w:right w:val="single" w:sz="4" w:space="0" w:color="000000"/>
            </w:tcBorders>
            <w:vAlign w:val="center"/>
          </w:tcPr>
          <w:p w14:paraId="427072C6" w14:textId="208475F8"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24.3</w:t>
            </w:r>
          </w:p>
        </w:tc>
        <w:tc>
          <w:tcPr>
            <w:tcW w:w="1984" w:type="dxa"/>
            <w:tcBorders>
              <w:top w:val="single" w:sz="4" w:space="0" w:color="000000"/>
              <w:left w:val="single" w:sz="4" w:space="0" w:color="000000"/>
              <w:bottom w:val="single" w:sz="4" w:space="0" w:color="000000"/>
              <w:right w:val="single" w:sz="4" w:space="0" w:color="000000"/>
            </w:tcBorders>
          </w:tcPr>
          <w:p w14:paraId="7065E18F" w14:textId="1C69BCA2" w:rsidR="007650CC" w:rsidRPr="00280BB2" w:rsidRDefault="007650CC" w:rsidP="007650CC">
            <w:pPr>
              <w:spacing w:after="0" w:line="276" w:lineRule="auto"/>
              <w:jc w:val="left"/>
              <w:rPr>
                <w:rFonts w:asciiTheme="minorHAnsi" w:hAnsiTheme="minorHAnsi" w:cstheme="minorHAnsi"/>
                <w:color w:val="000000" w:themeColor="text1"/>
              </w:rPr>
            </w:pPr>
            <w:r>
              <w:rPr>
                <w:rFonts w:asciiTheme="minorHAnsi" w:hAnsiTheme="minorHAnsi" w:cstheme="minorHAnsi"/>
                <w:color w:val="000000" w:themeColor="text1"/>
              </w:rPr>
              <w:t>P</w:t>
            </w:r>
            <w:r w:rsidRPr="0058400E">
              <w:rPr>
                <w:rFonts w:asciiTheme="minorHAnsi" w:hAnsiTheme="minorHAnsi" w:cstheme="minorHAnsi"/>
                <w:color w:val="000000" w:themeColor="text1"/>
              </w:rPr>
              <w:t xml:space="preserve">hylogenetic inference, </w:t>
            </w:r>
            <w:r>
              <w:rPr>
                <w:rFonts w:asciiTheme="minorHAnsi" w:hAnsiTheme="minorHAnsi" w:cstheme="minorHAnsi"/>
                <w:color w:val="000000" w:themeColor="text1"/>
              </w:rPr>
              <w:fldChar w:fldCharType="begin"/>
            </w:r>
            <w:r w:rsidR="00F22B89">
              <w:rPr>
                <w:rFonts w:asciiTheme="minorHAnsi" w:hAnsiTheme="minorHAnsi" w:cstheme="minorHAnsi"/>
                <w:color w:val="000000" w:themeColor="text1"/>
              </w:rPr>
              <w:instrText xml:space="preserve"> ADDIN ZOTERO_ITEM CSL_CITATION {"citationID":"g60RkCbu","properties":{"formattedCitation":"(Dahlke et al. 2020)","plainCitation":"(Dahlke et al. 2020)","dontUpdate":true,"noteIndex":0},"citationItems":[{"id":901,"uris":["http://zotero.org/users/2799749/items/VJGGUR47"],"itemData":{"id":901,"type":"dataset","abstract":"Dahlke, Flemming; Wohlrab, Sylke; Butzin, Martin; Pörtner, Hans-Otto (2020): Experimental data compilation, thermal tolerance and thermal responsiveness of fish species and life stages. PANGAEA, https://doi.org/10.1594/PANGAEA.917796","DOI":"10.1594/PANGAEA.917796","language":"en","license":"info:eu-repo/semantics/openAccess","note":"publisher: PANGAEA","source":"doi.pangaea.de","title":"Experimental data compilation, thermal tolerance and thermal responsiveness of fish species and life stages","URL":"https://doi.pangaea.de/10.1594/PANGAEA.917796","author":[{"family":"Dahlke","given":"Flemming"},{"family":"Wohlrab","given":"Sylke"},{"family":"Butzin","given":"Martin"},{"family":"Pörtner","given":"Hans-Otto"}],"accessed":{"date-parts":[["2020",12,7]]},"issued":{"date-parts":[["2020",5,25]]}}}],"schema":"https://github.com/citation-style-language/schema/raw/master/csl-citation.json"} </w:instrText>
            </w:r>
            <w:r>
              <w:rPr>
                <w:rFonts w:asciiTheme="minorHAnsi" w:hAnsiTheme="minorHAnsi" w:cstheme="minorHAnsi"/>
                <w:color w:val="000000" w:themeColor="text1"/>
              </w:rPr>
              <w:fldChar w:fldCharType="separate"/>
            </w:r>
            <w:r w:rsidRPr="0058400E">
              <w:t xml:space="preserve">Dahlke et al. </w:t>
            </w:r>
            <w:r>
              <w:t>(</w:t>
            </w:r>
            <w:r w:rsidRPr="0058400E">
              <w:t>2020)</w:t>
            </w:r>
            <w:r>
              <w:rPr>
                <w:rFonts w:asciiTheme="minorHAnsi" w:hAnsiTheme="minorHAnsi" w:cstheme="minorHAnsi"/>
                <w:color w:val="000000" w:themeColor="text1"/>
              </w:rPr>
              <w:fldChar w:fldCharType="end"/>
            </w:r>
          </w:p>
        </w:tc>
      </w:tr>
      <w:tr w:rsidR="007650CC" w:rsidRPr="00280BB2" w14:paraId="59E740B7" w14:textId="77777777" w:rsidTr="0045104F">
        <w:trPr>
          <w:trHeight w:val="284"/>
        </w:trPr>
        <w:tc>
          <w:tcPr>
            <w:tcW w:w="1560" w:type="dxa"/>
            <w:tcBorders>
              <w:top w:val="single" w:sz="4" w:space="0" w:color="000000"/>
              <w:left w:val="single" w:sz="4" w:space="0" w:color="000000"/>
              <w:bottom w:val="single" w:sz="4" w:space="0" w:color="000000"/>
              <w:right w:val="single" w:sz="4" w:space="0" w:color="000000"/>
            </w:tcBorders>
            <w:vAlign w:val="center"/>
          </w:tcPr>
          <w:p w14:paraId="3818D6CE" w14:textId="77777777" w:rsidR="007650CC" w:rsidRPr="00280BB2" w:rsidRDefault="007650CC" w:rsidP="007650CC">
            <w:pPr>
              <w:spacing w:after="0" w:line="276" w:lineRule="auto"/>
              <w:jc w:val="left"/>
              <w:rPr>
                <w:rFonts w:asciiTheme="minorHAnsi" w:hAnsiTheme="minorHAnsi" w:cstheme="minorHAnsi"/>
                <w:color w:val="000000"/>
                <w:sz w:val="20"/>
              </w:rPr>
            </w:pPr>
            <w:proofErr w:type="spellStart"/>
            <w:r w:rsidRPr="00280BB2">
              <w:rPr>
                <w:rFonts w:asciiTheme="minorHAnsi" w:hAnsiTheme="minorHAnsi" w:cstheme="minorHAnsi"/>
                <w:sz w:val="20"/>
              </w:rPr>
              <w:t>Sandeel</w:t>
            </w:r>
            <w:proofErr w:type="spellEnd"/>
            <w:r w:rsidRPr="00280BB2">
              <w:rPr>
                <w:rFonts w:asciiTheme="minorHAnsi" w:hAnsiTheme="minorHAnsi" w:cstheme="minorHAnsi"/>
                <w:sz w:val="20"/>
              </w:rPr>
              <w:t xml:space="preserve"> (</w:t>
            </w:r>
            <w:proofErr w:type="spellStart"/>
            <w:r w:rsidRPr="00280BB2">
              <w:rPr>
                <w:rFonts w:asciiTheme="minorHAnsi" w:hAnsiTheme="minorHAnsi" w:cstheme="minorHAnsi"/>
                <w:i/>
                <w:sz w:val="20"/>
              </w:rPr>
              <w:t>Ammodytes</w:t>
            </w:r>
            <w:proofErr w:type="spellEnd"/>
            <w:r w:rsidRPr="00280BB2">
              <w:rPr>
                <w:rFonts w:asciiTheme="minorHAnsi" w:hAnsiTheme="minorHAnsi" w:cstheme="minorHAnsi"/>
                <w:i/>
                <w:sz w:val="20"/>
              </w:rPr>
              <w:t xml:space="preserve"> </w:t>
            </w:r>
            <w:proofErr w:type="spellStart"/>
            <w:r w:rsidRPr="00280BB2">
              <w:rPr>
                <w:rFonts w:asciiTheme="minorHAnsi" w:hAnsiTheme="minorHAnsi" w:cstheme="minorHAnsi"/>
                <w:i/>
                <w:sz w:val="20"/>
              </w:rPr>
              <w:t>spp</w:t>
            </w:r>
            <w:proofErr w:type="spellEnd"/>
            <w:r w:rsidRPr="00280BB2">
              <w:rPr>
                <w:rFonts w:asciiTheme="minorHAnsi" w:hAnsiTheme="minorHAnsi" w:cstheme="minorHAnsi"/>
                <w:i/>
                <w:sz w:val="20"/>
              </w:rPr>
              <w:t>)</w:t>
            </w:r>
          </w:p>
        </w:tc>
        <w:tc>
          <w:tcPr>
            <w:tcW w:w="1518" w:type="dxa"/>
            <w:tcBorders>
              <w:top w:val="single" w:sz="4" w:space="0" w:color="000000"/>
              <w:left w:val="single" w:sz="4" w:space="0" w:color="000000"/>
              <w:bottom w:val="single" w:sz="4" w:space="0" w:color="000000"/>
              <w:right w:val="single" w:sz="4" w:space="0" w:color="000000"/>
            </w:tcBorders>
            <w:vAlign w:val="center"/>
          </w:tcPr>
          <w:p w14:paraId="2BF56897"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0.47</w:t>
            </w:r>
          </w:p>
        </w:tc>
        <w:tc>
          <w:tcPr>
            <w:tcW w:w="750" w:type="dxa"/>
            <w:tcBorders>
              <w:top w:val="single" w:sz="4" w:space="0" w:color="000000"/>
              <w:left w:val="single" w:sz="4" w:space="0" w:color="000000"/>
              <w:bottom w:val="single" w:sz="4" w:space="0" w:color="000000"/>
              <w:right w:val="single" w:sz="4" w:space="0" w:color="000000"/>
            </w:tcBorders>
            <w:vAlign w:val="center"/>
          </w:tcPr>
          <w:p w14:paraId="00BA34D6"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5.40E+08</w:t>
            </w:r>
          </w:p>
        </w:tc>
        <w:tc>
          <w:tcPr>
            <w:tcW w:w="1418" w:type="dxa"/>
            <w:tcBorders>
              <w:top w:val="single" w:sz="4" w:space="0" w:color="000000"/>
              <w:left w:val="single" w:sz="4" w:space="0" w:color="000000"/>
              <w:bottom w:val="single" w:sz="4" w:space="0" w:color="000000"/>
              <w:right w:val="single" w:sz="4" w:space="0" w:color="000000"/>
            </w:tcBorders>
            <w:vAlign w:val="center"/>
          </w:tcPr>
          <w:p w14:paraId="0289B044" w14:textId="7A8853B8"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fldChar w:fldCharType="begin"/>
            </w:r>
            <w:r>
              <w:rPr>
                <w:rFonts w:asciiTheme="minorHAnsi" w:hAnsiTheme="minorHAnsi" w:cstheme="minorHAnsi"/>
                <w:color w:val="000000" w:themeColor="text1"/>
              </w:rPr>
              <w:instrText xml:space="preserve"> ADDIN ZOTERO_ITEM CSL_CITATION {"citationID":"se9UKr0c","properties":{"formattedCitation":"(Behrens and Steffensen, 2007)","plainCitation":"(Behrens and Steffensen, 2007)","dontUpdate":true,"noteIndex":0},"citationItems":[{"id":760,"uris":["http://zotero.org/users/2799749/items/5ULYETKK"],"itemData":{"id":760,"type":"article-journal","abstract":"Lesser sandeel (Ammodytes tobianus) is abundant in near-shore areas where it is a key prey. It exhibits the behaviour of alternating between swimming in schools and lying buried in the sediment. We first determined the species’ standard metabolic rate (SMR), critical partial pressure of oxygen$$(P_{{\\rm O}_{2{\\rm crit}}})$$and maximal oxygen uptake$$(M_{{\\rm O}_{2{\\rm max}}}).$$The sandeel were then exposed to an acute stepwise decline in water oxygen pressure (18.4, 13.8, 9.8, 7.5, 5.8, 4.0, and 3.1 kPa$$P_{{\\rm O}_{2}}$$). Swimming speed and routine- and post-experimental blood lactate levels were measured, in addition to levels associated with strenuous exercise. The SMR was 69.0  ± 8.4 mg O2 kg−1 h−1 and the$$M_{{\\rm O}_{2{\\rm max}}}$$about seven times as high. The$$P_{{\\rm O}_{2{\\rm crit}}}$$was found to be 4.1 kPa. A rapid decrease (within 1 h) in$$P_{{\\rm O}_{2}}$$from 18.4 to 3.1 kPa had no significant effect on routine swimming speed (0.9  ± 0.06 bl s−1), but steady levels at the lowest$$P_{{\\rm O}_{2}}$$(3.1 kPa) gradually reduced the swimming speed by 95% after 40 min. The routine blood lactate levels were 2.2  ± 0.6 mmol l−1, while the levels in the strenuously exercised groups were significantly higher with 5.4  ± 1.6 and 5.8  ± 1.3 mmol l−1. The highest levels were observed in post-experimental fish with 7.5  ± 2.7 mmol l−1. We argue that, as sandeel showed no decrease in swimming speed (to offset stress) nor an increased speed to escape the hypoxia, the fish either rely on a low SMR and being a reasonable strong oxygen regulator$$(\\hbox{low}\\;P_{{\\rm O}_{2{\\rm crit}}})$$as a mean to cope when exposed to acute hypoxia, or that the hypoxia simply developed too fast for the fish to decide on an appropriate strategy. Not showing a behavioural response may in the present case be maladaptive, as the consequence was major physiological stress which the fish however appears tolerant towards. The high routine blood lactate levels suggest that anaerobic metabolism is associated with swimming in sandeel, which may be related to the specific lifestyle of the fish where they regularly bury in the sediment.","container-title":"Marine Biology","DOI":"10.1007/s00227-006-0456-4","ISSN":"1432-1793","issue":"6","journalAbbreviation":"Mar Biol","language":"en","note":"number: 6\ncontainer-title: Marine Biology","page":"1365-1377","source":"Springer Link","title":"The effect of hypoxia on behavioural and physiological aspects of lesser sandeel, Ammodytes tobianus (Linnaeus, 1785)","volume":"150","author":[{"family":"Behrens","given":"Jane W."},{"family":"Steffensen","given":"John F."}],"issued":{"date-parts":[["2007",3,1]]}}}],"schema":"https://github.com/citation-style-language/schema/raw/master/csl-citation.json"} </w:instrText>
            </w:r>
            <w:r w:rsidRPr="00280BB2">
              <w:rPr>
                <w:rFonts w:asciiTheme="minorHAnsi" w:hAnsiTheme="minorHAnsi" w:cstheme="minorHAnsi"/>
                <w:color w:val="000000" w:themeColor="text1"/>
              </w:rPr>
              <w:fldChar w:fldCharType="separate"/>
            </w:r>
            <w:r w:rsidRPr="00FA709B">
              <w:rPr>
                <w:rFonts w:asciiTheme="minorHAnsi" w:hAnsiTheme="minorHAnsi" w:cstheme="minorHAnsi"/>
              </w:rPr>
              <w:t>Behrens &amp; Steffensen, 2007</w:t>
            </w:r>
            <w:r w:rsidRPr="00280BB2">
              <w:rPr>
                <w:rFonts w:asciiTheme="minorHAnsi" w:hAnsiTheme="minorHAnsi" w:cstheme="minorHAnsi"/>
                <w:color w:val="000000" w:themeColor="text1"/>
              </w:rPr>
              <w:fldChar w:fldCharType="end"/>
            </w:r>
          </w:p>
        </w:tc>
        <w:tc>
          <w:tcPr>
            <w:tcW w:w="709" w:type="dxa"/>
            <w:tcBorders>
              <w:top w:val="single" w:sz="4" w:space="0" w:color="000000"/>
              <w:left w:val="single" w:sz="4" w:space="0" w:color="000000"/>
              <w:bottom w:val="single" w:sz="4" w:space="0" w:color="000000"/>
              <w:right w:val="single" w:sz="4" w:space="0" w:color="000000"/>
            </w:tcBorders>
            <w:vAlign w:val="center"/>
          </w:tcPr>
          <w:p w14:paraId="773BCEDB" w14:textId="64DF7C3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1</w:t>
            </w:r>
            <w:r>
              <w:rPr>
                <w:rFonts w:asciiTheme="minorHAnsi" w:hAnsiTheme="minorHAnsi" w:cstheme="minorHAnsi"/>
                <w:color w:val="000000"/>
                <w:sz w:val="20"/>
              </w:rPr>
              <w:t>.00</w:t>
            </w:r>
          </w:p>
        </w:tc>
        <w:tc>
          <w:tcPr>
            <w:tcW w:w="708" w:type="dxa"/>
            <w:tcBorders>
              <w:top w:val="single" w:sz="4" w:space="0" w:color="000000"/>
              <w:left w:val="single" w:sz="4" w:space="0" w:color="000000"/>
              <w:bottom w:val="single" w:sz="4" w:space="0" w:color="000000"/>
              <w:right w:val="single" w:sz="4" w:space="0" w:color="000000"/>
            </w:tcBorders>
            <w:vAlign w:val="center"/>
          </w:tcPr>
          <w:p w14:paraId="4C7BAF10" w14:textId="77777777" w:rsidR="007650CC" w:rsidRPr="00280BB2" w:rsidRDefault="007650CC" w:rsidP="007650CC">
            <w:pPr>
              <w:spacing w:after="0" w:line="276" w:lineRule="auto"/>
              <w:jc w:val="right"/>
              <w:rPr>
                <w:rFonts w:asciiTheme="minorHAnsi" w:hAnsiTheme="minorHAnsi" w:cstheme="minorHAnsi"/>
                <w:color w:val="000000"/>
                <w:sz w:val="20"/>
              </w:rPr>
            </w:pPr>
            <w:r w:rsidRPr="00280BB2">
              <w:rPr>
                <w:rFonts w:asciiTheme="minorHAnsi" w:hAnsiTheme="minorHAnsi" w:cstheme="minorHAnsi"/>
                <w:color w:val="000000"/>
                <w:sz w:val="20"/>
              </w:rPr>
              <w:t>7.3</w:t>
            </w:r>
          </w:p>
        </w:tc>
        <w:tc>
          <w:tcPr>
            <w:tcW w:w="1276" w:type="dxa"/>
            <w:tcBorders>
              <w:top w:val="single" w:sz="4" w:space="0" w:color="000000"/>
              <w:left w:val="single" w:sz="4" w:space="0" w:color="000000"/>
              <w:bottom w:val="single" w:sz="4" w:space="0" w:color="000000"/>
              <w:right w:val="single" w:sz="4" w:space="0" w:color="000000"/>
            </w:tcBorders>
            <w:vAlign w:val="center"/>
          </w:tcPr>
          <w:p w14:paraId="3FF7E1F0" w14:textId="57B0E3D8"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fldChar w:fldCharType="begin"/>
            </w:r>
            <w:r>
              <w:rPr>
                <w:rFonts w:asciiTheme="minorHAnsi" w:hAnsiTheme="minorHAnsi" w:cstheme="minorHAnsi"/>
                <w:color w:val="000000" w:themeColor="text1"/>
              </w:rPr>
              <w:instrText xml:space="preserve"> ADDIN ZOTERO_ITEM CSL_CITATION {"citationID":"eWdv61Gs","properties":{"formattedCitation":"(Behrens and Steffensen, 2007)","plainCitation":"(Behrens and Steffensen, 2007)","dontUpdate":true,"noteIndex":0},"citationItems":[{"id":760,"uris":["http://zotero.org/users/2799749/items/5ULYETKK"],"itemData":{"id":760,"type":"article-journal","abstract":"Lesser sandeel (Ammodytes tobianus) is abundant in near-shore areas where it is a key prey. It exhibits the behaviour of alternating between swimming in schools and lying buried in the sediment. We first determined the species’ standard metabolic rate (SMR), critical partial pressure of oxygen$$(P_{{\\rm O}_{2{\\rm crit}}})$$and maximal oxygen uptake$$(M_{{\\rm O}_{2{\\rm max}}}).$$The sandeel were then exposed to an acute stepwise decline in water oxygen pressure (18.4, 13.8, 9.8, 7.5, 5.8, 4.0, and 3.1 kPa$$P_{{\\rm O}_{2}}$$). Swimming speed and routine- and post-experimental blood lactate levels were measured, in addition to levels associated with strenuous exercise. The SMR was 69.0  ± 8.4 mg O2 kg−1 h−1 and the$$M_{{\\rm O}_{2{\\rm max}}}$$about seven times as high. The$$P_{{\\rm O}_{2{\\rm crit}}}$$was found to be 4.1 kPa. A rapid decrease (within 1 h) in$$P_{{\\rm O}_{2}}$$from 18.4 to 3.1 kPa had no significant effect on routine swimming speed (0.9  ± 0.06 bl s−1), but steady levels at the lowest$$P_{{\\rm O}_{2}}$$(3.1 kPa) gradually reduced the swimming speed by 95% after 40 min. The routine blood lactate levels were 2.2  ± 0.6 mmol l−1, while the levels in the strenuously exercised groups were significantly higher with 5.4  ± 1.6 and 5.8  ± 1.3 mmol l−1. The highest levels were observed in post-experimental fish with 7.5  ± 2.7 mmol l−1. We argue that, as sandeel showed no decrease in swimming speed (to offset stress) nor an increased speed to escape the hypoxia, the fish either rely on a low SMR and being a reasonable strong oxygen regulator$$(\\hbox{low}\\;P_{{\\rm O}_{2{\\rm crit}}})$$as a mean to cope when exposed to acute hypoxia, or that the hypoxia simply developed too fast for the fish to decide on an appropriate strategy. Not showing a behavioural response may in the present case be maladaptive, as the consequence was major physiological stress which the fish however appears tolerant towards. The high routine blood lactate levels suggest that anaerobic metabolism is associated with swimming in sandeel, which may be related to the specific lifestyle of the fish where they regularly bury in the sediment.","container-title":"Marine Biology","DOI":"10.1007/s00227-006-0456-4","ISSN":"1432-1793","issue":"6","journalAbbreviation":"Mar Biol","language":"en","note":"number: 6\ncontainer-title: Marine Biology","page":"1365-1377","source":"Springer Link","title":"The effect of hypoxia on behavioural and physiological aspects of lesser sandeel, Ammodytes tobianus (Linnaeus, 1785)","volume":"150","author":[{"family":"Behrens","given":"Jane W."},{"family":"Steffensen","given":"John F."}],"issued":{"date-parts":[["2007",3,1]]}}}],"schema":"https://github.com/citation-style-language/schema/raw/master/csl-citation.json"} </w:instrText>
            </w:r>
            <w:r w:rsidRPr="00280BB2">
              <w:rPr>
                <w:rFonts w:asciiTheme="minorHAnsi" w:hAnsiTheme="minorHAnsi" w:cstheme="minorHAnsi"/>
                <w:color w:val="000000" w:themeColor="text1"/>
              </w:rPr>
              <w:fldChar w:fldCharType="separate"/>
            </w:r>
            <w:r w:rsidRPr="00FA709B">
              <w:rPr>
                <w:rFonts w:asciiTheme="minorHAnsi" w:hAnsiTheme="minorHAnsi" w:cstheme="minorHAnsi"/>
              </w:rPr>
              <w:t>Behrens &amp; Steffensen, 2007</w:t>
            </w:r>
            <w:r w:rsidRPr="00280BB2">
              <w:rPr>
                <w:rFonts w:asciiTheme="minorHAnsi" w:hAnsiTheme="minorHAnsi" w:cstheme="minorHAnsi"/>
                <w:color w:val="000000" w:themeColor="text1"/>
              </w:rPr>
              <w:fldChar w:fldCharType="end"/>
            </w:r>
          </w:p>
        </w:tc>
        <w:tc>
          <w:tcPr>
            <w:tcW w:w="709" w:type="dxa"/>
            <w:tcBorders>
              <w:top w:val="single" w:sz="4" w:space="0" w:color="000000"/>
              <w:left w:val="single" w:sz="4" w:space="0" w:color="000000"/>
              <w:bottom w:val="single" w:sz="4" w:space="0" w:color="000000"/>
              <w:right w:val="single" w:sz="4" w:space="0" w:color="000000"/>
            </w:tcBorders>
            <w:vAlign w:val="center"/>
          </w:tcPr>
          <w:p w14:paraId="2096FC68" w14:textId="14AE6863"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-0.7</w:t>
            </w:r>
          </w:p>
        </w:tc>
        <w:tc>
          <w:tcPr>
            <w:tcW w:w="709" w:type="dxa"/>
            <w:tcBorders>
              <w:top w:val="single" w:sz="4" w:space="0" w:color="000000"/>
              <w:left w:val="single" w:sz="4" w:space="0" w:color="000000"/>
              <w:bottom w:val="single" w:sz="4" w:space="0" w:color="000000"/>
              <w:right w:val="single" w:sz="4" w:space="0" w:color="000000"/>
            </w:tcBorders>
            <w:vAlign w:val="center"/>
          </w:tcPr>
          <w:p w14:paraId="075238C8" w14:textId="01E767C6"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27.1</w:t>
            </w:r>
          </w:p>
        </w:tc>
        <w:tc>
          <w:tcPr>
            <w:tcW w:w="1984" w:type="dxa"/>
            <w:tcBorders>
              <w:top w:val="single" w:sz="4" w:space="0" w:color="000000"/>
              <w:left w:val="single" w:sz="4" w:space="0" w:color="000000"/>
              <w:bottom w:val="single" w:sz="4" w:space="0" w:color="000000"/>
              <w:right w:val="single" w:sz="4" w:space="0" w:color="000000"/>
            </w:tcBorders>
          </w:tcPr>
          <w:p w14:paraId="65E42CDE" w14:textId="478502CA" w:rsidR="007650CC" w:rsidRPr="00280BB2" w:rsidRDefault="007650CC" w:rsidP="007650CC">
            <w:pPr>
              <w:spacing w:after="0" w:line="276" w:lineRule="auto"/>
              <w:jc w:val="left"/>
              <w:rPr>
                <w:rFonts w:asciiTheme="minorHAnsi" w:hAnsiTheme="minorHAnsi" w:cstheme="minorHAnsi"/>
                <w:color w:val="000000" w:themeColor="text1"/>
              </w:rPr>
            </w:pPr>
            <w:r>
              <w:rPr>
                <w:rFonts w:asciiTheme="minorHAnsi" w:hAnsiTheme="minorHAnsi" w:cstheme="minorHAnsi"/>
                <w:color w:val="000000" w:themeColor="text1"/>
              </w:rPr>
              <w:t>P</w:t>
            </w:r>
            <w:r w:rsidRPr="0058400E">
              <w:rPr>
                <w:rFonts w:asciiTheme="minorHAnsi" w:hAnsiTheme="minorHAnsi" w:cstheme="minorHAnsi"/>
                <w:color w:val="000000" w:themeColor="text1"/>
              </w:rPr>
              <w:t xml:space="preserve">hylogenetic inference, </w:t>
            </w:r>
            <w:r>
              <w:rPr>
                <w:rFonts w:asciiTheme="minorHAnsi" w:hAnsiTheme="minorHAnsi" w:cstheme="minorHAnsi"/>
                <w:color w:val="000000" w:themeColor="text1"/>
              </w:rPr>
              <w:fldChar w:fldCharType="begin"/>
            </w:r>
            <w:r w:rsidR="00F22B89">
              <w:rPr>
                <w:rFonts w:asciiTheme="minorHAnsi" w:hAnsiTheme="minorHAnsi" w:cstheme="minorHAnsi"/>
                <w:color w:val="000000" w:themeColor="text1"/>
              </w:rPr>
              <w:instrText xml:space="preserve"> ADDIN ZOTERO_ITEM CSL_CITATION {"citationID":"cU5BscFv","properties":{"formattedCitation":"(Dahlke et al. 2020)","plainCitation":"(Dahlke et al. 2020)","dontUpdate":true,"noteIndex":0},"citationItems":[{"id":901,"uris":["http://zotero.org/users/2799749/items/VJGGUR47"],"itemData":{"id":901,"type":"dataset","abstract":"Dahlke, Flemming; Wohlrab, Sylke; Butzin, Martin; Pörtner, Hans-Otto (2020): Experimental data compilation, thermal tolerance and thermal responsiveness of fish species and life stages. PANGAEA, https://doi.org/10.1594/PANGAEA.917796","DOI":"10.1594/PANGAEA.917796","language":"en","license":"info:eu-repo/semantics/openAccess","note":"publisher: PANGAEA","source":"doi.pangaea.de","title":"Experimental data compilation, thermal tolerance and thermal responsiveness of fish species and life stages","URL":"https://doi.pangaea.de/10.1594/PANGAEA.917796","author":[{"family":"Dahlke","given":"Flemming"},{"family":"Wohlrab","given":"Sylke"},{"family":"Butzin","given":"Martin"},{"family":"Pörtner","given":"Hans-Otto"}],"accessed":{"date-parts":[["2020",12,7]]},"issued":{"date-parts":[["2020",5,25]]}}}],"schema":"https://github.com/citation-style-language/schema/raw/master/csl-citation.json"} </w:instrText>
            </w:r>
            <w:r>
              <w:rPr>
                <w:rFonts w:asciiTheme="minorHAnsi" w:hAnsiTheme="minorHAnsi" w:cstheme="minorHAnsi"/>
                <w:color w:val="000000" w:themeColor="text1"/>
              </w:rPr>
              <w:fldChar w:fldCharType="separate"/>
            </w:r>
            <w:r w:rsidRPr="0058400E">
              <w:t xml:space="preserve">Dahlke et al. </w:t>
            </w:r>
            <w:r>
              <w:t>(</w:t>
            </w:r>
            <w:r w:rsidRPr="0058400E">
              <w:t>2020)</w:t>
            </w:r>
            <w:r>
              <w:rPr>
                <w:rFonts w:asciiTheme="minorHAnsi" w:hAnsiTheme="minorHAnsi" w:cstheme="minorHAnsi"/>
                <w:color w:val="000000" w:themeColor="text1"/>
              </w:rPr>
              <w:fldChar w:fldCharType="end"/>
            </w:r>
          </w:p>
        </w:tc>
      </w:tr>
      <w:tr w:rsidR="007650CC" w:rsidRPr="00280BB2" w14:paraId="735F56B4" w14:textId="77777777" w:rsidTr="0045104F">
        <w:trPr>
          <w:trHeight w:val="274"/>
        </w:trPr>
        <w:tc>
          <w:tcPr>
            <w:tcW w:w="1560" w:type="dxa"/>
            <w:tcBorders>
              <w:top w:val="single" w:sz="4" w:space="0" w:color="000000"/>
              <w:left w:val="single" w:sz="4" w:space="0" w:color="000000"/>
              <w:bottom w:val="single" w:sz="4" w:space="0" w:color="000000"/>
              <w:right w:val="single" w:sz="4" w:space="0" w:color="000000"/>
            </w:tcBorders>
            <w:vAlign w:val="center"/>
          </w:tcPr>
          <w:p w14:paraId="53A39EB0" w14:textId="77777777" w:rsidR="007650CC" w:rsidRPr="00280BB2" w:rsidRDefault="007650CC" w:rsidP="007650CC">
            <w:pPr>
              <w:spacing w:after="0" w:line="276" w:lineRule="auto"/>
              <w:jc w:val="left"/>
              <w:rPr>
                <w:rFonts w:asciiTheme="minorHAnsi" w:hAnsiTheme="minorHAnsi" w:cstheme="minorHAnsi"/>
                <w:color w:val="000000"/>
                <w:sz w:val="20"/>
              </w:rPr>
            </w:pPr>
            <w:r w:rsidRPr="00280BB2">
              <w:rPr>
                <w:rFonts w:asciiTheme="minorHAnsi" w:hAnsiTheme="minorHAnsi" w:cstheme="minorHAnsi"/>
                <w:sz w:val="20"/>
              </w:rPr>
              <w:t>Sprat (</w:t>
            </w:r>
            <w:r w:rsidRPr="00280BB2">
              <w:rPr>
                <w:rFonts w:asciiTheme="minorHAnsi" w:hAnsiTheme="minorHAnsi" w:cstheme="minorHAnsi"/>
                <w:i/>
                <w:sz w:val="20"/>
              </w:rPr>
              <w:t>Sprattus sprattus)</w:t>
            </w:r>
          </w:p>
        </w:tc>
        <w:tc>
          <w:tcPr>
            <w:tcW w:w="1518" w:type="dxa"/>
            <w:tcBorders>
              <w:top w:val="single" w:sz="4" w:space="0" w:color="000000"/>
              <w:left w:val="single" w:sz="4" w:space="0" w:color="000000"/>
              <w:bottom w:val="single" w:sz="4" w:space="0" w:color="000000"/>
              <w:right w:val="single" w:sz="4" w:space="0" w:color="000000"/>
            </w:tcBorders>
            <w:vAlign w:val="center"/>
          </w:tcPr>
          <w:p w14:paraId="470BBA3A"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0.27</w:t>
            </w:r>
          </w:p>
        </w:tc>
        <w:tc>
          <w:tcPr>
            <w:tcW w:w="750" w:type="dxa"/>
            <w:tcBorders>
              <w:top w:val="single" w:sz="4" w:space="0" w:color="000000"/>
              <w:left w:val="single" w:sz="4" w:space="0" w:color="000000"/>
              <w:bottom w:val="single" w:sz="4" w:space="0" w:color="000000"/>
              <w:right w:val="single" w:sz="4" w:space="0" w:color="000000"/>
            </w:tcBorders>
            <w:vAlign w:val="center"/>
          </w:tcPr>
          <w:p w14:paraId="27F41951"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2.57E+05</w:t>
            </w:r>
          </w:p>
        </w:tc>
        <w:tc>
          <w:tcPr>
            <w:tcW w:w="1418" w:type="dxa"/>
            <w:tcBorders>
              <w:top w:val="single" w:sz="4" w:space="0" w:color="000000"/>
              <w:left w:val="single" w:sz="4" w:space="0" w:color="000000"/>
              <w:bottom w:val="single" w:sz="4" w:space="0" w:color="000000"/>
              <w:right w:val="single" w:sz="4" w:space="0" w:color="000000"/>
            </w:tcBorders>
            <w:vAlign w:val="center"/>
          </w:tcPr>
          <w:p w14:paraId="5A7BEE86" w14:textId="2D076632"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fldChar w:fldCharType="begin"/>
            </w:r>
            <w:r>
              <w:rPr>
                <w:rFonts w:asciiTheme="minorHAnsi" w:hAnsiTheme="minorHAnsi" w:cstheme="minorHAnsi"/>
                <w:color w:val="000000" w:themeColor="text1"/>
              </w:rPr>
              <w:instrText xml:space="preserve"> ADDIN ZOTERO_ITEM CSL_CITATION {"citationID":"1OgOzaT4","properties":{"formattedCitation":"(Meskendahl, 2013)","plainCitation":"(Meskendahl, 2013)","dontUpdate":true,"noteIndex":0},"citationItems":[{"id":747,"uris":["http://zotero.org/users/2799749/items/RWQE3UPW"],"itemData":{"id":747,"type":"thesis","event-place":"Hamburg, Germany","genre":"PhD","number-of-pages":"151","publisher":"University of Hamburg","publisher-place":"Hamburg, Germany","title":"Metabolic rates and feeding behaviour of sprat, Sprattus sprattus L.","author":[{"family":"Meskendahl","given":"Laura"}],"issued":{"date-parts":[["2013"]]}}}],"schema":"https://github.com/citation-style-language/schema/raw/master/csl-citation.json"} </w:instrText>
            </w:r>
            <w:r w:rsidRPr="00280BB2">
              <w:rPr>
                <w:rFonts w:asciiTheme="minorHAnsi" w:hAnsiTheme="minorHAnsi" w:cstheme="minorHAnsi"/>
                <w:color w:val="000000" w:themeColor="text1"/>
              </w:rPr>
              <w:fldChar w:fldCharType="separate"/>
            </w:r>
            <w:r w:rsidRPr="00FA709B">
              <w:rPr>
                <w:rFonts w:asciiTheme="minorHAnsi" w:hAnsiTheme="minorHAnsi" w:cstheme="minorHAnsi"/>
              </w:rPr>
              <w:t>Meskendahl, 2013</w:t>
            </w:r>
            <w:r w:rsidRPr="00280BB2">
              <w:rPr>
                <w:rFonts w:asciiTheme="minorHAnsi" w:hAnsiTheme="minorHAnsi" w:cstheme="minorHAnsi"/>
                <w:color w:val="000000" w:themeColor="text1"/>
              </w:rPr>
              <w:fldChar w:fldCharType="end"/>
            </w:r>
          </w:p>
        </w:tc>
        <w:tc>
          <w:tcPr>
            <w:tcW w:w="709" w:type="dxa"/>
            <w:tcBorders>
              <w:top w:val="single" w:sz="4" w:space="0" w:color="000000"/>
              <w:left w:val="single" w:sz="4" w:space="0" w:color="000000"/>
              <w:bottom w:val="single" w:sz="4" w:space="0" w:color="000000"/>
              <w:right w:val="single" w:sz="4" w:space="0" w:color="000000"/>
            </w:tcBorders>
            <w:vAlign w:val="center"/>
          </w:tcPr>
          <w:p w14:paraId="5F7A6A10" w14:textId="37333939"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1</w:t>
            </w:r>
            <w:r>
              <w:rPr>
                <w:rFonts w:asciiTheme="minorHAnsi" w:hAnsiTheme="minorHAnsi" w:cstheme="minorHAnsi"/>
                <w:color w:val="000000"/>
                <w:sz w:val="20"/>
              </w:rPr>
              <w:t>.00</w:t>
            </w:r>
          </w:p>
        </w:tc>
        <w:tc>
          <w:tcPr>
            <w:tcW w:w="708" w:type="dxa"/>
            <w:tcBorders>
              <w:top w:val="single" w:sz="4" w:space="0" w:color="000000"/>
              <w:left w:val="single" w:sz="4" w:space="0" w:color="000000"/>
              <w:bottom w:val="single" w:sz="4" w:space="0" w:color="000000"/>
              <w:right w:val="single" w:sz="4" w:space="0" w:color="000000"/>
            </w:tcBorders>
            <w:vAlign w:val="center"/>
          </w:tcPr>
          <w:p w14:paraId="7643CA6A" w14:textId="77777777" w:rsidR="007650CC" w:rsidRPr="00280BB2" w:rsidRDefault="007650CC" w:rsidP="007650CC">
            <w:pPr>
              <w:spacing w:after="0" w:line="276" w:lineRule="auto"/>
              <w:jc w:val="right"/>
              <w:rPr>
                <w:rFonts w:asciiTheme="minorHAnsi" w:hAnsiTheme="minorHAnsi" w:cstheme="minorHAnsi"/>
                <w:color w:val="000000"/>
                <w:sz w:val="20"/>
              </w:rPr>
            </w:pPr>
            <w:r w:rsidRPr="00280BB2">
              <w:rPr>
                <w:rFonts w:asciiTheme="minorHAnsi" w:hAnsiTheme="minorHAnsi" w:cstheme="minorHAnsi"/>
                <w:color w:val="000000"/>
                <w:sz w:val="20"/>
              </w:rPr>
              <w:t>8.1</w:t>
            </w:r>
          </w:p>
        </w:tc>
        <w:tc>
          <w:tcPr>
            <w:tcW w:w="1276" w:type="dxa"/>
            <w:tcBorders>
              <w:top w:val="single" w:sz="4" w:space="0" w:color="000000"/>
              <w:left w:val="single" w:sz="4" w:space="0" w:color="000000"/>
              <w:bottom w:val="single" w:sz="4" w:space="0" w:color="000000"/>
              <w:right w:val="single" w:sz="4" w:space="0" w:color="000000"/>
            </w:tcBorders>
            <w:vAlign w:val="center"/>
          </w:tcPr>
          <w:p w14:paraId="21B94636"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t>Same as mackerel</w:t>
            </w:r>
          </w:p>
        </w:tc>
        <w:tc>
          <w:tcPr>
            <w:tcW w:w="709" w:type="dxa"/>
            <w:tcBorders>
              <w:top w:val="single" w:sz="4" w:space="0" w:color="000000"/>
              <w:left w:val="single" w:sz="4" w:space="0" w:color="000000"/>
              <w:bottom w:val="single" w:sz="4" w:space="0" w:color="000000"/>
              <w:right w:val="single" w:sz="4" w:space="0" w:color="000000"/>
            </w:tcBorders>
            <w:vAlign w:val="center"/>
          </w:tcPr>
          <w:p w14:paraId="3AA2ACF3" w14:textId="2584C72F"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-0.1</w:t>
            </w:r>
          </w:p>
        </w:tc>
        <w:tc>
          <w:tcPr>
            <w:tcW w:w="709" w:type="dxa"/>
            <w:tcBorders>
              <w:top w:val="single" w:sz="4" w:space="0" w:color="000000"/>
              <w:left w:val="single" w:sz="4" w:space="0" w:color="000000"/>
              <w:bottom w:val="single" w:sz="4" w:space="0" w:color="000000"/>
              <w:right w:val="single" w:sz="4" w:space="0" w:color="000000"/>
            </w:tcBorders>
            <w:vAlign w:val="center"/>
          </w:tcPr>
          <w:p w14:paraId="0CCEFDB2" w14:textId="71DA2F04"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24.8</w:t>
            </w:r>
          </w:p>
        </w:tc>
        <w:tc>
          <w:tcPr>
            <w:tcW w:w="1984" w:type="dxa"/>
            <w:tcBorders>
              <w:top w:val="single" w:sz="4" w:space="0" w:color="000000"/>
              <w:left w:val="single" w:sz="4" w:space="0" w:color="000000"/>
              <w:bottom w:val="single" w:sz="4" w:space="0" w:color="000000"/>
              <w:right w:val="single" w:sz="4" w:space="0" w:color="000000"/>
            </w:tcBorders>
          </w:tcPr>
          <w:p w14:paraId="1C27DCE3" w14:textId="4D841BA6" w:rsidR="007650CC" w:rsidRPr="00280BB2" w:rsidRDefault="007650CC" w:rsidP="007650CC">
            <w:pPr>
              <w:spacing w:after="0" w:line="276" w:lineRule="auto"/>
              <w:jc w:val="left"/>
              <w:rPr>
                <w:rFonts w:asciiTheme="minorHAnsi" w:hAnsiTheme="minorHAnsi" w:cstheme="minorHAnsi"/>
                <w:color w:val="000000" w:themeColor="text1"/>
              </w:rPr>
            </w:pPr>
            <w:r>
              <w:rPr>
                <w:rFonts w:asciiTheme="minorHAnsi" w:hAnsiTheme="minorHAnsi" w:cstheme="minorHAnsi"/>
                <w:color w:val="000000" w:themeColor="text1"/>
              </w:rPr>
              <w:t>P</w:t>
            </w:r>
            <w:r w:rsidRPr="0058400E">
              <w:rPr>
                <w:rFonts w:asciiTheme="minorHAnsi" w:hAnsiTheme="minorHAnsi" w:cstheme="minorHAnsi"/>
                <w:color w:val="000000" w:themeColor="text1"/>
              </w:rPr>
              <w:t xml:space="preserve">hylogenetic inference, </w:t>
            </w:r>
            <w:r>
              <w:rPr>
                <w:rFonts w:asciiTheme="minorHAnsi" w:hAnsiTheme="minorHAnsi" w:cstheme="minorHAnsi"/>
                <w:color w:val="000000" w:themeColor="text1"/>
              </w:rPr>
              <w:fldChar w:fldCharType="begin"/>
            </w:r>
            <w:r w:rsidR="00F22B89">
              <w:rPr>
                <w:rFonts w:asciiTheme="minorHAnsi" w:hAnsiTheme="minorHAnsi" w:cstheme="minorHAnsi"/>
                <w:color w:val="000000" w:themeColor="text1"/>
              </w:rPr>
              <w:instrText xml:space="preserve"> ADDIN ZOTERO_ITEM CSL_CITATION {"citationID":"Sgn264dL","properties":{"formattedCitation":"(Dahlke et al. 2020)","plainCitation":"(Dahlke et al. 2020)","dontUpdate":true,"noteIndex":0},"citationItems":[{"id":901,"uris":["http://zotero.org/users/2799749/items/VJGGUR47"],"itemData":{"id":901,"type":"dataset","abstract":"Dahlke, Flemming; Wohlrab, Sylke; Butzin, Martin; Pörtner, Hans-Otto (2020): Experimental data compilation, thermal tolerance and thermal responsiveness of fish species and life stages. PANGAEA, https://doi.org/10.1594/PANGAEA.917796","DOI":"10.1594/PANGAEA.917796","language":"en","license":"info:eu-repo/semantics/openAccess","note":"publisher: PANGAEA","source":"doi.pangaea.de","title":"Experimental data compilation, thermal tolerance and thermal responsiveness of fish species and life stages","URL":"https://doi.pangaea.de/10.1594/PANGAEA.917796","author":[{"family":"Dahlke","given":"Flemming"},{"family":"Wohlrab","given":"Sylke"},{"family":"Butzin","given":"Martin"},{"family":"Pörtner","given":"Hans-Otto"}],"accessed":{"date-parts":[["2020",12,7]]},"issued":{"date-parts":[["2020",5,25]]}}}],"schema":"https://github.com/citation-style-language/schema/raw/master/csl-citation.json"} </w:instrText>
            </w:r>
            <w:r>
              <w:rPr>
                <w:rFonts w:asciiTheme="minorHAnsi" w:hAnsiTheme="minorHAnsi" w:cstheme="minorHAnsi"/>
                <w:color w:val="000000" w:themeColor="text1"/>
              </w:rPr>
              <w:fldChar w:fldCharType="separate"/>
            </w:r>
            <w:r w:rsidRPr="0058400E">
              <w:t xml:space="preserve">Dahlke et al. </w:t>
            </w:r>
            <w:r>
              <w:t>(</w:t>
            </w:r>
            <w:r w:rsidRPr="0058400E">
              <w:t>2020)</w:t>
            </w:r>
            <w:r>
              <w:rPr>
                <w:rFonts w:asciiTheme="minorHAnsi" w:hAnsiTheme="minorHAnsi" w:cstheme="minorHAnsi"/>
                <w:color w:val="000000" w:themeColor="text1"/>
              </w:rPr>
              <w:fldChar w:fldCharType="end"/>
            </w:r>
          </w:p>
        </w:tc>
      </w:tr>
      <w:tr w:rsidR="007650CC" w:rsidRPr="00280BB2" w14:paraId="2B529869" w14:textId="77777777" w:rsidTr="0045104F">
        <w:trPr>
          <w:trHeight w:val="265"/>
        </w:trPr>
        <w:tc>
          <w:tcPr>
            <w:tcW w:w="1560" w:type="dxa"/>
            <w:tcBorders>
              <w:top w:val="single" w:sz="4" w:space="0" w:color="000000"/>
              <w:left w:val="single" w:sz="4" w:space="0" w:color="000000"/>
              <w:bottom w:val="single" w:sz="4" w:space="0" w:color="000000"/>
              <w:right w:val="single" w:sz="4" w:space="0" w:color="000000"/>
            </w:tcBorders>
            <w:vAlign w:val="center"/>
          </w:tcPr>
          <w:p w14:paraId="07530376" w14:textId="77777777" w:rsidR="007650CC" w:rsidRPr="00280BB2" w:rsidRDefault="007650CC" w:rsidP="007650CC">
            <w:pPr>
              <w:spacing w:after="0" w:line="276" w:lineRule="auto"/>
              <w:jc w:val="left"/>
              <w:rPr>
                <w:rFonts w:asciiTheme="minorHAnsi" w:hAnsiTheme="minorHAnsi" w:cstheme="minorHAnsi"/>
                <w:color w:val="000000"/>
                <w:sz w:val="20"/>
              </w:rPr>
            </w:pPr>
            <w:r w:rsidRPr="00280BB2">
              <w:rPr>
                <w:rFonts w:asciiTheme="minorHAnsi" w:hAnsiTheme="minorHAnsi" w:cstheme="minorHAnsi"/>
                <w:sz w:val="20"/>
              </w:rPr>
              <w:t>Norway pout (</w:t>
            </w:r>
            <w:proofErr w:type="spellStart"/>
            <w:r w:rsidRPr="00280BB2">
              <w:rPr>
                <w:rFonts w:asciiTheme="minorHAnsi" w:hAnsiTheme="minorHAnsi" w:cstheme="minorHAnsi"/>
                <w:i/>
                <w:sz w:val="20"/>
              </w:rPr>
              <w:t>Trisopterus</w:t>
            </w:r>
            <w:proofErr w:type="spellEnd"/>
            <w:r w:rsidRPr="00280BB2">
              <w:rPr>
                <w:rFonts w:asciiTheme="minorHAnsi" w:hAnsiTheme="minorHAnsi" w:cstheme="minorHAnsi"/>
                <w:i/>
                <w:sz w:val="20"/>
              </w:rPr>
              <w:t xml:space="preserve"> </w:t>
            </w:r>
            <w:proofErr w:type="spellStart"/>
            <w:r w:rsidRPr="00280BB2">
              <w:rPr>
                <w:rFonts w:asciiTheme="minorHAnsi" w:hAnsiTheme="minorHAnsi" w:cstheme="minorHAnsi"/>
                <w:i/>
                <w:sz w:val="20"/>
              </w:rPr>
              <w:t>esmarkii</w:t>
            </w:r>
            <w:proofErr w:type="spellEnd"/>
            <w:r w:rsidRPr="00280BB2">
              <w:rPr>
                <w:rFonts w:asciiTheme="minorHAnsi" w:hAnsiTheme="minorHAnsi" w:cstheme="minorHAnsi"/>
                <w:i/>
                <w:sz w:val="20"/>
              </w:rPr>
              <w:t>)</w:t>
            </w:r>
          </w:p>
        </w:tc>
        <w:tc>
          <w:tcPr>
            <w:tcW w:w="1518" w:type="dxa"/>
            <w:tcBorders>
              <w:top w:val="single" w:sz="4" w:space="0" w:color="000000"/>
              <w:left w:val="single" w:sz="4" w:space="0" w:color="000000"/>
              <w:bottom w:val="single" w:sz="4" w:space="0" w:color="000000"/>
              <w:right w:val="single" w:sz="4" w:space="0" w:color="000000"/>
            </w:tcBorders>
            <w:vAlign w:val="center"/>
          </w:tcPr>
          <w:p w14:paraId="16B8711B"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0.17</w:t>
            </w:r>
          </w:p>
        </w:tc>
        <w:tc>
          <w:tcPr>
            <w:tcW w:w="750" w:type="dxa"/>
            <w:tcBorders>
              <w:top w:val="single" w:sz="4" w:space="0" w:color="000000"/>
              <w:left w:val="single" w:sz="4" w:space="0" w:color="000000"/>
              <w:bottom w:val="single" w:sz="4" w:space="0" w:color="000000"/>
              <w:right w:val="single" w:sz="4" w:space="0" w:color="000000"/>
            </w:tcBorders>
            <w:vAlign w:val="center"/>
          </w:tcPr>
          <w:p w14:paraId="3CD7C4DE"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5.82E+03</w:t>
            </w:r>
          </w:p>
        </w:tc>
        <w:tc>
          <w:tcPr>
            <w:tcW w:w="1418" w:type="dxa"/>
            <w:tcBorders>
              <w:top w:val="single" w:sz="4" w:space="0" w:color="000000"/>
              <w:left w:val="single" w:sz="4" w:space="0" w:color="000000"/>
              <w:bottom w:val="single" w:sz="4" w:space="0" w:color="000000"/>
              <w:right w:val="single" w:sz="4" w:space="0" w:color="000000"/>
            </w:tcBorders>
            <w:vAlign w:val="center"/>
          </w:tcPr>
          <w:p w14:paraId="3CA84AFF" w14:textId="46F6C3A9"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t xml:space="preserve">Teleost value, </w:t>
            </w:r>
            <w:r w:rsidRPr="00280BB2">
              <w:rPr>
                <w:rFonts w:asciiTheme="minorHAnsi" w:hAnsiTheme="minorHAnsi" w:cstheme="minorHAnsi"/>
                <w:color w:val="000000" w:themeColor="text1"/>
              </w:rPr>
              <w:fldChar w:fldCharType="begin"/>
            </w:r>
            <w:r>
              <w:rPr>
                <w:rFonts w:asciiTheme="minorHAnsi" w:hAnsiTheme="minorHAnsi" w:cstheme="minorHAnsi"/>
                <w:color w:val="000000" w:themeColor="text1"/>
              </w:rPr>
              <w:instrText xml:space="preserve"> ADDIN ZOTERO_ITEM CSL_CITATION {"citationID":"Uw82nE1T","properties":{"formattedCitation":"(Clarke and Johnston, 1999)","plainCitation":"(Clarke and Johnston, 1999)","dontUpdate":true,"noteIndex":0},"citationItems":[{"id":312,"uris":["http://zotero.org/users/2799749/items/AMWM3VUT"],"itemData":{"id":312,"type":"article-journal","container-title":"Journal of Animal Ecology","language":"en","page":"13","source":"Zotero","title":"Scaling of metabolic rate with body mass and temperature in teleost fish","author":[{"family":"Clarke","given":"Andrew"},{"family":"Johnston","given":"Nadine M"}],"issued":{"date-parts":[["1999"]]}}}],"schema":"https://github.com/citation-style-language/schema/raw/master/csl-citation.json"} </w:instrText>
            </w:r>
            <w:r w:rsidRPr="00280BB2">
              <w:rPr>
                <w:rFonts w:asciiTheme="minorHAnsi" w:hAnsiTheme="minorHAnsi" w:cstheme="minorHAnsi"/>
                <w:color w:val="000000" w:themeColor="text1"/>
              </w:rPr>
              <w:fldChar w:fldCharType="separate"/>
            </w:r>
            <w:r w:rsidRPr="00280BB2">
              <w:rPr>
                <w:rFonts w:asciiTheme="minorHAnsi" w:hAnsiTheme="minorHAnsi" w:cstheme="minorHAnsi"/>
                <w:color w:val="000000" w:themeColor="text1"/>
              </w:rPr>
              <w:t>Clarke &amp; Johnston, 1999</w:t>
            </w:r>
            <w:r w:rsidRPr="00280BB2">
              <w:rPr>
                <w:rFonts w:asciiTheme="minorHAnsi" w:hAnsiTheme="minorHAnsi" w:cstheme="minorHAnsi"/>
                <w:color w:val="000000" w:themeColor="text1"/>
              </w:rPr>
              <w:fldChar w:fldCharType="end"/>
            </w:r>
          </w:p>
        </w:tc>
        <w:tc>
          <w:tcPr>
            <w:tcW w:w="709" w:type="dxa"/>
            <w:tcBorders>
              <w:top w:val="single" w:sz="4" w:space="0" w:color="000000"/>
              <w:left w:val="single" w:sz="4" w:space="0" w:color="000000"/>
              <w:bottom w:val="single" w:sz="4" w:space="0" w:color="000000"/>
              <w:right w:val="single" w:sz="4" w:space="0" w:color="000000"/>
            </w:tcBorders>
            <w:vAlign w:val="center"/>
          </w:tcPr>
          <w:p w14:paraId="1F51E404"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1.48</w:t>
            </w:r>
          </w:p>
        </w:tc>
        <w:tc>
          <w:tcPr>
            <w:tcW w:w="708" w:type="dxa"/>
            <w:tcBorders>
              <w:top w:val="single" w:sz="4" w:space="0" w:color="000000"/>
              <w:left w:val="single" w:sz="4" w:space="0" w:color="000000"/>
              <w:bottom w:val="single" w:sz="4" w:space="0" w:color="000000"/>
              <w:right w:val="single" w:sz="4" w:space="0" w:color="000000"/>
            </w:tcBorders>
            <w:vAlign w:val="center"/>
          </w:tcPr>
          <w:p w14:paraId="23A53CF4" w14:textId="77777777" w:rsidR="007650CC" w:rsidRPr="00280BB2" w:rsidRDefault="007650CC" w:rsidP="007650CC">
            <w:pPr>
              <w:spacing w:after="0" w:line="276" w:lineRule="auto"/>
              <w:jc w:val="right"/>
              <w:rPr>
                <w:rFonts w:asciiTheme="minorHAnsi" w:hAnsiTheme="minorHAnsi" w:cstheme="minorHAnsi"/>
                <w:color w:val="000000"/>
                <w:sz w:val="20"/>
              </w:rPr>
            </w:pPr>
            <w:r w:rsidRPr="00280BB2">
              <w:rPr>
                <w:rFonts w:asciiTheme="minorHAnsi" w:hAnsiTheme="minorHAnsi" w:cstheme="minorHAnsi"/>
                <w:color w:val="000000"/>
                <w:sz w:val="20"/>
              </w:rPr>
              <w:t>54.6</w:t>
            </w:r>
          </w:p>
        </w:tc>
        <w:tc>
          <w:tcPr>
            <w:tcW w:w="1276" w:type="dxa"/>
            <w:tcBorders>
              <w:top w:val="single" w:sz="4" w:space="0" w:color="000000"/>
              <w:left w:val="single" w:sz="4" w:space="0" w:color="000000"/>
              <w:bottom w:val="single" w:sz="4" w:space="0" w:color="000000"/>
              <w:right w:val="single" w:sz="4" w:space="0" w:color="000000"/>
            </w:tcBorders>
            <w:vAlign w:val="center"/>
          </w:tcPr>
          <w:p w14:paraId="0E3BD0DA" w14:textId="0936D815"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t>Same as cod</w:t>
            </w:r>
          </w:p>
        </w:tc>
        <w:tc>
          <w:tcPr>
            <w:tcW w:w="709" w:type="dxa"/>
            <w:tcBorders>
              <w:top w:val="single" w:sz="4" w:space="0" w:color="000000"/>
              <w:left w:val="single" w:sz="4" w:space="0" w:color="000000"/>
              <w:bottom w:val="single" w:sz="4" w:space="0" w:color="000000"/>
              <w:right w:val="single" w:sz="4" w:space="0" w:color="000000"/>
            </w:tcBorders>
            <w:vAlign w:val="center"/>
          </w:tcPr>
          <w:p w14:paraId="425F7519" w14:textId="5A4A8E3C"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1.4</w:t>
            </w:r>
          </w:p>
        </w:tc>
        <w:tc>
          <w:tcPr>
            <w:tcW w:w="709" w:type="dxa"/>
            <w:tcBorders>
              <w:top w:val="single" w:sz="4" w:space="0" w:color="000000"/>
              <w:left w:val="single" w:sz="4" w:space="0" w:color="000000"/>
              <w:bottom w:val="single" w:sz="4" w:space="0" w:color="000000"/>
              <w:right w:val="single" w:sz="4" w:space="0" w:color="000000"/>
            </w:tcBorders>
            <w:vAlign w:val="center"/>
          </w:tcPr>
          <w:p w14:paraId="73B132F4" w14:textId="793F6F48"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25.1</w:t>
            </w:r>
          </w:p>
        </w:tc>
        <w:tc>
          <w:tcPr>
            <w:tcW w:w="1984" w:type="dxa"/>
            <w:tcBorders>
              <w:top w:val="single" w:sz="4" w:space="0" w:color="000000"/>
              <w:left w:val="single" w:sz="4" w:space="0" w:color="000000"/>
              <w:bottom w:val="single" w:sz="4" w:space="0" w:color="000000"/>
              <w:right w:val="single" w:sz="4" w:space="0" w:color="000000"/>
            </w:tcBorders>
          </w:tcPr>
          <w:p w14:paraId="17FC9B5D" w14:textId="36EE116F" w:rsidR="007650CC" w:rsidRPr="00280BB2" w:rsidRDefault="007650CC" w:rsidP="007650CC">
            <w:pPr>
              <w:spacing w:after="0" w:line="276" w:lineRule="auto"/>
              <w:jc w:val="left"/>
              <w:rPr>
                <w:rFonts w:asciiTheme="minorHAnsi" w:hAnsiTheme="minorHAnsi" w:cstheme="minorHAnsi"/>
                <w:color w:val="000000" w:themeColor="text1"/>
              </w:rPr>
            </w:pPr>
            <w:r w:rsidRPr="0058400E">
              <w:rPr>
                <w:rFonts w:asciiTheme="minorHAnsi" w:hAnsiTheme="minorHAnsi" w:cstheme="minorHAnsi"/>
                <w:color w:val="000000" w:themeColor="text1"/>
              </w:rPr>
              <w:t>Estimated with tolerances from thermal niches</w:t>
            </w:r>
          </w:p>
        </w:tc>
      </w:tr>
      <w:tr w:rsidR="007650CC" w:rsidRPr="00280BB2" w14:paraId="0C9E7FAE" w14:textId="77777777" w:rsidTr="0045104F">
        <w:trPr>
          <w:trHeight w:val="282"/>
        </w:trPr>
        <w:tc>
          <w:tcPr>
            <w:tcW w:w="1560" w:type="dxa"/>
            <w:tcBorders>
              <w:top w:val="single" w:sz="4" w:space="0" w:color="000000"/>
              <w:left w:val="single" w:sz="4" w:space="0" w:color="000000"/>
              <w:bottom w:val="single" w:sz="4" w:space="0" w:color="000000"/>
              <w:right w:val="single" w:sz="4" w:space="0" w:color="000000"/>
            </w:tcBorders>
            <w:vAlign w:val="center"/>
          </w:tcPr>
          <w:p w14:paraId="3E1E9702" w14:textId="77777777" w:rsidR="007650CC" w:rsidRPr="00280BB2" w:rsidRDefault="007650CC" w:rsidP="007650CC">
            <w:pPr>
              <w:spacing w:after="0" w:line="276" w:lineRule="auto"/>
              <w:jc w:val="left"/>
              <w:rPr>
                <w:rFonts w:asciiTheme="minorHAnsi" w:hAnsiTheme="minorHAnsi" w:cstheme="minorHAnsi"/>
                <w:color w:val="000000"/>
                <w:sz w:val="20"/>
              </w:rPr>
            </w:pPr>
            <w:r w:rsidRPr="00280BB2">
              <w:rPr>
                <w:rFonts w:asciiTheme="minorHAnsi" w:hAnsiTheme="minorHAnsi" w:cstheme="minorHAnsi"/>
                <w:sz w:val="20"/>
              </w:rPr>
              <w:t>Plaice (</w:t>
            </w:r>
            <w:r w:rsidRPr="00280BB2">
              <w:rPr>
                <w:rFonts w:asciiTheme="minorHAnsi" w:hAnsiTheme="minorHAnsi" w:cstheme="minorHAnsi"/>
                <w:i/>
                <w:sz w:val="20"/>
              </w:rPr>
              <w:t>Pleuronectes platessa)</w:t>
            </w:r>
          </w:p>
        </w:tc>
        <w:tc>
          <w:tcPr>
            <w:tcW w:w="1518" w:type="dxa"/>
            <w:tcBorders>
              <w:top w:val="single" w:sz="4" w:space="0" w:color="000000"/>
              <w:left w:val="single" w:sz="4" w:space="0" w:color="000000"/>
              <w:bottom w:val="single" w:sz="4" w:space="0" w:color="000000"/>
              <w:right w:val="single" w:sz="4" w:space="0" w:color="000000"/>
            </w:tcBorders>
            <w:vAlign w:val="center"/>
          </w:tcPr>
          <w:p w14:paraId="3693F85A"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0.38</w:t>
            </w:r>
          </w:p>
        </w:tc>
        <w:tc>
          <w:tcPr>
            <w:tcW w:w="750" w:type="dxa"/>
            <w:tcBorders>
              <w:top w:val="single" w:sz="4" w:space="0" w:color="000000"/>
              <w:left w:val="single" w:sz="4" w:space="0" w:color="000000"/>
              <w:bottom w:val="single" w:sz="4" w:space="0" w:color="000000"/>
              <w:right w:val="single" w:sz="4" w:space="0" w:color="000000"/>
            </w:tcBorders>
            <w:vAlign w:val="center"/>
          </w:tcPr>
          <w:p w14:paraId="65AB5941"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1.54E+07</w:t>
            </w:r>
          </w:p>
        </w:tc>
        <w:tc>
          <w:tcPr>
            <w:tcW w:w="1418" w:type="dxa"/>
            <w:tcBorders>
              <w:top w:val="single" w:sz="4" w:space="0" w:color="000000"/>
              <w:left w:val="single" w:sz="4" w:space="0" w:color="000000"/>
              <w:bottom w:val="single" w:sz="4" w:space="0" w:color="000000"/>
              <w:right w:val="single" w:sz="4" w:space="0" w:color="000000"/>
            </w:tcBorders>
            <w:vAlign w:val="center"/>
          </w:tcPr>
          <w:p w14:paraId="798BF42B" w14:textId="57A874B2"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fldChar w:fldCharType="begin"/>
            </w:r>
            <w:r>
              <w:rPr>
                <w:rFonts w:asciiTheme="minorHAnsi" w:hAnsiTheme="minorHAnsi" w:cstheme="minorHAnsi"/>
                <w:color w:val="000000" w:themeColor="text1"/>
              </w:rPr>
              <w:instrText xml:space="preserve"> ADDIN ZOTERO_ITEM CSL_CITATION {"citationID":"g0BQx8EG","properties":{"formattedCitation":"(Clarke and Johnston, 1999)","plainCitation":"(Clarke and Johnston, 1999)","dontUpdate":true,"noteIndex":0},"citationItems":[{"id":312,"uris":["http://zotero.org/users/2799749/items/AMWM3VUT"],"itemData":{"id":312,"type":"article-journal","container-title":"Journal of Animal Ecology","language":"en","page":"13","source":"Zotero","title":"Scaling of metabolic rate with body mass and temperature in teleost fish","author":[{"family":"Clarke","given":"Andrew"},{"family":"Johnston","given":"Nadine M"}],"issued":{"date-parts":[["1999"]]}}}],"schema":"https://github.com/citation-style-language/schema/raw/master/csl-citation.json"} </w:instrText>
            </w:r>
            <w:r w:rsidRPr="00280BB2">
              <w:rPr>
                <w:rFonts w:asciiTheme="minorHAnsi" w:hAnsiTheme="minorHAnsi" w:cstheme="minorHAnsi"/>
                <w:color w:val="000000" w:themeColor="text1"/>
              </w:rPr>
              <w:fldChar w:fldCharType="separate"/>
            </w:r>
            <w:r w:rsidRPr="00280BB2">
              <w:rPr>
                <w:rFonts w:asciiTheme="minorHAnsi" w:hAnsiTheme="minorHAnsi" w:cstheme="minorHAnsi"/>
                <w:color w:val="000000" w:themeColor="text1"/>
              </w:rPr>
              <w:t>Clarke &amp; Johnston, 1999</w:t>
            </w:r>
            <w:r w:rsidRPr="00280BB2">
              <w:rPr>
                <w:rFonts w:asciiTheme="minorHAnsi" w:hAnsiTheme="minorHAnsi" w:cstheme="minorHAnsi"/>
                <w:color w:val="000000" w:themeColor="text1"/>
              </w:rPr>
              <w:fldChar w:fldCharType="end"/>
            </w:r>
          </w:p>
        </w:tc>
        <w:tc>
          <w:tcPr>
            <w:tcW w:w="709" w:type="dxa"/>
            <w:tcBorders>
              <w:top w:val="single" w:sz="4" w:space="0" w:color="000000"/>
              <w:left w:val="single" w:sz="4" w:space="0" w:color="000000"/>
              <w:bottom w:val="single" w:sz="4" w:space="0" w:color="000000"/>
              <w:right w:val="single" w:sz="4" w:space="0" w:color="000000"/>
            </w:tcBorders>
            <w:vAlign w:val="center"/>
          </w:tcPr>
          <w:p w14:paraId="0923027F" w14:textId="060E8DF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2</w:t>
            </w:r>
            <w:r>
              <w:rPr>
                <w:rFonts w:asciiTheme="minorHAnsi" w:hAnsiTheme="minorHAnsi" w:cstheme="minorHAnsi"/>
                <w:color w:val="000000"/>
                <w:sz w:val="20"/>
              </w:rPr>
              <w:t>.00</w:t>
            </w:r>
          </w:p>
        </w:tc>
        <w:tc>
          <w:tcPr>
            <w:tcW w:w="708" w:type="dxa"/>
            <w:tcBorders>
              <w:top w:val="single" w:sz="4" w:space="0" w:color="000000"/>
              <w:left w:val="single" w:sz="4" w:space="0" w:color="000000"/>
              <w:bottom w:val="single" w:sz="4" w:space="0" w:color="000000"/>
              <w:right w:val="single" w:sz="4" w:space="0" w:color="000000"/>
            </w:tcBorders>
            <w:vAlign w:val="center"/>
          </w:tcPr>
          <w:p w14:paraId="1F2372C4" w14:textId="7CBD6C50" w:rsidR="007650CC" w:rsidRPr="00280BB2" w:rsidRDefault="007650CC" w:rsidP="007650CC">
            <w:pPr>
              <w:spacing w:after="0" w:line="276" w:lineRule="auto"/>
              <w:jc w:val="right"/>
              <w:rPr>
                <w:rFonts w:asciiTheme="minorHAnsi" w:hAnsiTheme="minorHAnsi" w:cstheme="minorHAnsi"/>
                <w:color w:val="000000"/>
                <w:sz w:val="20"/>
              </w:rPr>
            </w:pPr>
            <w:r w:rsidRPr="00280BB2">
              <w:rPr>
                <w:rFonts w:asciiTheme="minorHAnsi" w:hAnsiTheme="minorHAnsi" w:cstheme="minorHAnsi"/>
                <w:color w:val="000000"/>
                <w:sz w:val="20"/>
              </w:rPr>
              <w:t>99</w:t>
            </w:r>
            <w:r>
              <w:rPr>
                <w:rFonts w:asciiTheme="minorHAnsi" w:hAnsiTheme="minorHAnsi" w:cstheme="minorHAnsi"/>
                <w:color w:val="000000"/>
                <w:sz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2DF69E9F" w14:textId="50E7593B" w:rsidR="007650CC" w:rsidRPr="00861B8A" w:rsidRDefault="00867BE3" w:rsidP="007650CC">
            <w:pPr>
              <w:spacing w:after="0" w:line="276" w:lineRule="auto"/>
              <w:jc w:val="center"/>
              <w:rPr>
                <w:rFonts w:asciiTheme="minorHAnsi" w:hAnsiTheme="minorHAnsi" w:cstheme="minorHAnsi"/>
                <w:color w:val="000000"/>
                <w:sz w:val="20"/>
                <w:lang w:val="fr-FR"/>
              </w:rPr>
            </w:pPr>
            <w:r>
              <w:rPr>
                <w:rFonts w:asciiTheme="minorHAnsi" w:hAnsiTheme="minorHAnsi" w:cstheme="minorHAnsi"/>
                <w:color w:val="000000" w:themeColor="text1"/>
              </w:rPr>
              <w:fldChar w:fldCharType="begin"/>
            </w:r>
            <w:r w:rsidRPr="00861B8A">
              <w:rPr>
                <w:rFonts w:asciiTheme="minorHAnsi" w:hAnsiTheme="minorHAnsi" w:cstheme="minorHAnsi"/>
                <w:color w:val="000000" w:themeColor="text1"/>
                <w:lang w:val="fr-FR"/>
              </w:rPr>
              <w:instrText xml:space="preserve"> ADDIN ZOTERO_ITEM CSL_CITATION {"citationID":"CBZ7t5i0","properties":{"formattedCitation":"(Steffensen {\\i{}et al.} 1982)","plainCitation":"(Steffensen et al. 1982)","noteIndex":0},"citationItems":[{"id":755,"uris":["http://zotero.org/users/2799749/items/YKM8IECM"],"itemData":{"id":755,"type":"article-journal","abstract":"Gill ventilation, breathing frequency, breath volume, oxygen extraction from the ventilatory water current and oxygen uptake through the gills were measured in flounder, Platichthys flesus, and plaice, Pleuronectes platessa, at water O2 tensions ranging from 35 to 155 mm Hg at 10° C. Ventilation volumes were similar in the two species at high water O2 tension. Exposure to hypoxic water elicited a larger increase in ventilation in the flounder. The per cent extraction of O2 from water decreased slightly in both species as water O2 tension was lowered. At comparable levels of ventilation O2 extraction was higher in flounder. At the higher levels of water O2 tension, O2 uptake across the gills of flounder was stable, the critical O2 tension being between 60 and 100 mm Hg. The plaice behaved as an oxygen conformer over the entire range of O2 tensions investigated. The superior ability of the flounder in maintaining OZ uptake across the gills during a reduction in water O2 tension may in part explain why the species, unlike plaice, inhabits very shallow waters with large fluctuations in dissolved oxygen.","container-title":"Environmental Biology of Fishes","DOI":"10.1007/BF00001786","ISSN":"1573-5133","issue":"2","journalAbbreviation":"Environ Biol Fish","language":"en","note":"number: 2\ncontainer-title: Environmental Biology of Fishes","page":"157-163","source":"Springer Link","title":"Gill ventilation and O2 extraction during graded hypoxia in two ecologically distinct species of flatfish, the flounder (Platichthys flesus) and the plaice (Pleuronectes platessa)","volume":"7","author":[{"family":"Steffensen","given":"John F."},{"family":"Lomholt","given":"Jens Peter"},{"family":"Johansen","given":"Kjell"}],"issued":{"date-parts":[["1982",3,1]]}}}],"schema":"https://github.com/citation-style-language/schema/raw/master/csl-citation.json"} </w:instrText>
            </w:r>
            <w:r>
              <w:rPr>
                <w:rFonts w:asciiTheme="minorHAnsi" w:hAnsiTheme="minorHAnsi" w:cstheme="minorHAnsi"/>
                <w:color w:val="000000" w:themeColor="text1"/>
              </w:rPr>
              <w:fldChar w:fldCharType="separate"/>
            </w:r>
            <w:r w:rsidRPr="00861B8A">
              <w:rPr>
                <w:lang w:val="fr-FR"/>
              </w:rPr>
              <w:t xml:space="preserve">Steffensen </w:t>
            </w:r>
            <w:r w:rsidRPr="00861B8A">
              <w:rPr>
                <w:i/>
                <w:iCs/>
                <w:lang w:val="fr-FR"/>
              </w:rPr>
              <w:t>et al.</w:t>
            </w:r>
            <w:r w:rsidRPr="00861B8A">
              <w:rPr>
                <w:lang w:val="fr-FR"/>
              </w:rPr>
              <w:t xml:space="preserve"> 1982</w:t>
            </w:r>
            <w:r>
              <w:rPr>
                <w:rFonts w:asciiTheme="minorHAnsi" w:hAnsiTheme="minorHAnsi" w:cstheme="minorHAnsi"/>
                <w:color w:val="000000" w:themeColor="text1"/>
              </w:rPr>
              <w:fldChar w:fldCharType="end"/>
            </w:r>
          </w:p>
        </w:tc>
        <w:tc>
          <w:tcPr>
            <w:tcW w:w="709" w:type="dxa"/>
            <w:tcBorders>
              <w:top w:val="single" w:sz="4" w:space="0" w:color="000000"/>
              <w:left w:val="single" w:sz="4" w:space="0" w:color="000000"/>
              <w:bottom w:val="single" w:sz="4" w:space="0" w:color="000000"/>
              <w:right w:val="single" w:sz="4" w:space="0" w:color="000000"/>
            </w:tcBorders>
            <w:vAlign w:val="center"/>
          </w:tcPr>
          <w:p w14:paraId="46A87517" w14:textId="119D150B"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4BCCD6E8" w14:textId="523D1273"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26.5</w:t>
            </w:r>
          </w:p>
        </w:tc>
        <w:tc>
          <w:tcPr>
            <w:tcW w:w="1984" w:type="dxa"/>
            <w:tcBorders>
              <w:top w:val="single" w:sz="4" w:space="0" w:color="000000"/>
              <w:left w:val="single" w:sz="4" w:space="0" w:color="000000"/>
              <w:bottom w:val="single" w:sz="4" w:space="0" w:color="000000"/>
              <w:right w:val="single" w:sz="4" w:space="0" w:color="000000"/>
            </w:tcBorders>
          </w:tcPr>
          <w:p w14:paraId="60870856" w14:textId="1AF77EAB" w:rsidR="007650CC" w:rsidRPr="00280BB2" w:rsidRDefault="007650CC" w:rsidP="007650CC">
            <w:pPr>
              <w:spacing w:after="0" w:line="276" w:lineRule="auto"/>
              <w:jc w:val="left"/>
              <w:rPr>
                <w:rFonts w:asciiTheme="minorHAnsi" w:hAnsiTheme="minorHAnsi" w:cstheme="minorHAnsi"/>
                <w:color w:val="000000" w:themeColor="text1"/>
              </w:rPr>
            </w:pPr>
            <w:r>
              <w:rPr>
                <w:rFonts w:asciiTheme="minorHAnsi" w:hAnsiTheme="minorHAnsi" w:cstheme="minorHAnsi"/>
                <w:color w:val="000000" w:themeColor="text1"/>
              </w:rPr>
              <w:t>P</w:t>
            </w:r>
            <w:r w:rsidRPr="0058400E">
              <w:rPr>
                <w:rFonts w:asciiTheme="minorHAnsi" w:hAnsiTheme="minorHAnsi" w:cstheme="minorHAnsi"/>
                <w:color w:val="000000" w:themeColor="text1"/>
              </w:rPr>
              <w:t xml:space="preserve">hylogenetic inference, </w:t>
            </w:r>
            <w:r>
              <w:rPr>
                <w:rFonts w:asciiTheme="minorHAnsi" w:hAnsiTheme="minorHAnsi" w:cstheme="minorHAnsi"/>
                <w:color w:val="000000" w:themeColor="text1"/>
              </w:rPr>
              <w:fldChar w:fldCharType="begin"/>
            </w:r>
            <w:r w:rsidR="00F22B89">
              <w:rPr>
                <w:rFonts w:asciiTheme="minorHAnsi" w:hAnsiTheme="minorHAnsi" w:cstheme="minorHAnsi"/>
                <w:color w:val="000000" w:themeColor="text1"/>
              </w:rPr>
              <w:instrText xml:space="preserve"> ADDIN ZOTERO_ITEM CSL_CITATION {"citationID":"PmFhNkWF","properties":{"formattedCitation":"(Dahlke et al. 2020)","plainCitation":"(Dahlke et al. 2020)","dontUpdate":true,"noteIndex":0},"citationItems":[{"id":901,"uris":["http://zotero.org/users/2799749/items/VJGGUR47"],"itemData":{"id":901,"type":"dataset","abstract":"Dahlke, Flemming; Wohlrab, Sylke; Butzin, Martin; Pörtner, Hans-Otto (2020): Experimental data compilation, thermal tolerance and thermal responsiveness of fish species and life stages. PANGAEA, https://doi.org/10.1594/PANGAEA.917796","DOI":"10.1594/PANGAEA.917796","language":"en","license":"info:eu-repo/semantics/openAccess","note":"publisher: PANGAEA","source":"doi.pangaea.de","title":"Experimental data compilation, thermal tolerance and thermal responsiveness of fish species and life stages","URL":"https://doi.pangaea.de/10.1594/PANGAEA.917796","author":[{"family":"Dahlke","given":"Flemming"},{"family":"Wohlrab","given":"Sylke"},{"family":"Butzin","given":"Martin"},{"family":"Pörtner","given":"Hans-Otto"}],"accessed":{"date-parts":[["2020",12,7]]},"issued":{"date-parts":[["2020",5,25]]}}}],"schema":"https://github.com/citation-style-language/schema/raw/master/csl-citation.json"} </w:instrText>
            </w:r>
            <w:r>
              <w:rPr>
                <w:rFonts w:asciiTheme="minorHAnsi" w:hAnsiTheme="minorHAnsi" w:cstheme="minorHAnsi"/>
                <w:color w:val="000000" w:themeColor="text1"/>
              </w:rPr>
              <w:fldChar w:fldCharType="separate"/>
            </w:r>
            <w:r w:rsidRPr="0058400E">
              <w:t xml:space="preserve">Dahlke et al. </w:t>
            </w:r>
            <w:r>
              <w:t>(</w:t>
            </w:r>
            <w:r w:rsidRPr="0058400E">
              <w:t>2020)</w:t>
            </w:r>
            <w:r>
              <w:rPr>
                <w:rFonts w:asciiTheme="minorHAnsi" w:hAnsiTheme="minorHAnsi" w:cstheme="minorHAnsi"/>
                <w:color w:val="000000" w:themeColor="text1"/>
              </w:rPr>
              <w:fldChar w:fldCharType="end"/>
            </w:r>
          </w:p>
        </w:tc>
      </w:tr>
      <w:tr w:rsidR="007650CC" w:rsidRPr="00280BB2" w14:paraId="4FF42147" w14:textId="77777777" w:rsidTr="0045104F">
        <w:trPr>
          <w:trHeight w:val="259"/>
        </w:trPr>
        <w:tc>
          <w:tcPr>
            <w:tcW w:w="1560" w:type="dxa"/>
            <w:tcBorders>
              <w:top w:val="single" w:sz="4" w:space="0" w:color="000000"/>
              <w:left w:val="single" w:sz="4" w:space="0" w:color="000000"/>
              <w:bottom w:val="single" w:sz="4" w:space="0" w:color="000000"/>
              <w:right w:val="single" w:sz="4" w:space="0" w:color="000000"/>
            </w:tcBorders>
            <w:vAlign w:val="center"/>
          </w:tcPr>
          <w:p w14:paraId="74D447F5" w14:textId="77777777" w:rsidR="007650CC" w:rsidRPr="00280BB2" w:rsidRDefault="007650CC" w:rsidP="007650CC">
            <w:pPr>
              <w:spacing w:after="0" w:line="276" w:lineRule="auto"/>
              <w:jc w:val="left"/>
              <w:rPr>
                <w:rFonts w:asciiTheme="minorHAnsi" w:hAnsiTheme="minorHAnsi" w:cstheme="minorHAnsi"/>
                <w:color w:val="000000"/>
                <w:sz w:val="20"/>
              </w:rPr>
            </w:pPr>
            <w:r w:rsidRPr="00280BB2">
              <w:rPr>
                <w:rFonts w:asciiTheme="minorHAnsi" w:hAnsiTheme="minorHAnsi" w:cstheme="minorHAnsi"/>
                <w:sz w:val="20"/>
              </w:rPr>
              <w:t>Sole (</w:t>
            </w:r>
            <w:proofErr w:type="spellStart"/>
            <w:r w:rsidRPr="00280BB2">
              <w:rPr>
                <w:rFonts w:asciiTheme="minorHAnsi" w:hAnsiTheme="minorHAnsi" w:cstheme="minorHAnsi"/>
                <w:i/>
                <w:sz w:val="20"/>
              </w:rPr>
              <w:t>Solea</w:t>
            </w:r>
            <w:proofErr w:type="spellEnd"/>
            <w:r w:rsidRPr="00280BB2">
              <w:rPr>
                <w:rFonts w:asciiTheme="minorHAnsi" w:hAnsiTheme="minorHAnsi" w:cstheme="minorHAnsi"/>
                <w:i/>
                <w:sz w:val="20"/>
              </w:rPr>
              <w:t xml:space="preserve"> </w:t>
            </w:r>
            <w:proofErr w:type="spellStart"/>
            <w:r w:rsidRPr="00280BB2">
              <w:rPr>
                <w:rFonts w:asciiTheme="minorHAnsi" w:hAnsiTheme="minorHAnsi" w:cstheme="minorHAnsi"/>
                <w:i/>
                <w:sz w:val="20"/>
              </w:rPr>
              <w:t>solea</w:t>
            </w:r>
            <w:proofErr w:type="spellEnd"/>
            <w:r w:rsidRPr="00280BB2">
              <w:rPr>
                <w:rFonts w:asciiTheme="minorHAnsi" w:hAnsiTheme="minorHAnsi" w:cstheme="minorHAnsi"/>
                <w:i/>
                <w:sz w:val="20"/>
              </w:rPr>
              <w:t>)</w:t>
            </w:r>
          </w:p>
        </w:tc>
        <w:tc>
          <w:tcPr>
            <w:tcW w:w="1518" w:type="dxa"/>
            <w:tcBorders>
              <w:top w:val="single" w:sz="4" w:space="0" w:color="000000"/>
              <w:left w:val="single" w:sz="4" w:space="0" w:color="000000"/>
              <w:bottom w:val="single" w:sz="4" w:space="0" w:color="000000"/>
              <w:right w:val="single" w:sz="4" w:space="0" w:color="000000"/>
            </w:tcBorders>
            <w:vAlign w:val="center"/>
          </w:tcPr>
          <w:p w14:paraId="0ED986DB"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0.42</w:t>
            </w:r>
          </w:p>
        </w:tc>
        <w:tc>
          <w:tcPr>
            <w:tcW w:w="750" w:type="dxa"/>
            <w:tcBorders>
              <w:top w:val="single" w:sz="4" w:space="0" w:color="000000"/>
              <w:left w:val="single" w:sz="4" w:space="0" w:color="000000"/>
              <w:bottom w:val="single" w:sz="4" w:space="0" w:color="000000"/>
              <w:right w:val="single" w:sz="4" w:space="0" w:color="000000"/>
            </w:tcBorders>
            <w:vAlign w:val="center"/>
          </w:tcPr>
          <w:p w14:paraId="4A1734FB"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5.28E+07</w:t>
            </w:r>
          </w:p>
        </w:tc>
        <w:tc>
          <w:tcPr>
            <w:tcW w:w="1418" w:type="dxa"/>
            <w:tcBorders>
              <w:top w:val="single" w:sz="4" w:space="0" w:color="000000"/>
              <w:left w:val="single" w:sz="4" w:space="0" w:color="000000"/>
              <w:bottom w:val="single" w:sz="4" w:space="0" w:color="000000"/>
              <w:right w:val="single" w:sz="4" w:space="0" w:color="000000"/>
            </w:tcBorders>
            <w:vAlign w:val="center"/>
          </w:tcPr>
          <w:p w14:paraId="77586E93" w14:textId="30E88C3D"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fldChar w:fldCharType="begin"/>
            </w:r>
            <w:r>
              <w:rPr>
                <w:rFonts w:asciiTheme="minorHAnsi" w:hAnsiTheme="minorHAnsi" w:cstheme="minorHAnsi"/>
                <w:color w:val="000000" w:themeColor="text1"/>
              </w:rPr>
              <w:instrText xml:space="preserve"> ADDIN ZOTERO_ITEM CSL_CITATION {"citationID":"dVLJ2Lai","properties":{"formattedCitation":"(Lefran\\uc0\\u231{}ois and Claireaux, 2003)","plainCitation":"(Lefrançois and Claireaux, 2003)","dontUpdate":true,"noteIndex":0},"citationItems":[{"id":762,"uris":["http://zotero.org/users/2799749/items/Z5U78877"],"itemData":{"id":762,"type":"article-journal","abstract":"The objective of this study was to quantify the constraints exerted by temperature and oxygenation on both metabolic scope and scope for heart rate of the common sole Solea solea. We exposed sole to a large range of temperature and\noxygenation conditions and a modelling procedure was implemented to describe metabolic and cardiac responses. Standard metabolic rate (SMR) rose exponentially from 4 to 24°C, whereas active metabolic rate (AMR) increased from 55.4 to 159.2\nmgO2 kg-1 h-1 between 4 and 19.7°C, and then dropped to 129.9 mgO2 kg-1 h-1 at 24°C. In parallel, optimal temperature for maximising metabolic scope, defined as the difference between\nAMR and SMR, was estimated to 18.8°C. Active heart rates increased linearly with temperature and attained 15, 79 and 97 beats min-1 at 4, 20 and 24°C, respectively. Hyperoxia had no influence on maximal heart rate nor on maximal\nmetabolic rate. In hypoxic conditions, on the other hand, a significant decrease of the maximal metabolic rate was recorded when oxygen dropped below 75% air saturation. A significant decrease in maximal heart rate was also detected below 50% at 16 and\n20°C, and below 25% air saturation at 8°C. The potential ecological consequences of the variation in sole metabolic and cardiac performances are discussed.","container-title":"Marine Ecology Progress Series","DOI":"10.3354/meps259273","ISSN":"0171-8630, 1616-1599","language":"en","note":"container-title: Marine Ecology Progress Series","page":"273-284","source":"www.int-res.com","title":"Influence of ambient oxygenation and temperature on metabolic scope and scope for heart rate in the common sole Solea solea","volume":"259","author":[{"family":"Lefrançois","given":"Christel"},{"family":"Claireaux","given":"Guy"}],"issued":{"date-parts":[["2003",9,12]]}}}],"schema":"https://github.com/citation-style-language/schema/raw/master/csl-citation.json"} </w:instrText>
            </w:r>
            <w:r w:rsidRPr="00280BB2">
              <w:rPr>
                <w:rFonts w:asciiTheme="minorHAnsi" w:hAnsiTheme="minorHAnsi" w:cstheme="minorHAnsi"/>
                <w:color w:val="000000" w:themeColor="text1"/>
              </w:rPr>
              <w:fldChar w:fldCharType="separate"/>
            </w:r>
            <w:r w:rsidRPr="00FA709B">
              <w:rPr>
                <w:rFonts w:asciiTheme="minorHAnsi" w:hAnsiTheme="minorHAnsi" w:cstheme="minorHAnsi"/>
                <w:szCs w:val="24"/>
              </w:rPr>
              <w:t>Lefrançois &amp; Claireaux, 2003</w:t>
            </w:r>
            <w:r w:rsidRPr="00280BB2">
              <w:rPr>
                <w:rFonts w:asciiTheme="minorHAnsi" w:hAnsiTheme="minorHAnsi" w:cstheme="minorHAnsi"/>
                <w:color w:val="000000" w:themeColor="text1"/>
              </w:rPr>
              <w:fldChar w:fldCharType="end"/>
            </w:r>
          </w:p>
        </w:tc>
        <w:tc>
          <w:tcPr>
            <w:tcW w:w="709" w:type="dxa"/>
            <w:tcBorders>
              <w:top w:val="single" w:sz="4" w:space="0" w:color="000000"/>
              <w:left w:val="single" w:sz="4" w:space="0" w:color="000000"/>
              <w:bottom w:val="single" w:sz="4" w:space="0" w:color="000000"/>
              <w:right w:val="single" w:sz="4" w:space="0" w:color="000000"/>
            </w:tcBorders>
            <w:vAlign w:val="center"/>
          </w:tcPr>
          <w:p w14:paraId="1697051A" w14:textId="7768DE85"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2.6</w:t>
            </w:r>
            <w:r>
              <w:rPr>
                <w:rFonts w:asciiTheme="minorHAnsi" w:hAnsiTheme="minorHAnsi" w:cstheme="minorHAnsi"/>
                <w:color w:val="000000"/>
                <w:sz w:val="20"/>
              </w:rPr>
              <w:t>0</w:t>
            </w:r>
          </w:p>
        </w:tc>
        <w:tc>
          <w:tcPr>
            <w:tcW w:w="708" w:type="dxa"/>
            <w:tcBorders>
              <w:top w:val="single" w:sz="4" w:space="0" w:color="000000"/>
              <w:left w:val="single" w:sz="4" w:space="0" w:color="000000"/>
              <w:bottom w:val="single" w:sz="4" w:space="0" w:color="000000"/>
              <w:right w:val="single" w:sz="4" w:space="0" w:color="000000"/>
            </w:tcBorders>
            <w:vAlign w:val="center"/>
          </w:tcPr>
          <w:p w14:paraId="3AAB6820" w14:textId="77777777" w:rsidR="007650CC" w:rsidRPr="00280BB2" w:rsidRDefault="007650CC" w:rsidP="007650CC">
            <w:pPr>
              <w:spacing w:after="0" w:line="276" w:lineRule="auto"/>
              <w:jc w:val="right"/>
              <w:rPr>
                <w:rFonts w:asciiTheme="minorHAnsi" w:hAnsiTheme="minorHAnsi" w:cstheme="minorHAnsi"/>
                <w:color w:val="000000"/>
                <w:sz w:val="20"/>
              </w:rPr>
            </w:pPr>
            <w:r w:rsidRPr="00280BB2">
              <w:rPr>
                <w:rFonts w:asciiTheme="minorHAnsi" w:hAnsiTheme="minorHAnsi" w:cstheme="minorHAnsi"/>
                <w:color w:val="000000"/>
                <w:sz w:val="20"/>
              </w:rPr>
              <w:t>179.4</w:t>
            </w:r>
          </w:p>
        </w:tc>
        <w:tc>
          <w:tcPr>
            <w:tcW w:w="1276" w:type="dxa"/>
            <w:tcBorders>
              <w:top w:val="single" w:sz="4" w:space="0" w:color="000000"/>
              <w:left w:val="single" w:sz="4" w:space="0" w:color="000000"/>
              <w:bottom w:val="single" w:sz="4" w:space="0" w:color="000000"/>
              <w:right w:val="single" w:sz="4" w:space="0" w:color="000000"/>
            </w:tcBorders>
            <w:vAlign w:val="center"/>
          </w:tcPr>
          <w:p w14:paraId="5CC65782" w14:textId="22A5583D"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fldChar w:fldCharType="begin"/>
            </w:r>
            <w:r>
              <w:rPr>
                <w:rFonts w:asciiTheme="minorHAnsi" w:hAnsiTheme="minorHAnsi" w:cstheme="minorHAnsi"/>
                <w:color w:val="000000" w:themeColor="text1"/>
              </w:rPr>
              <w:instrText xml:space="preserve"> ADDIN ZOTERO_ITEM CSL_CITATION {"citationID":"MaLjUi4i","properties":{"formattedCitation":"(Lefran\\uc0\\u231{}ois and Claireaux, 2003)","plainCitation":"(Lefrançois and Claireaux, 2003)","dontUpdate":true,"noteIndex":0},"citationItems":[{"id":762,"uris":["http://zotero.org/users/2799749/items/Z5U78877"],"itemData":{"id":762,"type":"article-journal","abstract":"The objective of this study was to quantify the constraints exerted by temperature and oxygenation on both metabolic scope and scope for heart rate of the common sole Solea solea. We exposed sole to a large range of temperature and\noxygenation conditions and a modelling procedure was implemented to describe metabolic and cardiac responses. Standard metabolic rate (SMR) rose exponentially from 4 to 24°C, whereas active metabolic rate (AMR) increased from 55.4 to 159.2\nmgO2 kg-1 h-1 between 4 and 19.7°C, and then dropped to 129.9 mgO2 kg-1 h-1 at 24°C. In parallel, optimal temperature for maximising metabolic scope, defined as the difference between\nAMR and SMR, was estimated to 18.8°C. Active heart rates increased linearly with temperature and attained 15, 79 and 97 beats min-1 at 4, 20 and 24°C, respectively. Hyperoxia had no influence on maximal heart rate nor on maximal\nmetabolic rate. In hypoxic conditions, on the other hand, a significant decrease of the maximal metabolic rate was recorded when oxygen dropped below 75% air saturation. A significant decrease in maximal heart rate was also detected below 50% at 16 and\n20°C, and below 25% air saturation at 8°C. The potential ecological consequences of the variation in sole metabolic and cardiac performances are discussed.","container-title":"Marine Ecology Progress Series","DOI":"10.3354/meps259273","ISSN":"0171-8630, 1616-1599","language":"en","note":"container-title: Marine Ecology Progress Series","page":"273-284","source":"www.int-res.com","title":"Influence of ambient oxygenation and temperature on metabolic scope and scope for heart rate in the common sole Solea solea","volume":"259","author":[{"family":"Lefrançois","given":"Christel"},{"family":"Claireaux","given":"Guy"}],"issued":{"date-parts":[["2003",9,12]]}}}],"schema":"https://github.com/citation-style-language/schema/raw/master/csl-citation.json"} </w:instrText>
            </w:r>
            <w:r w:rsidRPr="00280BB2">
              <w:rPr>
                <w:rFonts w:asciiTheme="minorHAnsi" w:hAnsiTheme="minorHAnsi" w:cstheme="minorHAnsi"/>
                <w:color w:val="000000" w:themeColor="text1"/>
              </w:rPr>
              <w:fldChar w:fldCharType="separate"/>
            </w:r>
            <w:r w:rsidRPr="00FA709B">
              <w:rPr>
                <w:rFonts w:asciiTheme="minorHAnsi" w:hAnsiTheme="minorHAnsi" w:cstheme="minorHAnsi"/>
                <w:szCs w:val="24"/>
              </w:rPr>
              <w:t>Lefrançois &amp; Claireaux, 2003</w:t>
            </w:r>
            <w:r w:rsidRPr="00280BB2">
              <w:rPr>
                <w:rFonts w:asciiTheme="minorHAnsi" w:hAnsiTheme="minorHAnsi" w:cstheme="minorHAnsi"/>
                <w:color w:val="000000" w:themeColor="text1"/>
              </w:rPr>
              <w:fldChar w:fldCharType="end"/>
            </w:r>
          </w:p>
        </w:tc>
        <w:tc>
          <w:tcPr>
            <w:tcW w:w="709" w:type="dxa"/>
            <w:tcBorders>
              <w:top w:val="single" w:sz="4" w:space="0" w:color="000000"/>
              <w:left w:val="single" w:sz="4" w:space="0" w:color="000000"/>
              <w:bottom w:val="single" w:sz="4" w:space="0" w:color="000000"/>
              <w:right w:val="single" w:sz="4" w:space="0" w:color="000000"/>
            </w:tcBorders>
            <w:vAlign w:val="center"/>
          </w:tcPr>
          <w:p w14:paraId="7E09B30D" w14:textId="0BF99C40"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1.6</w:t>
            </w:r>
          </w:p>
        </w:tc>
        <w:tc>
          <w:tcPr>
            <w:tcW w:w="709" w:type="dxa"/>
            <w:tcBorders>
              <w:top w:val="single" w:sz="4" w:space="0" w:color="000000"/>
              <w:left w:val="single" w:sz="4" w:space="0" w:color="000000"/>
              <w:bottom w:val="single" w:sz="4" w:space="0" w:color="000000"/>
              <w:right w:val="single" w:sz="4" w:space="0" w:color="000000"/>
            </w:tcBorders>
            <w:vAlign w:val="center"/>
          </w:tcPr>
          <w:p w14:paraId="76B4CB22" w14:textId="01EBE7E5"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31.3</w:t>
            </w:r>
          </w:p>
        </w:tc>
        <w:tc>
          <w:tcPr>
            <w:tcW w:w="1984" w:type="dxa"/>
            <w:tcBorders>
              <w:top w:val="single" w:sz="4" w:space="0" w:color="000000"/>
              <w:left w:val="single" w:sz="4" w:space="0" w:color="000000"/>
              <w:bottom w:val="single" w:sz="4" w:space="0" w:color="000000"/>
              <w:right w:val="single" w:sz="4" w:space="0" w:color="000000"/>
            </w:tcBorders>
          </w:tcPr>
          <w:p w14:paraId="3DB1AB42" w14:textId="7DD423E0" w:rsidR="007650CC" w:rsidRPr="00280BB2" w:rsidRDefault="007650CC" w:rsidP="007650CC">
            <w:pPr>
              <w:spacing w:after="0" w:line="276" w:lineRule="auto"/>
              <w:jc w:val="left"/>
              <w:rPr>
                <w:rFonts w:asciiTheme="minorHAnsi" w:hAnsiTheme="minorHAnsi" w:cstheme="minorHAnsi"/>
                <w:color w:val="000000" w:themeColor="text1"/>
              </w:rPr>
            </w:pPr>
            <w:r>
              <w:rPr>
                <w:rFonts w:asciiTheme="minorHAnsi" w:hAnsiTheme="minorHAnsi" w:cstheme="minorHAnsi"/>
                <w:color w:val="000000" w:themeColor="text1"/>
              </w:rPr>
              <w:t>P</w:t>
            </w:r>
            <w:r w:rsidRPr="0058400E">
              <w:rPr>
                <w:rFonts w:asciiTheme="minorHAnsi" w:hAnsiTheme="minorHAnsi" w:cstheme="minorHAnsi"/>
                <w:color w:val="000000" w:themeColor="text1"/>
              </w:rPr>
              <w:t xml:space="preserve">hylogenetic inference, </w:t>
            </w:r>
            <w:r>
              <w:rPr>
                <w:rFonts w:asciiTheme="minorHAnsi" w:hAnsiTheme="minorHAnsi" w:cstheme="minorHAnsi"/>
                <w:color w:val="000000" w:themeColor="text1"/>
              </w:rPr>
              <w:fldChar w:fldCharType="begin"/>
            </w:r>
            <w:r w:rsidR="00F22B89">
              <w:rPr>
                <w:rFonts w:asciiTheme="minorHAnsi" w:hAnsiTheme="minorHAnsi" w:cstheme="minorHAnsi"/>
                <w:color w:val="000000" w:themeColor="text1"/>
              </w:rPr>
              <w:instrText xml:space="preserve"> ADDIN ZOTERO_ITEM CSL_CITATION {"citationID":"NAQqASXX","properties":{"formattedCitation":"(Dahlke et al. 2020)","plainCitation":"(Dahlke et al. 2020)","dontUpdate":true,"noteIndex":0},"citationItems":[{"id":901,"uris":["http://zotero.org/users/2799749/items/VJGGUR47"],"itemData":{"id":901,"type":"dataset","abstract":"Dahlke, Flemming; Wohlrab, Sylke; Butzin, Martin; Pörtner, Hans-Otto (2020): Experimental data compilation, thermal tolerance and thermal responsiveness of fish species and life stages. PANGAEA, https://doi.org/10.1594/PANGAEA.917796","DOI":"10.1594/PANGAEA.917796","language":"en","license":"info:eu-repo/semantics/openAccess","note":"publisher: PANGAEA","source":"doi.pangaea.de","title":"Experimental data compilation, thermal tolerance and thermal responsiveness of fish species and life stages","URL":"https://doi.pangaea.de/10.1594/PANGAEA.917796","author":[{"family":"Dahlke","given":"Flemming"},{"family":"Wohlrab","given":"Sylke"},{"family":"Butzin","given":"Martin"},{"family":"Pörtner","given":"Hans-Otto"}],"accessed":{"date-parts":[["2020",12,7]]},"issued":{"date-parts":[["2020",5,25]]}}}],"schema":"https://github.com/citation-style-language/schema/raw/master/csl-citation.json"} </w:instrText>
            </w:r>
            <w:r>
              <w:rPr>
                <w:rFonts w:asciiTheme="minorHAnsi" w:hAnsiTheme="minorHAnsi" w:cstheme="minorHAnsi"/>
                <w:color w:val="000000" w:themeColor="text1"/>
              </w:rPr>
              <w:fldChar w:fldCharType="separate"/>
            </w:r>
            <w:r w:rsidRPr="0058400E">
              <w:t xml:space="preserve">Dahlke et al. </w:t>
            </w:r>
            <w:r>
              <w:t>(</w:t>
            </w:r>
            <w:r w:rsidRPr="0058400E">
              <w:t>2020)</w:t>
            </w:r>
            <w:r>
              <w:rPr>
                <w:rFonts w:asciiTheme="minorHAnsi" w:hAnsiTheme="minorHAnsi" w:cstheme="minorHAnsi"/>
                <w:color w:val="000000" w:themeColor="text1"/>
              </w:rPr>
              <w:fldChar w:fldCharType="end"/>
            </w:r>
          </w:p>
        </w:tc>
      </w:tr>
      <w:tr w:rsidR="007650CC" w:rsidRPr="00280BB2" w14:paraId="04C8ACA3" w14:textId="77777777" w:rsidTr="0045104F">
        <w:trPr>
          <w:trHeight w:val="352"/>
        </w:trPr>
        <w:tc>
          <w:tcPr>
            <w:tcW w:w="1560" w:type="dxa"/>
            <w:tcBorders>
              <w:top w:val="single" w:sz="4" w:space="0" w:color="000000"/>
              <w:left w:val="single" w:sz="4" w:space="0" w:color="000000"/>
              <w:bottom w:val="single" w:sz="4" w:space="0" w:color="000000"/>
              <w:right w:val="single" w:sz="4" w:space="0" w:color="000000"/>
            </w:tcBorders>
            <w:vAlign w:val="center"/>
          </w:tcPr>
          <w:p w14:paraId="74A32857" w14:textId="77777777" w:rsidR="007650CC" w:rsidRPr="00280BB2" w:rsidRDefault="007650CC" w:rsidP="007650CC">
            <w:pPr>
              <w:spacing w:after="0" w:line="276" w:lineRule="auto"/>
              <w:jc w:val="left"/>
              <w:rPr>
                <w:rFonts w:asciiTheme="minorHAnsi" w:hAnsiTheme="minorHAnsi" w:cstheme="minorHAnsi"/>
                <w:color w:val="000000"/>
                <w:sz w:val="20"/>
              </w:rPr>
            </w:pPr>
            <w:r w:rsidRPr="00280BB2">
              <w:rPr>
                <w:rFonts w:asciiTheme="minorHAnsi" w:hAnsiTheme="minorHAnsi" w:cstheme="minorHAnsi"/>
                <w:sz w:val="20"/>
              </w:rPr>
              <w:t>Saithe (</w:t>
            </w:r>
            <w:r w:rsidRPr="00280BB2">
              <w:rPr>
                <w:rFonts w:asciiTheme="minorHAnsi" w:hAnsiTheme="minorHAnsi" w:cstheme="minorHAnsi"/>
                <w:i/>
                <w:sz w:val="20"/>
              </w:rPr>
              <w:t>Pollachius virens)</w:t>
            </w:r>
          </w:p>
        </w:tc>
        <w:tc>
          <w:tcPr>
            <w:tcW w:w="1518" w:type="dxa"/>
            <w:tcBorders>
              <w:top w:val="single" w:sz="4" w:space="0" w:color="000000"/>
              <w:left w:val="single" w:sz="4" w:space="0" w:color="000000"/>
              <w:bottom w:val="single" w:sz="4" w:space="0" w:color="000000"/>
              <w:right w:val="single" w:sz="4" w:space="0" w:color="000000"/>
            </w:tcBorders>
            <w:vAlign w:val="center"/>
          </w:tcPr>
          <w:p w14:paraId="324F8B84"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0.26</w:t>
            </w:r>
          </w:p>
        </w:tc>
        <w:tc>
          <w:tcPr>
            <w:tcW w:w="750" w:type="dxa"/>
            <w:tcBorders>
              <w:top w:val="single" w:sz="4" w:space="0" w:color="000000"/>
              <w:left w:val="single" w:sz="4" w:space="0" w:color="000000"/>
              <w:bottom w:val="single" w:sz="4" w:space="0" w:color="000000"/>
              <w:right w:val="single" w:sz="4" w:space="0" w:color="000000"/>
            </w:tcBorders>
            <w:vAlign w:val="center"/>
          </w:tcPr>
          <w:p w14:paraId="30A80ED0"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2.74E+05</w:t>
            </w:r>
          </w:p>
        </w:tc>
        <w:tc>
          <w:tcPr>
            <w:tcW w:w="1418" w:type="dxa"/>
            <w:tcBorders>
              <w:top w:val="single" w:sz="4" w:space="0" w:color="000000"/>
              <w:left w:val="single" w:sz="4" w:space="0" w:color="000000"/>
              <w:bottom w:val="single" w:sz="4" w:space="0" w:color="000000"/>
              <w:right w:val="single" w:sz="4" w:space="0" w:color="000000"/>
            </w:tcBorders>
            <w:vAlign w:val="center"/>
          </w:tcPr>
          <w:p w14:paraId="3A4CFC75" w14:textId="0DE2977A"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fldChar w:fldCharType="begin"/>
            </w:r>
            <w:r>
              <w:rPr>
                <w:rFonts w:asciiTheme="minorHAnsi" w:hAnsiTheme="minorHAnsi" w:cstheme="minorHAnsi"/>
                <w:color w:val="000000" w:themeColor="text1"/>
                <w:lang w:val="fr-FR"/>
              </w:rPr>
              <w:instrText xml:space="preserve"> ADDIN ZOTERO_ITEM CSL_CITATION {"citationID":"XSxhxP0u","properties":{"formattedCitation":"(Steinhausen et al., 2005)","plainCitation":"(Steinhausen et al., 2005)","dontUpdate":true,"noteIndex":0},"citationItems":[{"id":751,"uris":["http://zotero.org/users/2799749/items/IUU9PJVR"],"itemData":{"id":751,"type":"article-journal","abstract":"Oxygen consumption and tail beat frequency were measured on saithe (Pollachius virens) and whiting (Merlangius merlangus) during steady swimming. Oxygen consumption increased exponentially with swimming speed, and the relationship was described by a power function. The extrapolated standard metabolic rates (SMR) were similar for saithe and whiting, whereas the active metabolic rate (AMR) was twice as high for saithe. The higher AMR resulted in a higher scope for activity in accordance with the higher critical swimming speed (Ucrit) achieved by saithe. The optimum swimming speed (Uopt) was 1.4 BL s−1 for saithe and 1.0 BL s−1 for whiting with a corresponding cost of transport (COT) of 0.14 and 0.15 J N−1 m−1. Tail beat frequency correlated strongly with swimming speed as well as with oxygen consumption. In contrast to swimming speed and oxygen consumption, measurement of tail beat frequency on individual free-ranging fish is relatively uncomplicated. Tail beat frequency may therefore serve as a predictor of swimming speed and oxygen consumption of saithe and whiting in the field.","container-title":"Marine Biology","DOI":"10.1007/s00227-005-0055-9","ISSN":"1432-1793","issue":"1","journalAbbreviation":"Marine Biology","language":"en","note":"number: 1\ncontainer-title: Marine Biology","page":"197-204","source":"Springer Link","title":"Tail beat frequency as a predictor of swimming speed and oxygen consumption of saithe (Pollachius virens) and whiting (Merlangius merlangus) during forced swimming","volume":"148","author":[{"family":"Steinhausen","given":"Maria Faldborg"},{"family":"Steffensen","given":"John Fleng"},{"family":"Andersen","given":"Niels Gerner"}],"issued":{"date-parts":[["2005",11,1]]}}}],"schema":"https://github.com/citation-style-language/schema/raw/master/csl-citation.json"} </w:instrText>
            </w:r>
            <w:r w:rsidRPr="00280BB2">
              <w:rPr>
                <w:rFonts w:asciiTheme="minorHAnsi" w:hAnsiTheme="minorHAnsi" w:cstheme="minorHAnsi"/>
                <w:color w:val="000000" w:themeColor="text1"/>
              </w:rPr>
              <w:fldChar w:fldCharType="separate"/>
            </w:r>
            <w:r w:rsidRPr="00FA709B">
              <w:rPr>
                <w:rFonts w:asciiTheme="minorHAnsi" w:hAnsiTheme="minorHAnsi" w:cstheme="minorHAnsi"/>
                <w:lang w:val="fr-FR"/>
              </w:rPr>
              <w:t>Steinhausen et al., 2005</w:t>
            </w:r>
            <w:r w:rsidRPr="00280BB2">
              <w:rPr>
                <w:rFonts w:asciiTheme="minorHAnsi" w:hAnsiTheme="minorHAnsi" w:cstheme="minorHAnsi"/>
                <w:color w:val="000000" w:themeColor="text1"/>
              </w:rPr>
              <w:fldChar w:fldCharType="end"/>
            </w:r>
          </w:p>
        </w:tc>
        <w:tc>
          <w:tcPr>
            <w:tcW w:w="709" w:type="dxa"/>
            <w:tcBorders>
              <w:top w:val="single" w:sz="4" w:space="0" w:color="000000"/>
              <w:left w:val="single" w:sz="4" w:space="0" w:color="000000"/>
              <w:bottom w:val="single" w:sz="4" w:space="0" w:color="000000"/>
              <w:right w:val="single" w:sz="4" w:space="0" w:color="000000"/>
            </w:tcBorders>
            <w:vAlign w:val="center"/>
          </w:tcPr>
          <w:p w14:paraId="367DE581"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1.48</w:t>
            </w:r>
          </w:p>
        </w:tc>
        <w:tc>
          <w:tcPr>
            <w:tcW w:w="708" w:type="dxa"/>
            <w:tcBorders>
              <w:top w:val="single" w:sz="4" w:space="0" w:color="000000"/>
              <w:left w:val="single" w:sz="4" w:space="0" w:color="000000"/>
              <w:bottom w:val="single" w:sz="4" w:space="0" w:color="000000"/>
              <w:right w:val="single" w:sz="4" w:space="0" w:color="000000"/>
            </w:tcBorders>
            <w:vAlign w:val="center"/>
          </w:tcPr>
          <w:p w14:paraId="16DA46E7" w14:textId="77777777" w:rsidR="007650CC" w:rsidRPr="00280BB2" w:rsidRDefault="007650CC" w:rsidP="007650CC">
            <w:pPr>
              <w:spacing w:after="0" w:line="276" w:lineRule="auto"/>
              <w:jc w:val="right"/>
              <w:rPr>
                <w:rFonts w:asciiTheme="minorHAnsi" w:hAnsiTheme="minorHAnsi" w:cstheme="minorHAnsi"/>
                <w:color w:val="000000"/>
                <w:sz w:val="20"/>
              </w:rPr>
            </w:pPr>
            <w:r w:rsidRPr="00280BB2">
              <w:rPr>
                <w:rFonts w:asciiTheme="minorHAnsi" w:hAnsiTheme="minorHAnsi" w:cstheme="minorHAnsi"/>
                <w:color w:val="000000"/>
                <w:sz w:val="20"/>
              </w:rPr>
              <w:t>54.6</w:t>
            </w:r>
          </w:p>
        </w:tc>
        <w:tc>
          <w:tcPr>
            <w:tcW w:w="1276" w:type="dxa"/>
            <w:tcBorders>
              <w:top w:val="single" w:sz="4" w:space="0" w:color="000000"/>
              <w:left w:val="single" w:sz="4" w:space="0" w:color="000000"/>
              <w:bottom w:val="single" w:sz="4" w:space="0" w:color="000000"/>
              <w:right w:val="single" w:sz="4" w:space="0" w:color="000000"/>
            </w:tcBorders>
            <w:vAlign w:val="center"/>
          </w:tcPr>
          <w:p w14:paraId="5632AB64" w14:textId="180C5A8C"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t>Same as cod</w:t>
            </w:r>
          </w:p>
        </w:tc>
        <w:tc>
          <w:tcPr>
            <w:tcW w:w="709" w:type="dxa"/>
            <w:tcBorders>
              <w:top w:val="single" w:sz="4" w:space="0" w:color="000000"/>
              <w:left w:val="single" w:sz="4" w:space="0" w:color="000000"/>
              <w:bottom w:val="single" w:sz="4" w:space="0" w:color="000000"/>
              <w:right w:val="single" w:sz="4" w:space="0" w:color="000000"/>
            </w:tcBorders>
            <w:vAlign w:val="center"/>
          </w:tcPr>
          <w:p w14:paraId="50498DB5" w14:textId="522BE8D9"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-0.2</w:t>
            </w:r>
          </w:p>
        </w:tc>
        <w:tc>
          <w:tcPr>
            <w:tcW w:w="709" w:type="dxa"/>
            <w:tcBorders>
              <w:top w:val="single" w:sz="4" w:space="0" w:color="000000"/>
              <w:left w:val="single" w:sz="4" w:space="0" w:color="000000"/>
              <w:bottom w:val="single" w:sz="4" w:space="0" w:color="000000"/>
              <w:right w:val="single" w:sz="4" w:space="0" w:color="000000"/>
            </w:tcBorders>
            <w:vAlign w:val="center"/>
          </w:tcPr>
          <w:p w14:paraId="445EE597" w14:textId="7990B090"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21.8</w:t>
            </w:r>
          </w:p>
        </w:tc>
        <w:tc>
          <w:tcPr>
            <w:tcW w:w="1984" w:type="dxa"/>
            <w:tcBorders>
              <w:top w:val="single" w:sz="4" w:space="0" w:color="000000"/>
              <w:left w:val="single" w:sz="4" w:space="0" w:color="000000"/>
              <w:bottom w:val="single" w:sz="4" w:space="0" w:color="000000"/>
              <w:right w:val="single" w:sz="4" w:space="0" w:color="000000"/>
            </w:tcBorders>
          </w:tcPr>
          <w:p w14:paraId="04DEBCB8" w14:textId="747128A1" w:rsidR="007650CC" w:rsidRPr="00280BB2" w:rsidRDefault="007650CC" w:rsidP="007650CC">
            <w:pPr>
              <w:spacing w:after="0" w:line="276" w:lineRule="auto"/>
              <w:jc w:val="left"/>
              <w:rPr>
                <w:rFonts w:asciiTheme="minorHAnsi" w:hAnsiTheme="minorHAnsi" w:cstheme="minorHAnsi"/>
                <w:color w:val="000000" w:themeColor="text1"/>
              </w:rPr>
            </w:pPr>
            <w:r>
              <w:rPr>
                <w:rFonts w:asciiTheme="minorHAnsi" w:hAnsiTheme="minorHAnsi" w:cstheme="minorHAnsi"/>
                <w:color w:val="000000" w:themeColor="text1"/>
              </w:rPr>
              <w:t>P</w:t>
            </w:r>
            <w:r w:rsidRPr="0058400E">
              <w:rPr>
                <w:rFonts w:asciiTheme="minorHAnsi" w:hAnsiTheme="minorHAnsi" w:cstheme="minorHAnsi"/>
                <w:color w:val="000000" w:themeColor="text1"/>
              </w:rPr>
              <w:t xml:space="preserve">hylogenetic inference, </w:t>
            </w:r>
            <w:r>
              <w:rPr>
                <w:rFonts w:asciiTheme="minorHAnsi" w:hAnsiTheme="minorHAnsi" w:cstheme="minorHAnsi"/>
                <w:color w:val="000000" w:themeColor="text1"/>
              </w:rPr>
              <w:fldChar w:fldCharType="begin"/>
            </w:r>
            <w:r w:rsidR="00F22B89">
              <w:rPr>
                <w:rFonts w:asciiTheme="minorHAnsi" w:hAnsiTheme="minorHAnsi" w:cstheme="minorHAnsi"/>
                <w:color w:val="000000" w:themeColor="text1"/>
              </w:rPr>
              <w:instrText xml:space="preserve"> ADDIN ZOTERO_ITEM CSL_CITATION {"citationID":"RIuHNQ40","properties":{"formattedCitation":"(Dahlke et al. 2020)","plainCitation":"(Dahlke et al. 2020)","dontUpdate":true,"noteIndex":0},"citationItems":[{"id":901,"uris":["http://zotero.org/users/2799749/items/VJGGUR47"],"itemData":{"id":901,"type":"dataset","abstract":"Dahlke, Flemming; Wohlrab, Sylke; Butzin, Martin; Pörtner, Hans-Otto (2020): Experimental data compilation, thermal tolerance and thermal responsiveness of fish species and life stages. PANGAEA, https://doi.org/10.1594/PANGAEA.917796","DOI":"10.1594/PANGAEA.917796","language":"en","license":"info:eu-repo/semantics/openAccess","note":"publisher: PANGAEA","source":"doi.pangaea.de","title":"Experimental data compilation, thermal tolerance and thermal responsiveness of fish species and life stages","URL":"https://doi.pangaea.de/10.1594/PANGAEA.917796","author":[{"family":"Dahlke","given":"Flemming"},{"family":"Wohlrab","given":"Sylke"},{"family":"Butzin","given":"Martin"},{"family":"Pörtner","given":"Hans-Otto"}],"accessed":{"date-parts":[["2020",12,7]]},"issued":{"date-parts":[["2020",5,25]]}}}],"schema":"https://github.com/citation-style-language/schema/raw/master/csl-citation.json"} </w:instrText>
            </w:r>
            <w:r>
              <w:rPr>
                <w:rFonts w:asciiTheme="minorHAnsi" w:hAnsiTheme="minorHAnsi" w:cstheme="minorHAnsi"/>
                <w:color w:val="000000" w:themeColor="text1"/>
              </w:rPr>
              <w:fldChar w:fldCharType="separate"/>
            </w:r>
            <w:r w:rsidRPr="0058400E">
              <w:t xml:space="preserve">Dahlke et al. </w:t>
            </w:r>
            <w:r>
              <w:t>(</w:t>
            </w:r>
            <w:r w:rsidRPr="0058400E">
              <w:t>2020)</w:t>
            </w:r>
            <w:r>
              <w:rPr>
                <w:rFonts w:asciiTheme="minorHAnsi" w:hAnsiTheme="minorHAnsi" w:cstheme="minorHAnsi"/>
                <w:color w:val="000000" w:themeColor="text1"/>
              </w:rPr>
              <w:fldChar w:fldCharType="end"/>
            </w:r>
          </w:p>
        </w:tc>
      </w:tr>
      <w:tr w:rsidR="007650CC" w:rsidRPr="00280BB2" w14:paraId="64A1895E" w14:textId="77777777" w:rsidTr="0045104F">
        <w:trPr>
          <w:trHeight w:val="280"/>
        </w:trPr>
        <w:tc>
          <w:tcPr>
            <w:tcW w:w="1560" w:type="dxa"/>
            <w:tcBorders>
              <w:top w:val="single" w:sz="4" w:space="0" w:color="000000"/>
              <w:left w:val="single" w:sz="4" w:space="0" w:color="000000"/>
              <w:bottom w:val="single" w:sz="4" w:space="0" w:color="000000"/>
              <w:right w:val="single" w:sz="4" w:space="0" w:color="000000"/>
            </w:tcBorders>
            <w:vAlign w:val="center"/>
          </w:tcPr>
          <w:p w14:paraId="43A76583" w14:textId="77777777" w:rsidR="007650CC" w:rsidRPr="00280BB2" w:rsidRDefault="007650CC" w:rsidP="007650CC">
            <w:pPr>
              <w:spacing w:after="0" w:line="276" w:lineRule="auto"/>
              <w:jc w:val="left"/>
              <w:rPr>
                <w:rFonts w:asciiTheme="minorHAnsi" w:hAnsiTheme="minorHAnsi" w:cstheme="minorHAnsi"/>
                <w:color w:val="000000"/>
                <w:sz w:val="20"/>
              </w:rPr>
            </w:pPr>
            <w:r w:rsidRPr="00280BB2">
              <w:rPr>
                <w:rFonts w:asciiTheme="minorHAnsi" w:hAnsiTheme="minorHAnsi" w:cstheme="minorHAnsi"/>
                <w:sz w:val="20"/>
              </w:rPr>
              <w:t>Cod (</w:t>
            </w:r>
            <w:r w:rsidRPr="00280BB2">
              <w:rPr>
                <w:rFonts w:asciiTheme="minorHAnsi" w:hAnsiTheme="minorHAnsi" w:cstheme="minorHAnsi"/>
                <w:i/>
                <w:sz w:val="20"/>
              </w:rPr>
              <w:t xml:space="preserve">Gadus </w:t>
            </w:r>
            <w:proofErr w:type="spellStart"/>
            <w:r w:rsidRPr="00280BB2">
              <w:rPr>
                <w:rFonts w:asciiTheme="minorHAnsi" w:hAnsiTheme="minorHAnsi" w:cstheme="minorHAnsi"/>
                <w:i/>
                <w:sz w:val="20"/>
              </w:rPr>
              <w:t>morhua</w:t>
            </w:r>
            <w:proofErr w:type="spellEnd"/>
            <w:r w:rsidRPr="00280BB2">
              <w:rPr>
                <w:rFonts w:asciiTheme="minorHAnsi" w:hAnsiTheme="minorHAnsi" w:cstheme="minorHAnsi"/>
                <w:i/>
                <w:sz w:val="20"/>
              </w:rPr>
              <w:t>)</w:t>
            </w:r>
          </w:p>
        </w:tc>
        <w:tc>
          <w:tcPr>
            <w:tcW w:w="1518" w:type="dxa"/>
            <w:tcBorders>
              <w:top w:val="single" w:sz="4" w:space="0" w:color="000000"/>
              <w:left w:val="single" w:sz="4" w:space="0" w:color="000000"/>
              <w:bottom w:val="single" w:sz="4" w:space="0" w:color="000000"/>
              <w:right w:val="single" w:sz="4" w:space="0" w:color="000000"/>
            </w:tcBorders>
            <w:vAlign w:val="center"/>
          </w:tcPr>
          <w:p w14:paraId="07EE3C9E"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0.48</w:t>
            </w:r>
          </w:p>
        </w:tc>
        <w:tc>
          <w:tcPr>
            <w:tcW w:w="750" w:type="dxa"/>
            <w:tcBorders>
              <w:top w:val="single" w:sz="4" w:space="0" w:color="000000"/>
              <w:left w:val="single" w:sz="4" w:space="0" w:color="000000"/>
              <w:bottom w:val="single" w:sz="4" w:space="0" w:color="000000"/>
              <w:right w:val="single" w:sz="4" w:space="0" w:color="000000"/>
            </w:tcBorders>
            <w:vAlign w:val="center"/>
          </w:tcPr>
          <w:p w14:paraId="59982DB2"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2.07E+09</w:t>
            </w:r>
          </w:p>
        </w:tc>
        <w:tc>
          <w:tcPr>
            <w:tcW w:w="1418" w:type="dxa"/>
            <w:tcBorders>
              <w:top w:val="single" w:sz="4" w:space="0" w:color="000000"/>
              <w:left w:val="single" w:sz="4" w:space="0" w:color="000000"/>
              <w:bottom w:val="single" w:sz="4" w:space="0" w:color="000000"/>
              <w:right w:val="single" w:sz="4" w:space="0" w:color="000000"/>
            </w:tcBorders>
            <w:vAlign w:val="center"/>
          </w:tcPr>
          <w:p w14:paraId="3E1DFDA0" w14:textId="277BACF4"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lang w:val="fr-FR"/>
              </w:rPr>
              <w:fldChar w:fldCharType="begin"/>
            </w:r>
            <w:r>
              <w:rPr>
                <w:rFonts w:asciiTheme="minorHAnsi" w:hAnsiTheme="minorHAnsi" w:cstheme="minorHAnsi"/>
                <w:color w:val="000000" w:themeColor="text1"/>
                <w:lang w:val="fr-FR"/>
              </w:rPr>
              <w:instrText xml:space="preserve"> ADDIN ZOTERO_ITEM CSL_CITATION {"citationID":"7oLtnlFs","properties":{"formattedCitation":"(Claireaux et al., 2000)","plainCitation":"(Claireaux et al., 2000)","dontUpdate":true,"noteIndex":0},"citationItems":[{"id":772,"uris":["http://zotero.org/users/2799749/items/WKFFAZD6"],"itemData":{"id":772,"type":"article-journal","abstract":"Environmental influences (temperature and oxygenation) on cod metabolism and their impact on the ecology of this species were investigated. Limiting oxygen concentration curves (O2 level ranging between 15 and 100% air saturation) were established at 2, 5 and 10°C. The standard metabolic rate (SMR), the maximum metabolic rate and the metabolic scope were then modelled as functions of temperature and/or oxygen saturation. The mean SMR at 2, 5 and 10°C were 19.8±4.9, 30.8±6.1 and 54.3±4.1mg O2h−1kg−1, respectively. Between 2 and 5°C, the active metabolic rate of cod almost doubled from 65 to 120mg O2h−1kg−1, to reach 177mg O2h−1kg−1 at 10°C. In terms of metabolic scope (MS), the temperature rise from 2 to 5°C resulted in a two-fold increase from 45 to 89mg O2h−1kg−1, with MS reaching 123mg O2h−1kg−1 at 10°C. Our proposed model describing the impact of temperature and oxygen level provides new insight into the energetic interactions which govern the relationship between Atlantic cod and its environment. We re-examined published experimental and field studies from the angle of the regulation of metabolic power. We suggest that, when faced with heterogeneous or unstable hydrological conditions, cod tend to behaviourally maximise their metabolic scope. Through this adaptive response, fish reduce energy budgeting conflicts and presumably increase the probability of routinely operating away from lethal boundaries.","container-title":"Journal of Sea Research","DOI":"10.1016/S1385-1101(00)00053-8","ISSN":"1385-1101","issue":"3","journalAbbreviation":"Journal of Sea Research","language":"en","note":"number: 3\ncontainer-title: Journal of Sea Research","page":"257-265","source":"ScienceDirect","title":"Influence of water temperature and oxygenation on the aerobic metabolic scope of Atlantic cod (Gadus morhua)","volume":"44","author":[{"family":"Claireaux","given":"G."},{"family":"Webber","given":"D. M."},{"family":"Lagardère","given":"J. -P."},{"family":"Kerr","given":"S. R."}],"issued":{"date-parts":[["2000",12,1]]}}}],"schema":"https://github.com/citation-style-language/schema/raw/master/csl-citation.json"} </w:instrText>
            </w:r>
            <w:r w:rsidRPr="00280BB2">
              <w:rPr>
                <w:rFonts w:asciiTheme="minorHAnsi" w:hAnsiTheme="minorHAnsi" w:cstheme="minorHAnsi"/>
                <w:color w:val="000000" w:themeColor="text1"/>
                <w:lang w:val="fr-FR"/>
              </w:rPr>
              <w:fldChar w:fldCharType="separate"/>
            </w:r>
            <w:r w:rsidRPr="00FA709B">
              <w:rPr>
                <w:rFonts w:asciiTheme="minorHAnsi" w:hAnsiTheme="minorHAnsi" w:cstheme="minorHAnsi"/>
                <w:lang w:val="fr-FR"/>
              </w:rPr>
              <w:t>Claireaux et al., 2000</w:t>
            </w:r>
            <w:r w:rsidRPr="00280BB2">
              <w:rPr>
                <w:rFonts w:asciiTheme="minorHAnsi" w:hAnsiTheme="minorHAnsi" w:cstheme="minorHAnsi"/>
                <w:color w:val="000000" w:themeColor="text1"/>
                <w:lang w:val="fr-FR"/>
              </w:rPr>
              <w:fldChar w:fldCharType="end"/>
            </w:r>
          </w:p>
        </w:tc>
        <w:tc>
          <w:tcPr>
            <w:tcW w:w="709" w:type="dxa"/>
            <w:tcBorders>
              <w:top w:val="single" w:sz="4" w:space="0" w:color="000000"/>
              <w:left w:val="single" w:sz="4" w:space="0" w:color="000000"/>
              <w:bottom w:val="single" w:sz="4" w:space="0" w:color="000000"/>
              <w:right w:val="single" w:sz="4" w:space="0" w:color="000000"/>
            </w:tcBorders>
            <w:vAlign w:val="center"/>
          </w:tcPr>
          <w:p w14:paraId="1F97B58C"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1.48</w:t>
            </w:r>
          </w:p>
        </w:tc>
        <w:tc>
          <w:tcPr>
            <w:tcW w:w="708" w:type="dxa"/>
            <w:tcBorders>
              <w:top w:val="single" w:sz="4" w:space="0" w:color="000000"/>
              <w:left w:val="single" w:sz="4" w:space="0" w:color="000000"/>
              <w:bottom w:val="single" w:sz="4" w:space="0" w:color="000000"/>
              <w:right w:val="single" w:sz="4" w:space="0" w:color="000000"/>
            </w:tcBorders>
            <w:vAlign w:val="center"/>
          </w:tcPr>
          <w:p w14:paraId="1A1C8E35" w14:textId="77777777" w:rsidR="007650CC" w:rsidRPr="00280BB2" w:rsidRDefault="007650CC" w:rsidP="007650CC">
            <w:pPr>
              <w:spacing w:after="0" w:line="276" w:lineRule="auto"/>
              <w:jc w:val="right"/>
              <w:rPr>
                <w:rFonts w:asciiTheme="minorHAnsi" w:hAnsiTheme="minorHAnsi" w:cstheme="minorHAnsi"/>
                <w:color w:val="000000"/>
                <w:sz w:val="20"/>
              </w:rPr>
            </w:pPr>
            <w:r w:rsidRPr="00280BB2">
              <w:rPr>
                <w:rFonts w:asciiTheme="minorHAnsi" w:hAnsiTheme="minorHAnsi" w:cstheme="minorHAnsi"/>
                <w:color w:val="000000"/>
                <w:sz w:val="20"/>
              </w:rPr>
              <w:t>54.6</w:t>
            </w:r>
          </w:p>
        </w:tc>
        <w:tc>
          <w:tcPr>
            <w:tcW w:w="1276" w:type="dxa"/>
            <w:tcBorders>
              <w:top w:val="single" w:sz="4" w:space="0" w:color="000000"/>
              <w:left w:val="single" w:sz="4" w:space="0" w:color="000000"/>
              <w:bottom w:val="single" w:sz="4" w:space="0" w:color="000000"/>
              <w:right w:val="single" w:sz="4" w:space="0" w:color="000000"/>
            </w:tcBorders>
            <w:vAlign w:val="center"/>
          </w:tcPr>
          <w:p w14:paraId="548852A1" w14:textId="5DE08FAC"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lang w:val="fr-FR"/>
              </w:rPr>
              <w:fldChar w:fldCharType="begin"/>
            </w:r>
            <w:r>
              <w:rPr>
                <w:rFonts w:asciiTheme="minorHAnsi" w:hAnsiTheme="minorHAnsi" w:cstheme="minorHAnsi"/>
                <w:color w:val="000000" w:themeColor="text1"/>
                <w:lang w:val="fr-FR"/>
              </w:rPr>
              <w:instrText xml:space="preserve"> ADDIN ZOTERO_ITEM CSL_CITATION {"citationID":"niXoF6ON","properties":{"formattedCitation":"(Claireaux et al., 2000)","plainCitation":"(Claireaux et al., 2000)","dontUpdate":true,"noteIndex":0},"citationItems":[{"id":772,"uris":["http://zotero.org/users/2799749/items/WKFFAZD6"],"itemData":{"id":772,"type":"article-journal","abstract":"Environmental influences (temperature and oxygenation) on cod metabolism and their impact on the ecology of this species were investigated. Limiting oxygen concentration curves (O2 level ranging between 15 and 100% air saturation) were established at 2, 5 and 10°C. The standard metabolic rate (SMR), the maximum metabolic rate and the metabolic scope were then modelled as functions of temperature and/or oxygen saturation. The mean SMR at 2, 5 and 10°C were 19.8±4.9, 30.8±6.1 and 54.3±4.1mg O2h−1kg−1, respectively. Between 2 and 5°C, the active metabolic rate of cod almost doubled from 65 to 120mg O2h−1kg−1, to reach 177mg O2h−1kg−1 at 10°C. In terms of metabolic scope (MS), the temperature rise from 2 to 5°C resulted in a two-fold increase from 45 to 89mg O2h−1kg−1, with MS reaching 123mg O2h−1kg−1 at 10°C. Our proposed model describing the impact of temperature and oxygen level provides new insight into the energetic interactions which govern the relationship between Atlantic cod and its environment. We re-examined published experimental and field studies from the angle of the regulation of metabolic power. We suggest that, when faced with heterogeneous or unstable hydrological conditions, cod tend to behaviourally maximise their metabolic scope. Through this adaptive response, fish reduce energy budgeting conflicts and presumably increase the probability of routinely operating away from lethal boundaries.","container-title":"Journal of Sea Research","DOI":"10.1016/S1385-1101(00)00053-8","ISSN":"1385-1101","issue":"3","journalAbbreviation":"Journal of Sea Research","language":"en","note":"number: 3\ncontainer-title: Journal of Sea Research","page":"257-265","source":"ScienceDirect","title":"Influence of water temperature and oxygenation on the aerobic metabolic scope of Atlantic cod (Gadus morhua)","volume":"44","author":[{"family":"Claireaux","given":"G."},{"family":"Webber","given":"D. M."},{"family":"Lagardère","given":"J. -P."},{"family":"Kerr","given":"S. R."}],"issued":{"date-parts":[["2000",12,1]]}}}],"schema":"https://github.com/citation-style-language/schema/raw/master/csl-citation.json"} </w:instrText>
            </w:r>
            <w:r w:rsidRPr="00280BB2">
              <w:rPr>
                <w:rFonts w:asciiTheme="minorHAnsi" w:hAnsiTheme="minorHAnsi" w:cstheme="minorHAnsi"/>
                <w:color w:val="000000" w:themeColor="text1"/>
                <w:lang w:val="fr-FR"/>
              </w:rPr>
              <w:fldChar w:fldCharType="separate"/>
            </w:r>
            <w:r w:rsidRPr="00FA709B">
              <w:rPr>
                <w:rFonts w:asciiTheme="minorHAnsi" w:hAnsiTheme="minorHAnsi" w:cstheme="minorHAnsi"/>
                <w:lang w:val="fr-FR"/>
              </w:rPr>
              <w:t>Claireaux et al., 2000</w:t>
            </w:r>
            <w:r w:rsidRPr="00280BB2">
              <w:rPr>
                <w:rFonts w:asciiTheme="minorHAnsi" w:hAnsiTheme="minorHAnsi" w:cstheme="minorHAnsi"/>
                <w:color w:val="000000" w:themeColor="text1"/>
                <w:lang w:val="fr-FR"/>
              </w:rPr>
              <w:fldChar w:fldCharType="end"/>
            </w:r>
          </w:p>
        </w:tc>
        <w:tc>
          <w:tcPr>
            <w:tcW w:w="709" w:type="dxa"/>
            <w:tcBorders>
              <w:top w:val="single" w:sz="4" w:space="0" w:color="000000"/>
              <w:left w:val="single" w:sz="4" w:space="0" w:color="000000"/>
              <w:bottom w:val="single" w:sz="4" w:space="0" w:color="000000"/>
              <w:right w:val="single" w:sz="4" w:space="0" w:color="000000"/>
            </w:tcBorders>
            <w:vAlign w:val="center"/>
          </w:tcPr>
          <w:p w14:paraId="72E4D277" w14:textId="3ED26C17" w:rsidR="007650CC" w:rsidRPr="00280BB2" w:rsidRDefault="007650CC" w:rsidP="007650CC">
            <w:pPr>
              <w:spacing w:after="0" w:line="276" w:lineRule="auto"/>
              <w:jc w:val="center"/>
              <w:rPr>
                <w:rFonts w:asciiTheme="minorHAnsi" w:hAnsiTheme="minorHAnsi" w:cstheme="minorHAnsi"/>
                <w:color w:val="000000" w:themeColor="text1"/>
                <w:lang w:val="fr-FR"/>
              </w:rPr>
            </w:pPr>
            <w:r w:rsidRPr="001B28C7">
              <w:rPr>
                <w:color w:val="000000"/>
                <w:sz w:val="20"/>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53498261" w14:textId="298977DD" w:rsidR="007650CC" w:rsidRPr="00280BB2" w:rsidRDefault="007650CC" w:rsidP="007650CC">
            <w:pPr>
              <w:spacing w:after="0" w:line="276" w:lineRule="auto"/>
              <w:jc w:val="center"/>
              <w:rPr>
                <w:rFonts w:asciiTheme="minorHAnsi" w:hAnsiTheme="minorHAnsi" w:cstheme="minorHAnsi"/>
                <w:color w:val="000000" w:themeColor="text1"/>
                <w:lang w:val="fr-FR"/>
              </w:rPr>
            </w:pPr>
            <w:r w:rsidRPr="001B28C7">
              <w:rPr>
                <w:color w:val="000000"/>
                <w:sz w:val="20"/>
              </w:rPr>
              <w:t>23</w:t>
            </w:r>
          </w:p>
        </w:tc>
        <w:tc>
          <w:tcPr>
            <w:tcW w:w="1984" w:type="dxa"/>
            <w:tcBorders>
              <w:top w:val="single" w:sz="4" w:space="0" w:color="000000"/>
              <w:left w:val="single" w:sz="4" w:space="0" w:color="000000"/>
              <w:bottom w:val="single" w:sz="4" w:space="0" w:color="000000"/>
              <w:right w:val="single" w:sz="4" w:space="0" w:color="000000"/>
            </w:tcBorders>
          </w:tcPr>
          <w:p w14:paraId="7C8C9148" w14:textId="4F44A094" w:rsidR="007650CC" w:rsidRPr="00280BB2" w:rsidRDefault="007650CC" w:rsidP="007650CC">
            <w:pPr>
              <w:spacing w:after="0" w:line="276" w:lineRule="auto"/>
              <w:jc w:val="left"/>
              <w:rPr>
                <w:rFonts w:asciiTheme="minorHAnsi" w:hAnsiTheme="minorHAnsi" w:cstheme="minorHAnsi"/>
                <w:color w:val="000000" w:themeColor="text1"/>
                <w:lang w:val="fr-FR"/>
              </w:rPr>
            </w:pPr>
            <w:r w:rsidRPr="0058400E">
              <w:rPr>
                <w:rFonts w:asciiTheme="minorHAnsi" w:hAnsiTheme="minorHAnsi" w:cstheme="minorHAnsi"/>
                <w:color w:val="000000" w:themeColor="text1"/>
              </w:rPr>
              <w:t xml:space="preserve">Experimental data, </w:t>
            </w:r>
            <w:r>
              <w:rPr>
                <w:rFonts w:asciiTheme="minorHAnsi" w:hAnsiTheme="minorHAnsi" w:cstheme="minorHAnsi"/>
                <w:color w:val="000000" w:themeColor="text1"/>
              </w:rPr>
              <w:fldChar w:fldCharType="begin"/>
            </w:r>
            <w:r w:rsidR="00F22B89">
              <w:rPr>
                <w:rFonts w:asciiTheme="minorHAnsi" w:hAnsiTheme="minorHAnsi" w:cstheme="minorHAnsi"/>
                <w:color w:val="000000" w:themeColor="text1"/>
              </w:rPr>
              <w:instrText xml:space="preserve"> ADDIN ZOTERO_ITEM CSL_CITATION {"citationID":"Uy4wYbCh","properties":{"formattedCitation":"(Dahlke et al. 2020)","plainCitation":"(Dahlke et al. 2020)","dontUpdate":true,"noteIndex":0},"citationItems":[{"id":901,"uris":["http://zotero.org/users/2799749/items/VJGGUR47"],"itemData":{"id":901,"type":"dataset","abstract":"Dahlke, Flemming; Wohlrab, Sylke; Butzin, Martin; Pörtner, Hans-Otto (2020): Experimental data compilation, thermal tolerance and thermal responsiveness of fish species and life stages. PANGAEA, https://doi.org/10.1594/PANGAEA.917796","DOI":"10.1594/PANGAEA.917796","language":"en","license":"info:eu-repo/semantics/openAccess","note":"publisher: PANGAEA","source":"doi.pangaea.de","title":"Experimental data compilation, thermal tolerance and thermal responsiveness of fish species and life stages","URL":"https://doi.pangaea.de/10.1594/PANGAEA.917796","author":[{"family":"Dahlke","given":"Flemming"},{"family":"Wohlrab","given":"Sylke"},{"family":"Butzin","given":"Martin"},{"family":"Pörtner","given":"Hans-Otto"}],"accessed":{"date-parts":[["2020",12,7]]},"issued":{"date-parts":[["2020",5,25]]}}}],"schema":"https://github.com/citation-style-language/schema/raw/master/csl-citation.json"} </w:instrText>
            </w:r>
            <w:r>
              <w:rPr>
                <w:rFonts w:asciiTheme="minorHAnsi" w:hAnsiTheme="minorHAnsi" w:cstheme="minorHAnsi"/>
                <w:color w:val="000000" w:themeColor="text1"/>
              </w:rPr>
              <w:fldChar w:fldCharType="separate"/>
            </w:r>
            <w:r w:rsidRPr="0058400E">
              <w:t xml:space="preserve">Dahlke et al. </w:t>
            </w:r>
            <w:r>
              <w:t>(</w:t>
            </w:r>
            <w:r w:rsidRPr="0058400E">
              <w:t>2020)</w:t>
            </w:r>
            <w:r>
              <w:rPr>
                <w:rFonts w:asciiTheme="minorHAnsi" w:hAnsiTheme="minorHAnsi" w:cstheme="minorHAnsi"/>
                <w:color w:val="000000" w:themeColor="text1"/>
              </w:rPr>
              <w:fldChar w:fldCharType="end"/>
            </w:r>
          </w:p>
        </w:tc>
      </w:tr>
      <w:tr w:rsidR="007650CC" w:rsidRPr="00280BB2" w14:paraId="7EC2766C" w14:textId="77777777" w:rsidTr="0045104F">
        <w:trPr>
          <w:trHeight w:val="245"/>
        </w:trPr>
        <w:tc>
          <w:tcPr>
            <w:tcW w:w="1560" w:type="dxa"/>
            <w:tcBorders>
              <w:top w:val="single" w:sz="4" w:space="0" w:color="000000"/>
              <w:left w:val="single" w:sz="4" w:space="0" w:color="000000"/>
              <w:bottom w:val="single" w:sz="4" w:space="0" w:color="000000"/>
              <w:right w:val="single" w:sz="4" w:space="0" w:color="000000"/>
            </w:tcBorders>
            <w:vAlign w:val="center"/>
          </w:tcPr>
          <w:p w14:paraId="2A69ABD2" w14:textId="77777777" w:rsidR="007650CC" w:rsidRPr="00280BB2" w:rsidRDefault="007650CC" w:rsidP="007650CC">
            <w:pPr>
              <w:spacing w:after="0" w:line="276" w:lineRule="auto"/>
              <w:jc w:val="left"/>
              <w:rPr>
                <w:rFonts w:asciiTheme="minorHAnsi" w:hAnsiTheme="minorHAnsi" w:cstheme="minorHAnsi"/>
                <w:color w:val="000000"/>
                <w:sz w:val="20"/>
              </w:rPr>
            </w:pPr>
            <w:r w:rsidRPr="00280BB2">
              <w:rPr>
                <w:rFonts w:asciiTheme="minorHAnsi" w:hAnsiTheme="minorHAnsi" w:cstheme="minorHAnsi"/>
                <w:sz w:val="20"/>
              </w:rPr>
              <w:t>Haddock (M</w:t>
            </w:r>
            <w:r w:rsidRPr="00280BB2">
              <w:rPr>
                <w:rFonts w:asciiTheme="minorHAnsi" w:hAnsiTheme="minorHAnsi" w:cstheme="minorHAnsi"/>
                <w:i/>
                <w:sz w:val="20"/>
              </w:rPr>
              <w:t>elanogrammus aeglefinus)</w:t>
            </w:r>
          </w:p>
        </w:tc>
        <w:tc>
          <w:tcPr>
            <w:tcW w:w="1518" w:type="dxa"/>
            <w:tcBorders>
              <w:top w:val="single" w:sz="4" w:space="0" w:color="000000"/>
              <w:left w:val="single" w:sz="4" w:space="0" w:color="000000"/>
              <w:bottom w:val="single" w:sz="4" w:space="0" w:color="000000"/>
              <w:right w:val="single" w:sz="4" w:space="0" w:color="000000"/>
            </w:tcBorders>
            <w:vAlign w:val="center"/>
          </w:tcPr>
          <w:p w14:paraId="32F169F0"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0.31</w:t>
            </w:r>
          </w:p>
        </w:tc>
        <w:tc>
          <w:tcPr>
            <w:tcW w:w="750" w:type="dxa"/>
            <w:tcBorders>
              <w:top w:val="single" w:sz="4" w:space="0" w:color="000000"/>
              <w:left w:val="single" w:sz="4" w:space="0" w:color="000000"/>
              <w:bottom w:val="single" w:sz="4" w:space="0" w:color="000000"/>
              <w:right w:val="single" w:sz="4" w:space="0" w:color="000000"/>
            </w:tcBorders>
            <w:vAlign w:val="center"/>
          </w:tcPr>
          <w:p w14:paraId="7279DD13"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1.96E+06</w:t>
            </w:r>
          </w:p>
        </w:tc>
        <w:tc>
          <w:tcPr>
            <w:tcW w:w="1418" w:type="dxa"/>
            <w:tcBorders>
              <w:top w:val="single" w:sz="4" w:space="0" w:color="000000"/>
              <w:left w:val="single" w:sz="4" w:space="0" w:color="000000"/>
              <w:bottom w:val="single" w:sz="4" w:space="0" w:color="000000"/>
              <w:right w:val="single" w:sz="4" w:space="0" w:color="000000"/>
            </w:tcBorders>
            <w:vAlign w:val="center"/>
          </w:tcPr>
          <w:p w14:paraId="48230748"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t>Average of cod, saithe and whiting rate</w:t>
            </w:r>
          </w:p>
        </w:tc>
        <w:tc>
          <w:tcPr>
            <w:tcW w:w="709" w:type="dxa"/>
            <w:tcBorders>
              <w:top w:val="single" w:sz="4" w:space="0" w:color="000000"/>
              <w:left w:val="single" w:sz="4" w:space="0" w:color="000000"/>
              <w:bottom w:val="single" w:sz="4" w:space="0" w:color="000000"/>
              <w:right w:val="single" w:sz="4" w:space="0" w:color="000000"/>
            </w:tcBorders>
            <w:vAlign w:val="center"/>
          </w:tcPr>
          <w:p w14:paraId="02DB25DC"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1.48</w:t>
            </w:r>
          </w:p>
        </w:tc>
        <w:tc>
          <w:tcPr>
            <w:tcW w:w="708" w:type="dxa"/>
            <w:tcBorders>
              <w:top w:val="single" w:sz="4" w:space="0" w:color="000000"/>
              <w:left w:val="single" w:sz="4" w:space="0" w:color="000000"/>
              <w:bottom w:val="single" w:sz="4" w:space="0" w:color="000000"/>
              <w:right w:val="single" w:sz="4" w:space="0" w:color="000000"/>
            </w:tcBorders>
            <w:vAlign w:val="center"/>
          </w:tcPr>
          <w:p w14:paraId="2C480E16" w14:textId="77777777" w:rsidR="007650CC" w:rsidRPr="00280BB2" w:rsidRDefault="007650CC" w:rsidP="007650CC">
            <w:pPr>
              <w:spacing w:after="0" w:line="276" w:lineRule="auto"/>
              <w:jc w:val="right"/>
              <w:rPr>
                <w:rFonts w:asciiTheme="minorHAnsi" w:hAnsiTheme="minorHAnsi" w:cstheme="minorHAnsi"/>
                <w:color w:val="000000"/>
                <w:sz w:val="20"/>
              </w:rPr>
            </w:pPr>
            <w:r w:rsidRPr="00280BB2">
              <w:rPr>
                <w:rFonts w:asciiTheme="minorHAnsi" w:hAnsiTheme="minorHAnsi" w:cstheme="minorHAnsi"/>
                <w:color w:val="000000"/>
                <w:sz w:val="20"/>
              </w:rPr>
              <w:t>54.6</w:t>
            </w:r>
          </w:p>
        </w:tc>
        <w:tc>
          <w:tcPr>
            <w:tcW w:w="1276" w:type="dxa"/>
            <w:tcBorders>
              <w:top w:val="single" w:sz="4" w:space="0" w:color="000000"/>
              <w:left w:val="single" w:sz="4" w:space="0" w:color="000000"/>
              <w:bottom w:val="single" w:sz="4" w:space="0" w:color="000000"/>
              <w:right w:val="single" w:sz="4" w:space="0" w:color="000000"/>
            </w:tcBorders>
            <w:vAlign w:val="center"/>
          </w:tcPr>
          <w:p w14:paraId="3EFB3CD9" w14:textId="2CFA7A30"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t>Same as cod</w:t>
            </w:r>
          </w:p>
        </w:tc>
        <w:tc>
          <w:tcPr>
            <w:tcW w:w="709" w:type="dxa"/>
            <w:tcBorders>
              <w:top w:val="single" w:sz="4" w:space="0" w:color="000000"/>
              <w:left w:val="single" w:sz="4" w:space="0" w:color="000000"/>
              <w:bottom w:val="single" w:sz="4" w:space="0" w:color="000000"/>
              <w:right w:val="single" w:sz="4" w:space="0" w:color="000000"/>
            </w:tcBorders>
            <w:vAlign w:val="center"/>
          </w:tcPr>
          <w:p w14:paraId="57DEC252" w14:textId="19C81408"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-0.9</w:t>
            </w:r>
          </w:p>
        </w:tc>
        <w:tc>
          <w:tcPr>
            <w:tcW w:w="709" w:type="dxa"/>
            <w:tcBorders>
              <w:top w:val="single" w:sz="4" w:space="0" w:color="000000"/>
              <w:left w:val="single" w:sz="4" w:space="0" w:color="000000"/>
              <w:bottom w:val="single" w:sz="4" w:space="0" w:color="000000"/>
              <w:right w:val="single" w:sz="4" w:space="0" w:color="000000"/>
            </w:tcBorders>
            <w:vAlign w:val="center"/>
          </w:tcPr>
          <w:p w14:paraId="2D6B6E2C" w14:textId="2BB539F8"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23.3</w:t>
            </w:r>
          </w:p>
        </w:tc>
        <w:tc>
          <w:tcPr>
            <w:tcW w:w="1984" w:type="dxa"/>
            <w:tcBorders>
              <w:top w:val="single" w:sz="4" w:space="0" w:color="000000"/>
              <w:left w:val="single" w:sz="4" w:space="0" w:color="000000"/>
              <w:bottom w:val="single" w:sz="4" w:space="0" w:color="000000"/>
              <w:right w:val="single" w:sz="4" w:space="0" w:color="000000"/>
            </w:tcBorders>
          </w:tcPr>
          <w:p w14:paraId="3C7EC6A6" w14:textId="663012C4" w:rsidR="007650CC" w:rsidRPr="00280BB2" w:rsidRDefault="007650CC" w:rsidP="007650CC">
            <w:pPr>
              <w:spacing w:after="0" w:line="276" w:lineRule="auto"/>
              <w:jc w:val="left"/>
              <w:rPr>
                <w:rFonts w:asciiTheme="minorHAnsi" w:hAnsiTheme="minorHAnsi" w:cstheme="minorHAnsi"/>
                <w:color w:val="000000" w:themeColor="text1"/>
              </w:rPr>
            </w:pPr>
            <w:r>
              <w:rPr>
                <w:rFonts w:asciiTheme="minorHAnsi" w:hAnsiTheme="minorHAnsi" w:cstheme="minorHAnsi"/>
                <w:color w:val="000000" w:themeColor="text1"/>
              </w:rPr>
              <w:t>P</w:t>
            </w:r>
            <w:r w:rsidRPr="0058400E">
              <w:rPr>
                <w:rFonts w:asciiTheme="minorHAnsi" w:hAnsiTheme="minorHAnsi" w:cstheme="minorHAnsi"/>
                <w:color w:val="000000" w:themeColor="text1"/>
              </w:rPr>
              <w:t xml:space="preserve">hylogenetic inference, </w:t>
            </w:r>
            <w:r>
              <w:rPr>
                <w:rFonts w:asciiTheme="minorHAnsi" w:hAnsiTheme="minorHAnsi" w:cstheme="minorHAnsi"/>
                <w:color w:val="000000" w:themeColor="text1"/>
              </w:rPr>
              <w:fldChar w:fldCharType="begin"/>
            </w:r>
            <w:r w:rsidR="00F22B89">
              <w:rPr>
                <w:rFonts w:asciiTheme="minorHAnsi" w:hAnsiTheme="minorHAnsi" w:cstheme="minorHAnsi"/>
                <w:color w:val="000000" w:themeColor="text1"/>
              </w:rPr>
              <w:instrText xml:space="preserve"> ADDIN ZOTERO_ITEM CSL_CITATION {"citationID":"qYmGtfG3","properties":{"formattedCitation":"(Dahlke et al. 2020)","plainCitation":"(Dahlke et al. 2020)","dontUpdate":true,"noteIndex":0},"citationItems":[{"id":901,"uris":["http://zotero.org/users/2799749/items/VJGGUR47"],"itemData":{"id":901,"type":"dataset","abstract":"Dahlke, Flemming; Wohlrab, Sylke; Butzin, Martin; Pörtner, Hans-Otto (2020): Experimental data compilation, thermal tolerance and thermal responsiveness of fish species and life stages. PANGAEA, https://doi.org/10.1594/PANGAEA.917796","DOI":"10.1594/PANGAEA.917796","language":"en","license":"info:eu-repo/semantics/openAccess","note":"publisher: PANGAEA","source":"doi.pangaea.de","title":"Experimental data compilation, thermal tolerance and thermal responsiveness of fish species and life stages","URL":"https://doi.pangaea.de/10.1594/PANGAEA.917796","author":[{"family":"Dahlke","given":"Flemming"},{"family":"Wohlrab","given":"Sylke"},{"family":"Butzin","given":"Martin"},{"family":"Pörtner","given":"Hans-Otto"}],"accessed":{"date-parts":[["2020",12,7]]},"issued":{"date-parts":[["2020",5,25]]}}}],"schema":"https://github.com/citation-style-language/schema/raw/master/csl-citation.json"} </w:instrText>
            </w:r>
            <w:r>
              <w:rPr>
                <w:rFonts w:asciiTheme="minorHAnsi" w:hAnsiTheme="minorHAnsi" w:cstheme="minorHAnsi"/>
                <w:color w:val="000000" w:themeColor="text1"/>
              </w:rPr>
              <w:fldChar w:fldCharType="separate"/>
            </w:r>
            <w:r w:rsidRPr="0058400E">
              <w:t xml:space="preserve">Dahlke et al. </w:t>
            </w:r>
            <w:r>
              <w:t>(</w:t>
            </w:r>
            <w:r w:rsidRPr="0058400E">
              <w:t>2020)</w:t>
            </w:r>
            <w:r>
              <w:rPr>
                <w:rFonts w:asciiTheme="minorHAnsi" w:hAnsiTheme="minorHAnsi" w:cstheme="minorHAnsi"/>
                <w:color w:val="000000" w:themeColor="text1"/>
              </w:rPr>
              <w:fldChar w:fldCharType="end"/>
            </w:r>
          </w:p>
        </w:tc>
      </w:tr>
      <w:tr w:rsidR="007650CC" w:rsidRPr="00280BB2" w14:paraId="153F3364" w14:textId="77777777" w:rsidTr="0045104F">
        <w:trPr>
          <w:trHeight w:val="263"/>
        </w:trPr>
        <w:tc>
          <w:tcPr>
            <w:tcW w:w="1560" w:type="dxa"/>
            <w:tcBorders>
              <w:top w:val="single" w:sz="4" w:space="0" w:color="000000"/>
              <w:left w:val="single" w:sz="4" w:space="0" w:color="000000"/>
              <w:bottom w:val="single" w:sz="4" w:space="0" w:color="000000"/>
              <w:right w:val="single" w:sz="4" w:space="0" w:color="000000"/>
            </w:tcBorders>
            <w:vAlign w:val="center"/>
          </w:tcPr>
          <w:p w14:paraId="66D0D4ED" w14:textId="77777777" w:rsidR="007650CC" w:rsidRPr="00280BB2" w:rsidRDefault="007650CC" w:rsidP="007650CC">
            <w:pPr>
              <w:spacing w:after="0" w:line="276" w:lineRule="auto"/>
              <w:jc w:val="left"/>
              <w:rPr>
                <w:rFonts w:asciiTheme="minorHAnsi" w:hAnsiTheme="minorHAnsi" w:cstheme="minorHAnsi"/>
                <w:color w:val="000000"/>
                <w:sz w:val="20"/>
              </w:rPr>
            </w:pPr>
            <w:r w:rsidRPr="00280BB2">
              <w:rPr>
                <w:rFonts w:asciiTheme="minorHAnsi" w:hAnsiTheme="minorHAnsi" w:cstheme="minorHAnsi"/>
                <w:sz w:val="20"/>
              </w:rPr>
              <w:t>Horse Mackerel (</w:t>
            </w:r>
            <w:proofErr w:type="spellStart"/>
            <w:r w:rsidRPr="00280BB2">
              <w:rPr>
                <w:rFonts w:asciiTheme="minorHAnsi" w:hAnsiTheme="minorHAnsi" w:cstheme="minorHAnsi"/>
                <w:i/>
                <w:sz w:val="20"/>
              </w:rPr>
              <w:t>Trachurus</w:t>
            </w:r>
            <w:proofErr w:type="spellEnd"/>
            <w:r w:rsidRPr="00280BB2">
              <w:rPr>
                <w:rFonts w:asciiTheme="minorHAnsi" w:hAnsiTheme="minorHAnsi" w:cstheme="minorHAnsi"/>
                <w:i/>
                <w:sz w:val="20"/>
              </w:rPr>
              <w:t xml:space="preserve"> </w:t>
            </w:r>
            <w:proofErr w:type="spellStart"/>
            <w:r w:rsidRPr="00280BB2">
              <w:rPr>
                <w:rFonts w:asciiTheme="minorHAnsi" w:hAnsiTheme="minorHAnsi" w:cstheme="minorHAnsi"/>
                <w:i/>
                <w:sz w:val="20"/>
              </w:rPr>
              <w:t>trachurus</w:t>
            </w:r>
            <w:proofErr w:type="spellEnd"/>
            <w:r w:rsidRPr="00280BB2">
              <w:rPr>
                <w:rFonts w:asciiTheme="minorHAnsi" w:hAnsiTheme="minorHAnsi" w:cstheme="minorHAnsi"/>
                <w:i/>
                <w:sz w:val="20"/>
              </w:rPr>
              <w:t>)</w:t>
            </w:r>
          </w:p>
        </w:tc>
        <w:tc>
          <w:tcPr>
            <w:tcW w:w="1518" w:type="dxa"/>
            <w:tcBorders>
              <w:top w:val="single" w:sz="4" w:space="0" w:color="000000"/>
              <w:left w:val="single" w:sz="4" w:space="0" w:color="000000"/>
              <w:bottom w:val="single" w:sz="4" w:space="0" w:color="000000"/>
              <w:right w:val="single" w:sz="4" w:space="0" w:color="000000"/>
            </w:tcBorders>
            <w:vAlign w:val="center"/>
          </w:tcPr>
          <w:p w14:paraId="74856A8D"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0.25</w:t>
            </w:r>
          </w:p>
        </w:tc>
        <w:tc>
          <w:tcPr>
            <w:tcW w:w="750" w:type="dxa"/>
            <w:tcBorders>
              <w:top w:val="single" w:sz="4" w:space="0" w:color="000000"/>
              <w:left w:val="single" w:sz="4" w:space="0" w:color="000000"/>
              <w:bottom w:val="single" w:sz="4" w:space="0" w:color="000000"/>
              <w:right w:val="single" w:sz="4" w:space="0" w:color="000000"/>
            </w:tcBorders>
            <w:vAlign w:val="center"/>
          </w:tcPr>
          <w:p w14:paraId="3D5596FD"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1.04E+05</w:t>
            </w:r>
          </w:p>
        </w:tc>
        <w:tc>
          <w:tcPr>
            <w:tcW w:w="1418" w:type="dxa"/>
            <w:tcBorders>
              <w:top w:val="single" w:sz="4" w:space="0" w:color="000000"/>
              <w:left w:val="single" w:sz="4" w:space="0" w:color="000000"/>
              <w:bottom w:val="single" w:sz="4" w:space="0" w:color="000000"/>
              <w:right w:val="single" w:sz="4" w:space="0" w:color="000000"/>
            </w:tcBorders>
            <w:vAlign w:val="center"/>
          </w:tcPr>
          <w:p w14:paraId="178E33D1" w14:textId="46BCB836"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fldChar w:fldCharType="begin"/>
            </w:r>
            <w:r>
              <w:rPr>
                <w:rFonts w:asciiTheme="minorHAnsi" w:hAnsiTheme="minorHAnsi" w:cstheme="minorHAnsi"/>
                <w:color w:val="000000" w:themeColor="text1"/>
                <w:lang w:val="fr-FR"/>
              </w:rPr>
              <w:instrText xml:space="preserve"> ADDIN ZOTERO_ITEM CSL_CITATION {"citationID":"5xHEVrNp","properties":{"formattedCitation":"(Geist et al., 2013)","plainCitation":"(Geist et al., 2013)","dontUpdate":true,"noteIndex":0},"citationItems":[{"id":749,"uris":["http://zotero.org/users/2799749/items/QDZI98WW"],"itemData":{"id":749,"type":"article-journal","abstract":"Trachurus capensis is an important fisheries resource in the degraded Namibian upwelling ecosystem. Food supply and shoaling of hypoxic zones are hypothesised to influence the species’ recruitment success. This paper is the first to quantify energy requirements and hypoxia tolerance of larval and juvenile stages of a Trachurus species. We measured normoxic respiration rates of T. capensis with a size range from 0.001 to 20.8 g wet mass (WM) collected off Cape Town (33.9°S, 18.5°E, 12/2009) and in the northern Benguela (17–24°S, 11–15°E, 02/2011). Routine metabolic rate (RMR) and standard routine rate (SRR) (mg O2 h−1) followed the allometric functions RMR = 0.418 WM0.774 and SRR = 0.275 WM0.855, respectively. Larvae and juveniles had comparatively high metabolic rates, and the energy demand of juveniles at the upper end of the size range appeared too high to be fuelled by a copepod diet alone. T. capensis’ early life stages showed a high tolerance to hypoxic conditions. RMR in larvae did not change until 30 % O2sat at 18 °C. In juveniles, critical oxygen saturation levels were low (PC for SRR = 11.2 ± 1.7 % O2sat and PC for RMR = 13.2 ± 1.6 % O2sat at 20 °C) and oxy-regulation effective (regulation index = 0.78 ± 0.09). A high hypoxia tolerance may facilitate the retention of larvae in near-shore waters providing favourable feeding conditions and allowing juveniles to exploit food resources in the oxygen minimum zone. These mechanisms seem to well adapt T. capensis to a habitat affected by spreading hypoxic zones and probably enhance its recruitment success.","container-title":"Marine Biology","DOI":"10.1007/s00227-013-2309-2","ISSN":"1432-1793","issue":"12","journalAbbreviation":"Mar Biol","language":"en","note":"number: 12\ncontainer-title: Marine Biology","page":"3221-3232","source":"Springer Link","title":"Energy demand of larval and juvenile Cape horse mackerels, Trachurus capensis, and indications of hypoxia tolerance as benefit in a changing environment","volume":"160","author":[{"family":"Geist","given":"Simon Joscha"},{"family":"Ekau","given":"Werner"},{"family":"Kunzmann","given":"Andreas"}],"issued":{"date-parts":[["2013",12,1]]}}}],"schema":"https://github.com/citation-style-language/schema/raw/master/csl-citation.json"} </w:instrText>
            </w:r>
            <w:r w:rsidRPr="00280BB2">
              <w:rPr>
                <w:rFonts w:asciiTheme="minorHAnsi" w:hAnsiTheme="minorHAnsi" w:cstheme="minorHAnsi"/>
                <w:color w:val="000000" w:themeColor="text1"/>
              </w:rPr>
              <w:fldChar w:fldCharType="separate"/>
            </w:r>
            <w:r w:rsidRPr="00FA709B">
              <w:rPr>
                <w:rFonts w:asciiTheme="minorHAnsi" w:hAnsiTheme="minorHAnsi" w:cstheme="minorHAnsi"/>
                <w:lang w:val="fr-FR"/>
              </w:rPr>
              <w:t>Geist et al., 2013</w:t>
            </w:r>
            <w:r w:rsidRPr="00280BB2">
              <w:rPr>
                <w:rFonts w:asciiTheme="minorHAnsi" w:hAnsiTheme="minorHAnsi" w:cstheme="minorHAnsi"/>
                <w:color w:val="000000" w:themeColor="text1"/>
              </w:rPr>
              <w:fldChar w:fldCharType="end"/>
            </w:r>
          </w:p>
        </w:tc>
        <w:tc>
          <w:tcPr>
            <w:tcW w:w="709" w:type="dxa"/>
            <w:tcBorders>
              <w:top w:val="single" w:sz="4" w:space="0" w:color="000000"/>
              <w:left w:val="single" w:sz="4" w:space="0" w:color="000000"/>
              <w:bottom w:val="single" w:sz="4" w:space="0" w:color="000000"/>
              <w:right w:val="single" w:sz="4" w:space="0" w:color="000000"/>
            </w:tcBorders>
            <w:vAlign w:val="center"/>
          </w:tcPr>
          <w:p w14:paraId="45668C7A" w14:textId="143E248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1</w:t>
            </w:r>
            <w:r>
              <w:rPr>
                <w:rFonts w:asciiTheme="minorHAnsi" w:hAnsiTheme="minorHAnsi" w:cstheme="minorHAnsi"/>
                <w:color w:val="000000"/>
                <w:sz w:val="20"/>
              </w:rPr>
              <w:t>.00</w:t>
            </w:r>
          </w:p>
        </w:tc>
        <w:tc>
          <w:tcPr>
            <w:tcW w:w="708" w:type="dxa"/>
            <w:tcBorders>
              <w:top w:val="single" w:sz="4" w:space="0" w:color="000000"/>
              <w:left w:val="single" w:sz="4" w:space="0" w:color="000000"/>
              <w:bottom w:val="single" w:sz="4" w:space="0" w:color="000000"/>
              <w:right w:val="single" w:sz="4" w:space="0" w:color="000000"/>
            </w:tcBorders>
            <w:vAlign w:val="center"/>
          </w:tcPr>
          <w:p w14:paraId="0A27FCF7" w14:textId="77777777" w:rsidR="007650CC" w:rsidRPr="00280BB2" w:rsidRDefault="007650CC" w:rsidP="007650CC">
            <w:pPr>
              <w:spacing w:after="0" w:line="276" w:lineRule="auto"/>
              <w:jc w:val="right"/>
              <w:rPr>
                <w:rFonts w:asciiTheme="minorHAnsi" w:hAnsiTheme="minorHAnsi" w:cstheme="minorHAnsi"/>
                <w:color w:val="000000"/>
                <w:sz w:val="20"/>
              </w:rPr>
            </w:pPr>
            <w:r w:rsidRPr="00280BB2">
              <w:rPr>
                <w:rFonts w:asciiTheme="minorHAnsi" w:hAnsiTheme="minorHAnsi" w:cstheme="minorHAnsi"/>
                <w:color w:val="000000"/>
                <w:sz w:val="20"/>
              </w:rPr>
              <w:t>8.1</w:t>
            </w:r>
          </w:p>
        </w:tc>
        <w:tc>
          <w:tcPr>
            <w:tcW w:w="1276" w:type="dxa"/>
            <w:tcBorders>
              <w:top w:val="single" w:sz="4" w:space="0" w:color="000000"/>
              <w:left w:val="single" w:sz="4" w:space="0" w:color="000000"/>
              <w:bottom w:val="single" w:sz="4" w:space="0" w:color="000000"/>
              <w:right w:val="single" w:sz="4" w:space="0" w:color="000000"/>
            </w:tcBorders>
            <w:vAlign w:val="center"/>
          </w:tcPr>
          <w:p w14:paraId="3B203EA3"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t>Same as mackerel</w:t>
            </w:r>
          </w:p>
        </w:tc>
        <w:tc>
          <w:tcPr>
            <w:tcW w:w="709" w:type="dxa"/>
            <w:tcBorders>
              <w:top w:val="single" w:sz="4" w:space="0" w:color="000000"/>
              <w:left w:val="single" w:sz="4" w:space="0" w:color="000000"/>
              <w:bottom w:val="single" w:sz="4" w:space="0" w:color="000000"/>
              <w:right w:val="single" w:sz="4" w:space="0" w:color="000000"/>
            </w:tcBorders>
            <w:vAlign w:val="center"/>
          </w:tcPr>
          <w:p w14:paraId="5F739CD7" w14:textId="627DA85F"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4.8</w:t>
            </w:r>
          </w:p>
        </w:tc>
        <w:tc>
          <w:tcPr>
            <w:tcW w:w="709" w:type="dxa"/>
            <w:tcBorders>
              <w:top w:val="single" w:sz="4" w:space="0" w:color="000000"/>
              <w:left w:val="single" w:sz="4" w:space="0" w:color="000000"/>
              <w:bottom w:val="single" w:sz="4" w:space="0" w:color="000000"/>
              <w:right w:val="single" w:sz="4" w:space="0" w:color="000000"/>
            </w:tcBorders>
            <w:vAlign w:val="center"/>
          </w:tcPr>
          <w:p w14:paraId="5B0B6F71" w14:textId="09B13715"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33.5</w:t>
            </w:r>
          </w:p>
        </w:tc>
        <w:tc>
          <w:tcPr>
            <w:tcW w:w="1984" w:type="dxa"/>
            <w:tcBorders>
              <w:top w:val="single" w:sz="4" w:space="0" w:color="000000"/>
              <w:left w:val="single" w:sz="4" w:space="0" w:color="000000"/>
              <w:bottom w:val="single" w:sz="4" w:space="0" w:color="000000"/>
              <w:right w:val="single" w:sz="4" w:space="0" w:color="000000"/>
            </w:tcBorders>
          </w:tcPr>
          <w:p w14:paraId="64B5729E" w14:textId="4DE5C4BD" w:rsidR="007650CC" w:rsidRPr="00280BB2" w:rsidRDefault="007650CC" w:rsidP="007650CC">
            <w:pPr>
              <w:spacing w:after="0" w:line="276" w:lineRule="auto"/>
              <w:jc w:val="left"/>
              <w:rPr>
                <w:rFonts w:asciiTheme="minorHAnsi" w:hAnsiTheme="minorHAnsi" w:cstheme="minorHAnsi"/>
                <w:color w:val="000000" w:themeColor="text1"/>
              </w:rPr>
            </w:pPr>
            <w:r>
              <w:rPr>
                <w:rFonts w:asciiTheme="minorHAnsi" w:hAnsiTheme="minorHAnsi" w:cstheme="minorHAnsi"/>
                <w:color w:val="000000" w:themeColor="text1"/>
              </w:rPr>
              <w:t>P</w:t>
            </w:r>
            <w:r w:rsidRPr="0058400E">
              <w:rPr>
                <w:rFonts w:asciiTheme="minorHAnsi" w:hAnsiTheme="minorHAnsi" w:cstheme="minorHAnsi"/>
                <w:color w:val="000000" w:themeColor="text1"/>
              </w:rPr>
              <w:t xml:space="preserve">hylogenetic inference, </w:t>
            </w:r>
            <w:r>
              <w:rPr>
                <w:rFonts w:asciiTheme="minorHAnsi" w:hAnsiTheme="minorHAnsi" w:cstheme="minorHAnsi"/>
                <w:color w:val="000000" w:themeColor="text1"/>
              </w:rPr>
              <w:fldChar w:fldCharType="begin"/>
            </w:r>
            <w:r w:rsidR="00F22B89">
              <w:rPr>
                <w:rFonts w:asciiTheme="minorHAnsi" w:hAnsiTheme="minorHAnsi" w:cstheme="minorHAnsi"/>
                <w:color w:val="000000" w:themeColor="text1"/>
              </w:rPr>
              <w:instrText xml:space="preserve"> ADDIN ZOTERO_ITEM CSL_CITATION {"citationID":"1pRO7HJ4","properties":{"formattedCitation":"(Dahlke et al. 2020)","plainCitation":"(Dahlke et al. 2020)","dontUpdate":true,"noteIndex":0},"citationItems":[{"id":901,"uris":["http://zotero.org/users/2799749/items/VJGGUR47"],"itemData":{"id":901,"type":"dataset","abstract":"Dahlke, Flemming; Wohlrab, Sylke; Butzin, Martin; Pörtner, Hans-Otto (2020): Experimental data compilation, thermal tolerance and thermal responsiveness of fish species and life stages. PANGAEA, https://doi.org/10.1594/PANGAEA.917796","DOI":"10.1594/PANGAEA.917796","language":"en","license":"info:eu-repo/semantics/openAccess","note":"publisher: PANGAEA","source":"doi.pangaea.de","title":"Experimental data compilation, thermal tolerance and thermal responsiveness of fish species and life stages","URL":"https://doi.pangaea.de/10.1594/PANGAEA.917796","author":[{"family":"Dahlke","given":"Flemming"},{"family":"Wohlrab","given":"Sylke"},{"family":"Butzin","given":"Martin"},{"family":"Pörtner","given":"Hans-Otto"}],"accessed":{"date-parts":[["2020",12,7]]},"issued":{"date-parts":[["2020",5,25]]}}}],"schema":"https://github.com/citation-style-language/schema/raw/master/csl-citation.json"} </w:instrText>
            </w:r>
            <w:r>
              <w:rPr>
                <w:rFonts w:asciiTheme="minorHAnsi" w:hAnsiTheme="minorHAnsi" w:cstheme="minorHAnsi"/>
                <w:color w:val="000000" w:themeColor="text1"/>
              </w:rPr>
              <w:fldChar w:fldCharType="separate"/>
            </w:r>
            <w:r w:rsidRPr="0058400E">
              <w:t xml:space="preserve">Dahlke et al. </w:t>
            </w:r>
            <w:r>
              <w:t>(</w:t>
            </w:r>
            <w:r w:rsidRPr="0058400E">
              <w:t>2020)</w:t>
            </w:r>
            <w:r>
              <w:rPr>
                <w:rFonts w:asciiTheme="minorHAnsi" w:hAnsiTheme="minorHAnsi" w:cstheme="minorHAnsi"/>
                <w:color w:val="000000" w:themeColor="text1"/>
              </w:rPr>
              <w:fldChar w:fldCharType="end"/>
            </w:r>
          </w:p>
        </w:tc>
      </w:tr>
      <w:tr w:rsidR="007650CC" w:rsidRPr="00280BB2" w14:paraId="5CC61B71" w14:textId="77777777" w:rsidTr="0045104F">
        <w:trPr>
          <w:trHeight w:val="267"/>
        </w:trPr>
        <w:tc>
          <w:tcPr>
            <w:tcW w:w="1560" w:type="dxa"/>
            <w:tcBorders>
              <w:top w:val="single" w:sz="4" w:space="0" w:color="000000"/>
              <w:left w:val="single" w:sz="4" w:space="0" w:color="000000"/>
              <w:bottom w:val="single" w:sz="4" w:space="0" w:color="000000"/>
              <w:right w:val="single" w:sz="4" w:space="0" w:color="000000"/>
            </w:tcBorders>
            <w:vAlign w:val="center"/>
          </w:tcPr>
          <w:p w14:paraId="7A8B3727" w14:textId="77777777" w:rsidR="007650CC" w:rsidRPr="00280BB2" w:rsidRDefault="007650CC" w:rsidP="007650CC">
            <w:pPr>
              <w:spacing w:after="0" w:line="276" w:lineRule="auto"/>
              <w:jc w:val="left"/>
              <w:rPr>
                <w:rFonts w:asciiTheme="minorHAnsi" w:hAnsiTheme="minorHAnsi" w:cstheme="minorHAnsi"/>
                <w:color w:val="000000"/>
                <w:sz w:val="20"/>
              </w:rPr>
            </w:pPr>
            <w:r w:rsidRPr="00280BB2">
              <w:rPr>
                <w:rFonts w:asciiTheme="minorHAnsi" w:hAnsiTheme="minorHAnsi" w:cstheme="minorHAnsi"/>
                <w:sz w:val="20"/>
              </w:rPr>
              <w:t>Whiting (</w:t>
            </w:r>
            <w:proofErr w:type="spellStart"/>
            <w:r w:rsidRPr="00280BB2">
              <w:rPr>
                <w:rFonts w:asciiTheme="minorHAnsi" w:hAnsiTheme="minorHAnsi" w:cstheme="minorHAnsi"/>
                <w:i/>
                <w:sz w:val="20"/>
              </w:rPr>
              <w:t>Merlangius</w:t>
            </w:r>
            <w:proofErr w:type="spellEnd"/>
            <w:r w:rsidRPr="00280BB2">
              <w:rPr>
                <w:rFonts w:asciiTheme="minorHAnsi" w:hAnsiTheme="minorHAnsi" w:cstheme="minorHAnsi"/>
                <w:i/>
                <w:sz w:val="20"/>
              </w:rPr>
              <w:t xml:space="preserve"> merlangus)</w:t>
            </w:r>
          </w:p>
        </w:tc>
        <w:tc>
          <w:tcPr>
            <w:tcW w:w="1518" w:type="dxa"/>
            <w:tcBorders>
              <w:top w:val="single" w:sz="4" w:space="0" w:color="000000"/>
              <w:left w:val="single" w:sz="4" w:space="0" w:color="000000"/>
              <w:bottom w:val="single" w:sz="4" w:space="0" w:color="000000"/>
              <w:right w:val="single" w:sz="4" w:space="0" w:color="000000"/>
            </w:tcBorders>
            <w:vAlign w:val="center"/>
          </w:tcPr>
          <w:p w14:paraId="49CFD744" w14:textId="05471E8A"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0.3</w:t>
            </w:r>
            <w:r>
              <w:rPr>
                <w:rFonts w:asciiTheme="minorHAnsi" w:hAnsiTheme="minorHAnsi" w:cstheme="minorHAnsi"/>
                <w:color w:val="000000"/>
                <w:sz w:val="20"/>
              </w:rPr>
              <w:t>0</w:t>
            </w:r>
          </w:p>
        </w:tc>
        <w:tc>
          <w:tcPr>
            <w:tcW w:w="750" w:type="dxa"/>
            <w:tcBorders>
              <w:top w:val="single" w:sz="4" w:space="0" w:color="000000"/>
              <w:left w:val="single" w:sz="4" w:space="0" w:color="000000"/>
              <w:bottom w:val="single" w:sz="4" w:space="0" w:color="000000"/>
              <w:right w:val="single" w:sz="4" w:space="0" w:color="000000"/>
            </w:tcBorders>
            <w:vAlign w:val="center"/>
          </w:tcPr>
          <w:p w14:paraId="45822E89"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1.36E+06</w:t>
            </w:r>
          </w:p>
        </w:tc>
        <w:tc>
          <w:tcPr>
            <w:tcW w:w="1418" w:type="dxa"/>
            <w:tcBorders>
              <w:top w:val="single" w:sz="4" w:space="0" w:color="000000"/>
              <w:left w:val="single" w:sz="4" w:space="0" w:color="000000"/>
              <w:bottom w:val="single" w:sz="4" w:space="0" w:color="000000"/>
              <w:right w:val="single" w:sz="4" w:space="0" w:color="000000"/>
            </w:tcBorders>
            <w:vAlign w:val="center"/>
          </w:tcPr>
          <w:p w14:paraId="2E4007A6" w14:textId="463AD6A8"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fldChar w:fldCharType="begin"/>
            </w:r>
            <w:r>
              <w:rPr>
                <w:rFonts w:asciiTheme="minorHAnsi" w:hAnsiTheme="minorHAnsi" w:cstheme="minorHAnsi"/>
                <w:color w:val="000000" w:themeColor="text1"/>
                <w:lang w:val="fr-FR"/>
              </w:rPr>
              <w:instrText xml:space="preserve"> ADDIN ZOTERO_ITEM CSL_CITATION {"citationID":"3dAy7i7H","properties":{"formattedCitation":"(Steinhausen et al., 2005)","plainCitation":"(Steinhausen et al., 2005)","dontUpdate":true,"noteIndex":0},"citationItems":[{"id":751,"uris":["http://zotero.org/users/2799749/items/IUU9PJVR"],"itemData":{"id":751,"type":"article-journal","abstract":"Oxygen consumption and tail beat frequency were measured on saithe (Pollachius virens) and whiting (Merlangius merlangus) during steady swimming. Oxygen consumption increased exponentially with swimming speed, and the relationship was described by a power function. The extrapolated standard metabolic rates (SMR) were similar for saithe and whiting, whereas the active metabolic rate (AMR) was twice as high for saithe. The higher AMR resulted in a higher scope for activity in accordance with the higher critical swimming speed (Ucrit) achieved by saithe. The optimum swimming speed (Uopt) was 1.4 BL s−1 for saithe and 1.0 BL s−1 for whiting with a corresponding cost of transport (COT) of 0.14 and 0.15 J N−1 m−1. Tail beat frequency correlated strongly with swimming speed as well as with oxygen consumption. In contrast to swimming speed and oxygen consumption, measurement of tail beat frequency on individual free-ranging fish is relatively uncomplicated. Tail beat frequency may therefore serve as a predictor of swimming speed and oxygen consumption of saithe and whiting in the field.","container-title":"Marine Biology","DOI":"10.1007/s00227-005-0055-9","ISSN":"1432-1793","issue":"1","journalAbbreviation":"Marine Biology","language":"en","note":"number: 1\ncontainer-title: Marine Biology","page":"197-204","source":"Springer Link","title":"Tail beat frequency as a predictor of swimming speed and oxygen consumption of saithe (Pollachius virens) and whiting (Merlangius merlangus) during forced swimming","volume":"148","author":[{"family":"Steinhausen","given":"Maria Faldborg"},{"family":"Steffensen","given":"John Fleng"},{"family":"Andersen","given":"Niels Gerner"}],"issued":{"date-parts":[["2005",11,1]]}}}],"schema":"https://github.com/citation-style-language/schema/raw/master/csl-citation.json"} </w:instrText>
            </w:r>
            <w:r w:rsidRPr="00280BB2">
              <w:rPr>
                <w:rFonts w:asciiTheme="minorHAnsi" w:hAnsiTheme="minorHAnsi" w:cstheme="minorHAnsi"/>
                <w:color w:val="000000" w:themeColor="text1"/>
              </w:rPr>
              <w:fldChar w:fldCharType="separate"/>
            </w:r>
            <w:r w:rsidRPr="00FA709B">
              <w:rPr>
                <w:rFonts w:asciiTheme="minorHAnsi" w:hAnsiTheme="minorHAnsi" w:cstheme="minorHAnsi"/>
                <w:lang w:val="fr-FR"/>
              </w:rPr>
              <w:t>Steinhausen et al., 2005</w:t>
            </w:r>
            <w:r w:rsidRPr="00280BB2">
              <w:rPr>
                <w:rFonts w:asciiTheme="minorHAnsi" w:hAnsiTheme="minorHAnsi" w:cstheme="minorHAnsi"/>
                <w:color w:val="000000" w:themeColor="text1"/>
              </w:rPr>
              <w:fldChar w:fldCharType="end"/>
            </w:r>
          </w:p>
        </w:tc>
        <w:tc>
          <w:tcPr>
            <w:tcW w:w="709" w:type="dxa"/>
            <w:tcBorders>
              <w:top w:val="single" w:sz="4" w:space="0" w:color="000000"/>
              <w:left w:val="single" w:sz="4" w:space="0" w:color="000000"/>
              <w:bottom w:val="single" w:sz="4" w:space="0" w:color="000000"/>
              <w:right w:val="single" w:sz="4" w:space="0" w:color="000000"/>
            </w:tcBorders>
            <w:vAlign w:val="center"/>
          </w:tcPr>
          <w:p w14:paraId="697248E3"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1.48</w:t>
            </w:r>
          </w:p>
        </w:tc>
        <w:tc>
          <w:tcPr>
            <w:tcW w:w="708" w:type="dxa"/>
            <w:tcBorders>
              <w:top w:val="single" w:sz="4" w:space="0" w:color="000000"/>
              <w:left w:val="single" w:sz="4" w:space="0" w:color="000000"/>
              <w:bottom w:val="single" w:sz="4" w:space="0" w:color="000000"/>
              <w:right w:val="single" w:sz="4" w:space="0" w:color="000000"/>
            </w:tcBorders>
            <w:vAlign w:val="center"/>
          </w:tcPr>
          <w:p w14:paraId="606327A5" w14:textId="77777777" w:rsidR="007650CC" w:rsidRPr="00280BB2" w:rsidRDefault="007650CC" w:rsidP="007650CC">
            <w:pPr>
              <w:spacing w:after="0" w:line="276" w:lineRule="auto"/>
              <w:jc w:val="right"/>
              <w:rPr>
                <w:rFonts w:asciiTheme="minorHAnsi" w:hAnsiTheme="minorHAnsi" w:cstheme="minorHAnsi"/>
                <w:color w:val="000000"/>
                <w:sz w:val="20"/>
              </w:rPr>
            </w:pPr>
            <w:r w:rsidRPr="00280BB2">
              <w:rPr>
                <w:rFonts w:asciiTheme="minorHAnsi" w:hAnsiTheme="minorHAnsi" w:cstheme="minorHAnsi"/>
                <w:color w:val="000000"/>
                <w:sz w:val="20"/>
              </w:rPr>
              <w:t>54.6</w:t>
            </w:r>
          </w:p>
        </w:tc>
        <w:tc>
          <w:tcPr>
            <w:tcW w:w="1276" w:type="dxa"/>
            <w:tcBorders>
              <w:top w:val="single" w:sz="4" w:space="0" w:color="000000"/>
              <w:left w:val="single" w:sz="4" w:space="0" w:color="000000"/>
              <w:bottom w:val="single" w:sz="4" w:space="0" w:color="000000"/>
              <w:right w:val="single" w:sz="4" w:space="0" w:color="000000"/>
            </w:tcBorders>
            <w:vAlign w:val="center"/>
          </w:tcPr>
          <w:p w14:paraId="09D42777" w14:textId="202E484D"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t>Same as cod</w:t>
            </w:r>
          </w:p>
        </w:tc>
        <w:tc>
          <w:tcPr>
            <w:tcW w:w="709" w:type="dxa"/>
            <w:tcBorders>
              <w:top w:val="single" w:sz="4" w:space="0" w:color="000000"/>
              <w:left w:val="single" w:sz="4" w:space="0" w:color="000000"/>
              <w:bottom w:val="single" w:sz="4" w:space="0" w:color="000000"/>
              <w:right w:val="single" w:sz="4" w:space="0" w:color="000000"/>
            </w:tcBorders>
            <w:vAlign w:val="center"/>
          </w:tcPr>
          <w:p w14:paraId="5D3E051B" w14:textId="6E9AC9B0"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1.1</w:t>
            </w:r>
          </w:p>
        </w:tc>
        <w:tc>
          <w:tcPr>
            <w:tcW w:w="709" w:type="dxa"/>
            <w:tcBorders>
              <w:top w:val="single" w:sz="4" w:space="0" w:color="000000"/>
              <w:left w:val="single" w:sz="4" w:space="0" w:color="000000"/>
              <w:bottom w:val="single" w:sz="4" w:space="0" w:color="000000"/>
              <w:right w:val="single" w:sz="4" w:space="0" w:color="000000"/>
            </w:tcBorders>
            <w:vAlign w:val="center"/>
          </w:tcPr>
          <w:p w14:paraId="2038D902" w14:textId="43385375"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27</w:t>
            </w:r>
          </w:p>
        </w:tc>
        <w:tc>
          <w:tcPr>
            <w:tcW w:w="1984" w:type="dxa"/>
            <w:tcBorders>
              <w:top w:val="single" w:sz="4" w:space="0" w:color="000000"/>
              <w:left w:val="single" w:sz="4" w:space="0" w:color="000000"/>
              <w:bottom w:val="single" w:sz="4" w:space="0" w:color="000000"/>
              <w:right w:val="single" w:sz="4" w:space="0" w:color="000000"/>
            </w:tcBorders>
          </w:tcPr>
          <w:p w14:paraId="7CA03951" w14:textId="4D12B4C3" w:rsidR="007650CC" w:rsidRPr="00280BB2" w:rsidRDefault="007650CC" w:rsidP="007650CC">
            <w:pPr>
              <w:spacing w:after="0" w:line="276" w:lineRule="auto"/>
              <w:jc w:val="left"/>
              <w:rPr>
                <w:rFonts w:asciiTheme="minorHAnsi" w:hAnsiTheme="minorHAnsi" w:cstheme="minorHAnsi"/>
                <w:color w:val="000000" w:themeColor="text1"/>
              </w:rPr>
            </w:pPr>
            <w:r w:rsidRPr="0058400E">
              <w:rPr>
                <w:rFonts w:asciiTheme="minorHAnsi" w:hAnsiTheme="minorHAnsi" w:cstheme="minorHAnsi"/>
                <w:color w:val="000000" w:themeColor="text1"/>
              </w:rPr>
              <w:t>Estimated with tolerances from thermal niches</w:t>
            </w:r>
          </w:p>
        </w:tc>
      </w:tr>
      <w:tr w:rsidR="007650CC" w:rsidRPr="00280BB2" w14:paraId="754DFA4F" w14:textId="77777777" w:rsidTr="0045104F">
        <w:trPr>
          <w:trHeight w:val="284"/>
        </w:trPr>
        <w:tc>
          <w:tcPr>
            <w:tcW w:w="1560" w:type="dxa"/>
            <w:tcBorders>
              <w:top w:val="single" w:sz="4" w:space="0" w:color="000000"/>
              <w:left w:val="single" w:sz="4" w:space="0" w:color="000000"/>
              <w:bottom w:val="single" w:sz="4" w:space="0" w:color="000000"/>
              <w:right w:val="single" w:sz="4" w:space="0" w:color="000000"/>
            </w:tcBorders>
            <w:vAlign w:val="center"/>
          </w:tcPr>
          <w:p w14:paraId="6F0C3594" w14:textId="77777777" w:rsidR="007650CC" w:rsidRPr="00280BB2" w:rsidRDefault="007650CC" w:rsidP="007650CC">
            <w:pPr>
              <w:spacing w:after="0" w:line="276" w:lineRule="auto"/>
              <w:jc w:val="left"/>
              <w:rPr>
                <w:rFonts w:asciiTheme="minorHAnsi" w:hAnsiTheme="minorHAnsi" w:cstheme="minorHAnsi"/>
                <w:color w:val="000000"/>
                <w:sz w:val="20"/>
              </w:rPr>
            </w:pPr>
            <w:r w:rsidRPr="00280BB2">
              <w:rPr>
                <w:rFonts w:asciiTheme="minorHAnsi" w:hAnsiTheme="minorHAnsi" w:cstheme="minorHAnsi"/>
                <w:sz w:val="20"/>
              </w:rPr>
              <w:t>Dab (</w:t>
            </w:r>
            <w:proofErr w:type="spellStart"/>
            <w:r w:rsidRPr="00280BB2">
              <w:rPr>
                <w:rFonts w:asciiTheme="minorHAnsi" w:hAnsiTheme="minorHAnsi" w:cstheme="minorHAnsi"/>
                <w:i/>
                <w:sz w:val="20"/>
              </w:rPr>
              <w:t>Limanda</w:t>
            </w:r>
            <w:proofErr w:type="spellEnd"/>
            <w:r w:rsidRPr="00280BB2">
              <w:rPr>
                <w:rFonts w:asciiTheme="minorHAnsi" w:hAnsiTheme="minorHAnsi" w:cstheme="minorHAnsi"/>
                <w:i/>
                <w:sz w:val="20"/>
              </w:rPr>
              <w:t xml:space="preserve"> </w:t>
            </w:r>
            <w:proofErr w:type="spellStart"/>
            <w:r w:rsidRPr="00280BB2">
              <w:rPr>
                <w:rFonts w:asciiTheme="minorHAnsi" w:hAnsiTheme="minorHAnsi" w:cstheme="minorHAnsi"/>
                <w:i/>
                <w:sz w:val="20"/>
              </w:rPr>
              <w:t>limanda</w:t>
            </w:r>
            <w:proofErr w:type="spellEnd"/>
            <w:r w:rsidRPr="00280BB2">
              <w:rPr>
                <w:rFonts w:asciiTheme="minorHAnsi" w:hAnsiTheme="minorHAnsi" w:cstheme="minorHAnsi"/>
                <w:i/>
                <w:sz w:val="20"/>
              </w:rPr>
              <w:t>)</w:t>
            </w:r>
          </w:p>
        </w:tc>
        <w:tc>
          <w:tcPr>
            <w:tcW w:w="1518" w:type="dxa"/>
            <w:tcBorders>
              <w:top w:val="single" w:sz="4" w:space="0" w:color="000000"/>
              <w:left w:val="single" w:sz="4" w:space="0" w:color="000000"/>
              <w:bottom w:val="single" w:sz="4" w:space="0" w:color="000000"/>
              <w:right w:val="single" w:sz="4" w:space="0" w:color="000000"/>
            </w:tcBorders>
            <w:vAlign w:val="center"/>
          </w:tcPr>
          <w:p w14:paraId="42706095"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0.46</w:t>
            </w:r>
          </w:p>
        </w:tc>
        <w:tc>
          <w:tcPr>
            <w:tcW w:w="750" w:type="dxa"/>
            <w:tcBorders>
              <w:top w:val="single" w:sz="4" w:space="0" w:color="000000"/>
              <w:left w:val="single" w:sz="4" w:space="0" w:color="000000"/>
              <w:bottom w:val="single" w:sz="4" w:space="0" w:color="000000"/>
              <w:right w:val="single" w:sz="4" w:space="0" w:color="000000"/>
            </w:tcBorders>
            <w:vAlign w:val="center"/>
          </w:tcPr>
          <w:p w14:paraId="6C360AAB"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2.86E+08</w:t>
            </w:r>
          </w:p>
        </w:tc>
        <w:tc>
          <w:tcPr>
            <w:tcW w:w="1418" w:type="dxa"/>
            <w:tcBorders>
              <w:top w:val="single" w:sz="4" w:space="0" w:color="000000"/>
              <w:left w:val="single" w:sz="4" w:space="0" w:color="000000"/>
              <w:bottom w:val="single" w:sz="4" w:space="0" w:color="000000"/>
              <w:right w:val="single" w:sz="4" w:space="0" w:color="000000"/>
            </w:tcBorders>
            <w:vAlign w:val="center"/>
          </w:tcPr>
          <w:p w14:paraId="70443A74"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t>Same as sole</w:t>
            </w:r>
          </w:p>
        </w:tc>
        <w:tc>
          <w:tcPr>
            <w:tcW w:w="709" w:type="dxa"/>
            <w:tcBorders>
              <w:top w:val="single" w:sz="4" w:space="0" w:color="000000"/>
              <w:left w:val="single" w:sz="4" w:space="0" w:color="000000"/>
              <w:bottom w:val="single" w:sz="4" w:space="0" w:color="000000"/>
              <w:right w:val="single" w:sz="4" w:space="0" w:color="000000"/>
            </w:tcBorders>
            <w:vAlign w:val="center"/>
          </w:tcPr>
          <w:p w14:paraId="0483698F" w14:textId="2A9862AD"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2.30</w:t>
            </w:r>
          </w:p>
        </w:tc>
        <w:tc>
          <w:tcPr>
            <w:tcW w:w="708" w:type="dxa"/>
            <w:tcBorders>
              <w:top w:val="single" w:sz="4" w:space="0" w:color="000000"/>
              <w:left w:val="single" w:sz="4" w:space="0" w:color="000000"/>
              <w:bottom w:val="single" w:sz="4" w:space="0" w:color="000000"/>
              <w:right w:val="single" w:sz="4" w:space="0" w:color="000000"/>
            </w:tcBorders>
            <w:vAlign w:val="center"/>
          </w:tcPr>
          <w:p w14:paraId="40753857" w14:textId="330E633C" w:rsidR="007650CC" w:rsidRPr="00280BB2" w:rsidRDefault="007650CC" w:rsidP="007650CC">
            <w:pPr>
              <w:spacing w:after="0" w:line="276" w:lineRule="auto"/>
              <w:jc w:val="right"/>
              <w:rPr>
                <w:rFonts w:asciiTheme="minorHAnsi" w:hAnsiTheme="minorHAnsi" w:cstheme="minorHAnsi"/>
                <w:color w:val="000000"/>
                <w:sz w:val="20"/>
              </w:rPr>
            </w:pPr>
            <w:r w:rsidRPr="00280BB2">
              <w:rPr>
                <w:rFonts w:asciiTheme="minorHAnsi" w:hAnsiTheme="minorHAnsi" w:cstheme="minorHAnsi"/>
                <w:color w:val="000000"/>
                <w:sz w:val="20"/>
              </w:rPr>
              <w:t>139.</w:t>
            </w:r>
            <w:r>
              <w:rPr>
                <w:rFonts w:asciiTheme="minorHAnsi" w:hAnsiTheme="minorHAnsi" w:cstheme="minorHAnsi"/>
                <w:color w:val="000000"/>
                <w:sz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6BFF2D95"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t>Average of sole and plaice response</w:t>
            </w:r>
          </w:p>
        </w:tc>
        <w:tc>
          <w:tcPr>
            <w:tcW w:w="709" w:type="dxa"/>
            <w:tcBorders>
              <w:top w:val="single" w:sz="4" w:space="0" w:color="000000"/>
              <w:left w:val="single" w:sz="4" w:space="0" w:color="000000"/>
              <w:bottom w:val="single" w:sz="4" w:space="0" w:color="000000"/>
              <w:right w:val="single" w:sz="4" w:space="0" w:color="000000"/>
            </w:tcBorders>
            <w:vAlign w:val="center"/>
          </w:tcPr>
          <w:p w14:paraId="316C9925" w14:textId="62E68658"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1.8</w:t>
            </w:r>
          </w:p>
        </w:tc>
        <w:tc>
          <w:tcPr>
            <w:tcW w:w="709" w:type="dxa"/>
            <w:tcBorders>
              <w:top w:val="single" w:sz="4" w:space="0" w:color="000000"/>
              <w:left w:val="single" w:sz="4" w:space="0" w:color="000000"/>
              <w:bottom w:val="single" w:sz="4" w:space="0" w:color="000000"/>
              <w:right w:val="single" w:sz="4" w:space="0" w:color="000000"/>
            </w:tcBorders>
            <w:vAlign w:val="center"/>
          </w:tcPr>
          <w:p w14:paraId="0C3FB40D" w14:textId="40BCCBD0"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27</w:t>
            </w:r>
          </w:p>
        </w:tc>
        <w:tc>
          <w:tcPr>
            <w:tcW w:w="1984" w:type="dxa"/>
            <w:tcBorders>
              <w:top w:val="single" w:sz="4" w:space="0" w:color="000000"/>
              <w:left w:val="single" w:sz="4" w:space="0" w:color="000000"/>
              <w:bottom w:val="single" w:sz="4" w:space="0" w:color="000000"/>
              <w:right w:val="single" w:sz="4" w:space="0" w:color="000000"/>
            </w:tcBorders>
          </w:tcPr>
          <w:p w14:paraId="56832B07" w14:textId="61AD7029" w:rsidR="007650CC" w:rsidRPr="00280BB2" w:rsidRDefault="007650CC" w:rsidP="007650CC">
            <w:pPr>
              <w:spacing w:after="0" w:line="276" w:lineRule="auto"/>
              <w:jc w:val="left"/>
              <w:rPr>
                <w:rFonts w:asciiTheme="minorHAnsi" w:hAnsiTheme="minorHAnsi" w:cstheme="minorHAnsi"/>
                <w:color w:val="000000" w:themeColor="text1"/>
              </w:rPr>
            </w:pPr>
            <w:r w:rsidRPr="0058400E">
              <w:rPr>
                <w:rFonts w:asciiTheme="minorHAnsi" w:hAnsiTheme="minorHAnsi" w:cstheme="minorHAnsi"/>
                <w:color w:val="000000" w:themeColor="text1"/>
              </w:rPr>
              <w:t>Estimated with tolerances from thermal niches</w:t>
            </w:r>
          </w:p>
        </w:tc>
      </w:tr>
      <w:tr w:rsidR="007650CC" w:rsidRPr="00280BB2" w14:paraId="34B2D5E1" w14:textId="77777777" w:rsidTr="0045104F">
        <w:trPr>
          <w:trHeight w:val="262"/>
        </w:trPr>
        <w:tc>
          <w:tcPr>
            <w:tcW w:w="1560" w:type="dxa"/>
            <w:tcBorders>
              <w:top w:val="single" w:sz="4" w:space="0" w:color="000000"/>
              <w:left w:val="single" w:sz="4" w:space="0" w:color="000000"/>
              <w:bottom w:val="single" w:sz="4" w:space="0" w:color="000000"/>
              <w:right w:val="single" w:sz="4" w:space="0" w:color="000000"/>
            </w:tcBorders>
            <w:vAlign w:val="center"/>
          </w:tcPr>
          <w:p w14:paraId="7348DDAE" w14:textId="77777777" w:rsidR="007650CC" w:rsidRPr="00280BB2" w:rsidRDefault="007650CC" w:rsidP="007650CC">
            <w:pPr>
              <w:spacing w:after="0" w:line="276" w:lineRule="auto"/>
              <w:jc w:val="left"/>
              <w:rPr>
                <w:rFonts w:asciiTheme="minorHAnsi" w:hAnsiTheme="minorHAnsi" w:cstheme="minorHAnsi"/>
                <w:color w:val="000000"/>
                <w:sz w:val="20"/>
              </w:rPr>
            </w:pPr>
            <w:r w:rsidRPr="00280BB2">
              <w:rPr>
                <w:rFonts w:asciiTheme="minorHAnsi" w:hAnsiTheme="minorHAnsi" w:cstheme="minorHAnsi"/>
                <w:sz w:val="20"/>
              </w:rPr>
              <w:t>Grey gurnard (</w:t>
            </w:r>
            <w:proofErr w:type="spellStart"/>
            <w:r w:rsidRPr="00280BB2">
              <w:rPr>
                <w:rFonts w:asciiTheme="minorHAnsi" w:hAnsiTheme="minorHAnsi" w:cstheme="minorHAnsi"/>
                <w:i/>
                <w:sz w:val="20"/>
              </w:rPr>
              <w:t>Eutrigla</w:t>
            </w:r>
            <w:proofErr w:type="spellEnd"/>
            <w:r w:rsidRPr="00280BB2">
              <w:rPr>
                <w:rFonts w:asciiTheme="minorHAnsi" w:hAnsiTheme="minorHAnsi" w:cstheme="minorHAnsi"/>
                <w:i/>
                <w:sz w:val="20"/>
              </w:rPr>
              <w:t xml:space="preserve"> </w:t>
            </w:r>
            <w:proofErr w:type="spellStart"/>
            <w:r w:rsidRPr="00280BB2">
              <w:rPr>
                <w:rFonts w:asciiTheme="minorHAnsi" w:hAnsiTheme="minorHAnsi" w:cstheme="minorHAnsi"/>
                <w:i/>
                <w:sz w:val="20"/>
              </w:rPr>
              <w:t>gurnardus</w:t>
            </w:r>
            <w:proofErr w:type="spellEnd"/>
            <w:r w:rsidRPr="00280BB2">
              <w:rPr>
                <w:rFonts w:asciiTheme="minorHAnsi" w:hAnsiTheme="minorHAnsi" w:cstheme="minorHAnsi"/>
                <w:i/>
                <w:sz w:val="20"/>
              </w:rPr>
              <w:t>)</w:t>
            </w:r>
          </w:p>
        </w:tc>
        <w:tc>
          <w:tcPr>
            <w:tcW w:w="1518" w:type="dxa"/>
            <w:tcBorders>
              <w:top w:val="single" w:sz="4" w:space="0" w:color="000000"/>
              <w:left w:val="single" w:sz="4" w:space="0" w:color="000000"/>
              <w:bottom w:val="single" w:sz="4" w:space="0" w:color="000000"/>
              <w:right w:val="single" w:sz="4" w:space="0" w:color="000000"/>
            </w:tcBorders>
            <w:vAlign w:val="center"/>
          </w:tcPr>
          <w:p w14:paraId="4D6D5F2F"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0.31</w:t>
            </w:r>
          </w:p>
        </w:tc>
        <w:tc>
          <w:tcPr>
            <w:tcW w:w="750" w:type="dxa"/>
            <w:tcBorders>
              <w:top w:val="single" w:sz="4" w:space="0" w:color="000000"/>
              <w:left w:val="single" w:sz="4" w:space="0" w:color="000000"/>
              <w:bottom w:val="single" w:sz="4" w:space="0" w:color="000000"/>
              <w:right w:val="single" w:sz="4" w:space="0" w:color="000000"/>
            </w:tcBorders>
            <w:vAlign w:val="center"/>
          </w:tcPr>
          <w:p w14:paraId="77E97B64"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1.47E+06</w:t>
            </w:r>
          </w:p>
        </w:tc>
        <w:tc>
          <w:tcPr>
            <w:tcW w:w="1418" w:type="dxa"/>
            <w:tcBorders>
              <w:top w:val="single" w:sz="4" w:space="0" w:color="000000"/>
              <w:left w:val="single" w:sz="4" w:space="0" w:color="000000"/>
              <w:bottom w:val="single" w:sz="4" w:space="0" w:color="000000"/>
              <w:right w:val="single" w:sz="4" w:space="0" w:color="000000"/>
            </w:tcBorders>
            <w:vAlign w:val="center"/>
          </w:tcPr>
          <w:p w14:paraId="532FAC0E" w14:textId="180B1AA5"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t xml:space="preserve">Teleost value, </w:t>
            </w:r>
            <w:r w:rsidRPr="00280BB2">
              <w:rPr>
                <w:rFonts w:asciiTheme="minorHAnsi" w:hAnsiTheme="minorHAnsi" w:cstheme="minorHAnsi"/>
                <w:color w:val="000000" w:themeColor="text1"/>
              </w:rPr>
              <w:fldChar w:fldCharType="begin"/>
            </w:r>
            <w:r>
              <w:rPr>
                <w:rFonts w:asciiTheme="minorHAnsi" w:hAnsiTheme="minorHAnsi" w:cstheme="minorHAnsi"/>
                <w:color w:val="000000" w:themeColor="text1"/>
              </w:rPr>
              <w:instrText xml:space="preserve"> ADDIN ZOTERO_ITEM CSL_CITATION {"citationID":"3XKb8DnE","properties":{"formattedCitation":"(Clarke and Johnston, 1999)","plainCitation":"(Clarke and Johnston, 1999)","dontUpdate":true,"noteIndex":0},"citationItems":[{"id":312,"uris":["http://zotero.org/users/2799749/items/AMWM3VUT"],"itemData":{"id":312,"type":"article-journal","container-title":"Journal of Animal Ecology","language":"en","page":"13","source":"Zotero","title":"Scaling of metabolic rate with body mass and temperature in teleost fish","author":[{"family":"Clarke","given":"Andrew"},{"family":"Johnston","given":"Nadine M"}],"issued":{"date-parts":[["1999"]]}}}],"schema":"https://github.com/citation-style-language/schema/raw/master/csl-citation.json"} </w:instrText>
            </w:r>
            <w:r w:rsidRPr="00280BB2">
              <w:rPr>
                <w:rFonts w:asciiTheme="minorHAnsi" w:hAnsiTheme="minorHAnsi" w:cstheme="minorHAnsi"/>
                <w:color w:val="000000" w:themeColor="text1"/>
              </w:rPr>
              <w:fldChar w:fldCharType="separate"/>
            </w:r>
            <w:r w:rsidRPr="00280BB2">
              <w:rPr>
                <w:rFonts w:asciiTheme="minorHAnsi" w:hAnsiTheme="minorHAnsi" w:cstheme="minorHAnsi"/>
                <w:color w:val="000000" w:themeColor="text1"/>
              </w:rPr>
              <w:t>Clarke &amp; Johnston, 1999</w:t>
            </w:r>
            <w:r w:rsidRPr="00280BB2">
              <w:rPr>
                <w:rFonts w:asciiTheme="minorHAnsi" w:hAnsiTheme="minorHAnsi" w:cstheme="minorHAnsi"/>
                <w:color w:val="000000" w:themeColor="text1"/>
              </w:rPr>
              <w:fldChar w:fldCharType="end"/>
            </w:r>
          </w:p>
        </w:tc>
        <w:tc>
          <w:tcPr>
            <w:tcW w:w="709" w:type="dxa"/>
            <w:tcBorders>
              <w:top w:val="single" w:sz="4" w:space="0" w:color="000000"/>
              <w:left w:val="single" w:sz="4" w:space="0" w:color="000000"/>
              <w:bottom w:val="single" w:sz="4" w:space="0" w:color="000000"/>
              <w:right w:val="single" w:sz="4" w:space="0" w:color="000000"/>
            </w:tcBorders>
            <w:vAlign w:val="center"/>
          </w:tcPr>
          <w:p w14:paraId="66E87152"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1.48</w:t>
            </w:r>
          </w:p>
        </w:tc>
        <w:tc>
          <w:tcPr>
            <w:tcW w:w="708" w:type="dxa"/>
            <w:tcBorders>
              <w:top w:val="single" w:sz="4" w:space="0" w:color="000000"/>
              <w:left w:val="single" w:sz="4" w:space="0" w:color="000000"/>
              <w:bottom w:val="single" w:sz="4" w:space="0" w:color="000000"/>
              <w:right w:val="single" w:sz="4" w:space="0" w:color="000000"/>
            </w:tcBorders>
            <w:vAlign w:val="center"/>
          </w:tcPr>
          <w:p w14:paraId="7E5047A1" w14:textId="77777777" w:rsidR="007650CC" w:rsidRPr="00280BB2" w:rsidRDefault="007650CC" w:rsidP="007650CC">
            <w:pPr>
              <w:spacing w:after="0" w:line="276" w:lineRule="auto"/>
              <w:jc w:val="right"/>
              <w:rPr>
                <w:rFonts w:asciiTheme="minorHAnsi" w:hAnsiTheme="minorHAnsi" w:cstheme="minorHAnsi"/>
                <w:color w:val="000000"/>
                <w:sz w:val="20"/>
              </w:rPr>
            </w:pPr>
            <w:r w:rsidRPr="00280BB2">
              <w:rPr>
                <w:rFonts w:asciiTheme="minorHAnsi" w:hAnsiTheme="minorHAnsi" w:cstheme="minorHAnsi"/>
                <w:color w:val="000000"/>
                <w:sz w:val="20"/>
              </w:rPr>
              <w:t>54.6</w:t>
            </w:r>
          </w:p>
        </w:tc>
        <w:tc>
          <w:tcPr>
            <w:tcW w:w="1276" w:type="dxa"/>
            <w:tcBorders>
              <w:top w:val="single" w:sz="4" w:space="0" w:color="000000"/>
              <w:left w:val="single" w:sz="4" w:space="0" w:color="000000"/>
              <w:bottom w:val="single" w:sz="4" w:space="0" w:color="000000"/>
              <w:right w:val="single" w:sz="4" w:space="0" w:color="000000"/>
            </w:tcBorders>
            <w:vAlign w:val="center"/>
          </w:tcPr>
          <w:p w14:paraId="624194CA" w14:textId="4A01CD36"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t>Same as cod</w:t>
            </w:r>
          </w:p>
        </w:tc>
        <w:tc>
          <w:tcPr>
            <w:tcW w:w="709" w:type="dxa"/>
            <w:tcBorders>
              <w:top w:val="single" w:sz="4" w:space="0" w:color="000000"/>
              <w:left w:val="single" w:sz="4" w:space="0" w:color="000000"/>
              <w:bottom w:val="single" w:sz="4" w:space="0" w:color="000000"/>
              <w:right w:val="single" w:sz="4" w:space="0" w:color="000000"/>
            </w:tcBorders>
            <w:vAlign w:val="center"/>
          </w:tcPr>
          <w:p w14:paraId="4AC752D1" w14:textId="25E3CF58"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1.5</w:t>
            </w:r>
          </w:p>
        </w:tc>
        <w:tc>
          <w:tcPr>
            <w:tcW w:w="709" w:type="dxa"/>
            <w:tcBorders>
              <w:top w:val="single" w:sz="4" w:space="0" w:color="000000"/>
              <w:left w:val="single" w:sz="4" w:space="0" w:color="000000"/>
              <w:bottom w:val="single" w:sz="4" w:space="0" w:color="000000"/>
              <w:right w:val="single" w:sz="4" w:space="0" w:color="000000"/>
            </w:tcBorders>
            <w:vAlign w:val="center"/>
          </w:tcPr>
          <w:p w14:paraId="10DB96B5" w14:textId="2F962236"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27.7</w:t>
            </w:r>
          </w:p>
        </w:tc>
        <w:tc>
          <w:tcPr>
            <w:tcW w:w="1984" w:type="dxa"/>
            <w:tcBorders>
              <w:top w:val="single" w:sz="4" w:space="0" w:color="000000"/>
              <w:left w:val="single" w:sz="4" w:space="0" w:color="000000"/>
              <w:bottom w:val="single" w:sz="4" w:space="0" w:color="000000"/>
              <w:right w:val="single" w:sz="4" w:space="0" w:color="000000"/>
            </w:tcBorders>
          </w:tcPr>
          <w:p w14:paraId="5B12CF3A" w14:textId="55B4AE22" w:rsidR="007650CC" w:rsidRPr="00280BB2" w:rsidRDefault="007650CC" w:rsidP="007650CC">
            <w:pPr>
              <w:spacing w:after="0" w:line="276" w:lineRule="auto"/>
              <w:jc w:val="left"/>
              <w:rPr>
                <w:rFonts w:asciiTheme="minorHAnsi" w:hAnsiTheme="minorHAnsi" w:cstheme="minorHAnsi"/>
                <w:color w:val="000000" w:themeColor="text1"/>
              </w:rPr>
            </w:pPr>
            <w:r w:rsidRPr="0058400E">
              <w:rPr>
                <w:rFonts w:asciiTheme="minorHAnsi" w:hAnsiTheme="minorHAnsi" w:cstheme="minorHAnsi"/>
                <w:color w:val="000000" w:themeColor="text1"/>
              </w:rPr>
              <w:t>Estimated with tolerances from thermal niches</w:t>
            </w:r>
          </w:p>
        </w:tc>
      </w:tr>
      <w:tr w:rsidR="007650CC" w:rsidRPr="00280BB2" w14:paraId="63ABA49F" w14:textId="77777777" w:rsidTr="0045104F">
        <w:trPr>
          <w:trHeight w:val="53"/>
        </w:trPr>
        <w:tc>
          <w:tcPr>
            <w:tcW w:w="1560" w:type="dxa"/>
            <w:tcBorders>
              <w:top w:val="single" w:sz="4" w:space="0" w:color="000000"/>
              <w:left w:val="single" w:sz="4" w:space="0" w:color="000000"/>
              <w:bottom w:val="single" w:sz="4" w:space="0" w:color="000000"/>
              <w:right w:val="single" w:sz="4" w:space="0" w:color="000000"/>
            </w:tcBorders>
            <w:vAlign w:val="center"/>
          </w:tcPr>
          <w:p w14:paraId="6125794F" w14:textId="77777777" w:rsidR="007650CC" w:rsidRPr="00280BB2" w:rsidRDefault="007650CC" w:rsidP="007650CC">
            <w:pPr>
              <w:spacing w:after="0" w:line="276" w:lineRule="auto"/>
              <w:jc w:val="left"/>
              <w:rPr>
                <w:rFonts w:asciiTheme="minorHAnsi" w:hAnsiTheme="minorHAnsi" w:cstheme="minorHAnsi"/>
                <w:color w:val="000000"/>
                <w:sz w:val="20"/>
              </w:rPr>
            </w:pPr>
            <w:r w:rsidRPr="00280BB2">
              <w:rPr>
                <w:rFonts w:asciiTheme="minorHAnsi" w:hAnsiTheme="minorHAnsi" w:cstheme="minorHAnsi"/>
                <w:sz w:val="20"/>
              </w:rPr>
              <w:t>Hake (</w:t>
            </w:r>
            <w:r w:rsidRPr="00280BB2">
              <w:rPr>
                <w:rFonts w:asciiTheme="minorHAnsi" w:hAnsiTheme="minorHAnsi" w:cstheme="minorHAnsi"/>
                <w:i/>
                <w:sz w:val="20"/>
              </w:rPr>
              <w:t xml:space="preserve">Merluccius </w:t>
            </w:r>
            <w:proofErr w:type="spellStart"/>
            <w:r w:rsidRPr="00280BB2">
              <w:rPr>
                <w:rFonts w:asciiTheme="minorHAnsi" w:hAnsiTheme="minorHAnsi" w:cstheme="minorHAnsi"/>
                <w:i/>
                <w:sz w:val="20"/>
              </w:rPr>
              <w:t>merluccius</w:t>
            </w:r>
            <w:proofErr w:type="spellEnd"/>
            <w:r w:rsidRPr="00280BB2">
              <w:rPr>
                <w:rFonts w:asciiTheme="minorHAnsi" w:hAnsiTheme="minorHAnsi" w:cstheme="minorHAnsi"/>
                <w:i/>
                <w:sz w:val="20"/>
              </w:rPr>
              <w:t>)</w:t>
            </w:r>
          </w:p>
        </w:tc>
        <w:tc>
          <w:tcPr>
            <w:tcW w:w="1518" w:type="dxa"/>
            <w:tcBorders>
              <w:top w:val="single" w:sz="4" w:space="0" w:color="000000"/>
              <w:left w:val="single" w:sz="4" w:space="0" w:color="000000"/>
              <w:bottom w:val="single" w:sz="4" w:space="0" w:color="000000"/>
              <w:right w:val="single" w:sz="4" w:space="0" w:color="000000"/>
            </w:tcBorders>
            <w:vAlign w:val="center"/>
          </w:tcPr>
          <w:p w14:paraId="75ABC288"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0.25</w:t>
            </w:r>
          </w:p>
        </w:tc>
        <w:tc>
          <w:tcPr>
            <w:tcW w:w="750" w:type="dxa"/>
            <w:tcBorders>
              <w:top w:val="single" w:sz="4" w:space="0" w:color="000000"/>
              <w:left w:val="single" w:sz="4" w:space="0" w:color="000000"/>
              <w:bottom w:val="single" w:sz="4" w:space="0" w:color="000000"/>
              <w:right w:val="single" w:sz="4" w:space="0" w:color="000000"/>
            </w:tcBorders>
            <w:vAlign w:val="center"/>
          </w:tcPr>
          <w:p w14:paraId="5952DEC1"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1.74E+05</w:t>
            </w:r>
          </w:p>
        </w:tc>
        <w:tc>
          <w:tcPr>
            <w:tcW w:w="1418" w:type="dxa"/>
            <w:tcBorders>
              <w:top w:val="single" w:sz="4" w:space="0" w:color="000000"/>
              <w:left w:val="single" w:sz="4" w:space="0" w:color="000000"/>
              <w:bottom w:val="single" w:sz="4" w:space="0" w:color="000000"/>
              <w:right w:val="single" w:sz="4" w:space="0" w:color="000000"/>
            </w:tcBorders>
            <w:vAlign w:val="center"/>
          </w:tcPr>
          <w:p w14:paraId="5B387BFC"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t>Average of cod, saithe and whiting rate</w:t>
            </w:r>
          </w:p>
        </w:tc>
        <w:tc>
          <w:tcPr>
            <w:tcW w:w="709" w:type="dxa"/>
            <w:tcBorders>
              <w:top w:val="single" w:sz="4" w:space="0" w:color="000000"/>
              <w:left w:val="single" w:sz="4" w:space="0" w:color="000000"/>
              <w:bottom w:val="single" w:sz="4" w:space="0" w:color="000000"/>
              <w:right w:val="single" w:sz="4" w:space="0" w:color="000000"/>
            </w:tcBorders>
            <w:vAlign w:val="center"/>
          </w:tcPr>
          <w:p w14:paraId="20F965A4" w14:textId="77777777"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sz w:val="20"/>
              </w:rPr>
              <w:t>1.48</w:t>
            </w:r>
          </w:p>
        </w:tc>
        <w:tc>
          <w:tcPr>
            <w:tcW w:w="708" w:type="dxa"/>
            <w:tcBorders>
              <w:top w:val="single" w:sz="4" w:space="0" w:color="000000"/>
              <w:left w:val="single" w:sz="4" w:space="0" w:color="000000"/>
              <w:bottom w:val="single" w:sz="4" w:space="0" w:color="000000"/>
              <w:right w:val="single" w:sz="4" w:space="0" w:color="000000"/>
            </w:tcBorders>
            <w:vAlign w:val="center"/>
          </w:tcPr>
          <w:p w14:paraId="1ABCF80E" w14:textId="77777777" w:rsidR="007650CC" w:rsidRPr="00280BB2" w:rsidRDefault="007650CC" w:rsidP="007650CC">
            <w:pPr>
              <w:spacing w:after="0" w:line="276" w:lineRule="auto"/>
              <w:jc w:val="right"/>
              <w:rPr>
                <w:rFonts w:asciiTheme="minorHAnsi" w:hAnsiTheme="minorHAnsi" w:cstheme="minorHAnsi"/>
                <w:color w:val="000000"/>
                <w:sz w:val="20"/>
              </w:rPr>
            </w:pPr>
            <w:r w:rsidRPr="00280BB2">
              <w:rPr>
                <w:rFonts w:asciiTheme="minorHAnsi" w:hAnsiTheme="minorHAnsi" w:cstheme="minorHAnsi"/>
                <w:color w:val="000000"/>
                <w:sz w:val="20"/>
              </w:rPr>
              <w:t>54.6</w:t>
            </w:r>
          </w:p>
        </w:tc>
        <w:tc>
          <w:tcPr>
            <w:tcW w:w="1276" w:type="dxa"/>
            <w:tcBorders>
              <w:top w:val="single" w:sz="4" w:space="0" w:color="000000"/>
              <w:left w:val="single" w:sz="4" w:space="0" w:color="000000"/>
              <w:bottom w:val="single" w:sz="4" w:space="0" w:color="000000"/>
              <w:right w:val="single" w:sz="4" w:space="0" w:color="000000"/>
            </w:tcBorders>
            <w:vAlign w:val="center"/>
          </w:tcPr>
          <w:p w14:paraId="2FC7A5DE" w14:textId="422A7758" w:rsidR="007650CC" w:rsidRPr="00280BB2" w:rsidRDefault="007650CC" w:rsidP="007650CC">
            <w:pPr>
              <w:spacing w:after="0" w:line="276" w:lineRule="auto"/>
              <w:jc w:val="center"/>
              <w:rPr>
                <w:rFonts w:asciiTheme="minorHAnsi" w:hAnsiTheme="minorHAnsi" w:cstheme="minorHAnsi"/>
                <w:color w:val="000000"/>
                <w:sz w:val="20"/>
              </w:rPr>
            </w:pPr>
            <w:r w:rsidRPr="00280BB2">
              <w:rPr>
                <w:rFonts w:asciiTheme="minorHAnsi" w:hAnsiTheme="minorHAnsi" w:cstheme="minorHAnsi"/>
                <w:color w:val="000000" w:themeColor="text1"/>
              </w:rPr>
              <w:t>Same as cod</w:t>
            </w:r>
          </w:p>
        </w:tc>
        <w:tc>
          <w:tcPr>
            <w:tcW w:w="709" w:type="dxa"/>
            <w:tcBorders>
              <w:top w:val="single" w:sz="4" w:space="0" w:color="000000"/>
              <w:left w:val="single" w:sz="4" w:space="0" w:color="000000"/>
              <w:bottom w:val="single" w:sz="4" w:space="0" w:color="000000"/>
              <w:right w:val="single" w:sz="4" w:space="0" w:color="000000"/>
            </w:tcBorders>
            <w:vAlign w:val="center"/>
          </w:tcPr>
          <w:p w14:paraId="12F7C505" w14:textId="2DAB30C8"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3.7</w:t>
            </w:r>
          </w:p>
        </w:tc>
        <w:tc>
          <w:tcPr>
            <w:tcW w:w="709" w:type="dxa"/>
            <w:tcBorders>
              <w:top w:val="single" w:sz="4" w:space="0" w:color="000000"/>
              <w:left w:val="single" w:sz="4" w:space="0" w:color="000000"/>
              <w:bottom w:val="single" w:sz="4" w:space="0" w:color="000000"/>
              <w:right w:val="single" w:sz="4" w:space="0" w:color="000000"/>
            </w:tcBorders>
            <w:vAlign w:val="center"/>
          </w:tcPr>
          <w:p w14:paraId="26FA821E" w14:textId="1B7B4738" w:rsidR="007650CC" w:rsidRPr="00280BB2" w:rsidRDefault="007650CC" w:rsidP="007650CC">
            <w:pPr>
              <w:spacing w:after="0" w:line="276" w:lineRule="auto"/>
              <w:jc w:val="center"/>
              <w:rPr>
                <w:rFonts w:asciiTheme="minorHAnsi" w:hAnsiTheme="minorHAnsi" w:cstheme="minorHAnsi"/>
                <w:color w:val="000000" w:themeColor="text1"/>
              </w:rPr>
            </w:pPr>
            <w:r w:rsidRPr="001B28C7">
              <w:rPr>
                <w:color w:val="000000"/>
                <w:sz w:val="20"/>
              </w:rPr>
              <w:t>28.9</w:t>
            </w:r>
          </w:p>
        </w:tc>
        <w:tc>
          <w:tcPr>
            <w:tcW w:w="1984" w:type="dxa"/>
            <w:tcBorders>
              <w:top w:val="single" w:sz="4" w:space="0" w:color="000000"/>
              <w:left w:val="single" w:sz="4" w:space="0" w:color="000000"/>
              <w:bottom w:val="single" w:sz="4" w:space="0" w:color="000000"/>
              <w:right w:val="single" w:sz="4" w:space="0" w:color="000000"/>
            </w:tcBorders>
          </w:tcPr>
          <w:p w14:paraId="796158ED" w14:textId="1B0CF33A" w:rsidR="007650CC" w:rsidRPr="00280BB2" w:rsidRDefault="007650CC" w:rsidP="007650CC">
            <w:pPr>
              <w:spacing w:after="0" w:line="276" w:lineRule="auto"/>
              <w:jc w:val="left"/>
              <w:rPr>
                <w:rFonts w:asciiTheme="minorHAnsi" w:hAnsiTheme="minorHAnsi" w:cstheme="minorHAnsi"/>
                <w:color w:val="000000" w:themeColor="text1"/>
              </w:rPr>
            </w:pPr>
            <w:r>
              <w:rPr>
                <w:rFonts w:asciiTheme="minorHAnsi" w:hAnsiTheme="minorHAnsi" w:cstheme="minorHAnsi"/>
                <w:color w:val="000000" w:themeColor="text1"/>
              </w:rPr>
              <w:t>P</w:t>
            </w:r>
            <w:r w:rsidRPr="0058400E">
              <w:rPr>
                <w:rFonts w:asciiTheme="minorHAnsi" w:hAnsiTheme="minorHAnsi" w:cstheme="minorHAnsi"/>
                <w:color w:val="000000" w:themeColor="text1"/>
              </w:rPr>
              <w:t xml:space="preserve">hylogenetic inference, </w:t>
            </w:r>
            <w:r>
              <w:rPr>
                <w:rFonts w:asciiTheme="minorHAnsi" w:hAnsiTheme="minorHAnsi" w:cstheme="minorHAnsi"/>
                <w:color w:val="000000" w:themeColor="text1"/>
              </w:rPr>
              <w:fldChar w:fldCharType="begin"/>
            </w:r>
            <w:r w:rsidR="00F22B89">
              <w:rPr>
                <w:rFonts w:asciiTheme="minorHAnsi" w:hAnsiTheme="minorHAnsi" w:cstheme="minorHAnsi"/>
                <w:color w:val="000000" w:themeColor="text1"/>
              </w:rPr>
              <w:instrText xml:space="preserve"> ADDIN ZOTERO_ITEM CSL_CITATION {"citationID":"P2Gt6P4a","properties":{"formattedCitation":"(Dahlke et al. 2020)","plainCitation":"(Dahlke et al. 2020)","dontUpdate":true,"noteIndex":0},"citationItems":[{"id":901,"uris":["http://zotero.org/users/2799749/items/VJGGUR47"],"itemData":{"id":901,"type":"dataset","abstract":"Dahlke, Flemming; Wohlrab, Sylke; Butzin, Martin; Pörtner, Hans-Otto (2020): Experimental data compilation, thermal tolerance and thermal responsiveness of fish species and life stages. PANGAEA, https://doi.org/10.1594/PANGAEA.917796","DOI":"10.1594/PANGAEA.917796","language":"en","license":"info:eu-repo/semantics/openAccess","note":"publisher: PANGAEA","source":"doi.pangaea.de","title":"Experimental data compilation, thermal tolerance and thermal responsiveness of fish species and life stages","URL":"https://doi.pangaea.de/10.1594/PANGAEA.917796","author":[{"family":"Dahlke","given":"Flemming"},{"family":"Wohlrab","given":"Sylke"},{"family":"Butzin","given":"Martin"},{"family":"Pörtner","given":"Hans-Otto"}],"accessed":{"date-parts":[["2020",12,7]]},"issued":{"date-parts":[["2020",5,25]]}}}],"schema":"https://github.com/citation-style-language/schema/raw/master/csl-citation.json"} </w:instrText>
            </w:r>
            <w:r>
              <w:rPr>
                <w:rFonts w:asciiTheme="minorHAnsi" w:hAnsiTheme="minorHAnsi" w:cstheme="minorHAnsi"/>
                <w:color w:val="000000" w:themeColor="text1"/>
              </w:rPr>
              <w:fldChar w:fldCharType="separate"/>
            </w:r>
            <w:r w:rsidRPr="0058400E">
              <w:t xml:space="preserve">Dahlke et al. </w:t>
            </w:r>
            <w:r>
              <w:t>(</w:t>
            </w:r>
            <w:r w:rsidRPr="0058400E">
              <w:t>2020)</w:t>
            </w:r>
            <w:r>
              <w:rPr>
                <w:rFonts w:asciiTheme="minorHAnsi" w:hAnsiTheme="minorHAnsi" w:cstheme="minorHAnsi"/>
                <w:color w:val="000000" w:themeColor="text1"/>
              </w:rPr>
              <w:fldChar w:fldCharType="end"/>
            </w:r>
          </w:p>
        </w:tc>
      </w:tr>
    </w:tbl>
    <w:p w14:paraId="65202ED9" w14:textId="77777777" w:rsidR="003E6D6B" w:rsidRPr="00FA709B" w:rsidRDefault="003E6D6B" w:rsidP="00FA709B">
      <w:pPr>
        <w:spacing w:after="0" w:line="276" w:lineRule="auto"/>
        <w:rPr>
          <w:rFonts w:asciiTheme="minorHAnsi" w:hAnsiTheme="minorHAnsi" w:cstheme="minorHAnsi"/>
          <w:b/>
          <w:bCs/>
        </w:rPr>
      </w:pPr>
    </w:p>
    <w:p w14:paraId="7B889402" w14:textId="77777777" w:rsidR="00177DDB" w:rsidRDefault="00177DDB" w:rsidP="00CF2C25">
      <w:pPr>
        <w:pageBreakBefore/>
        <w:spacing w:after="0" w:line="276" w:lineRule="auto"/>
        <w:rPr>
          <w:rFonts w:asciiTheme="minorHAnsi" w:hAnsiTheme="minorHAnsi" w:cstheme="minorHAnsi"/>
          <w:b/>
          <w:bCs/>
        </w:rPr>
      </w:pPr>
    </w:p>
    <w:p w14:paraId="6BCBDA1F" w14:textId="30F3296A" w:rsidR="75C10F74" w:rsidRPr="00CF2C25" w:rsidRDefault="00F92712" w:rsidP="00CF2C25">
      <w:pPr>
        <w:pageBreakBefore/>
        <w:spacing w:after="0" w:line="276" w:lineRule="auto"/>
        <w:rPr>
          <w:rFonts w:asciiTheme="minorHAnsi" w:hAnsiTheme="minorHAnsi"/>
        </w:rPr>
      </w:pPr>
      <w:r w:rsidRPr="00FA709B">
        <w:rPr>
          <w:rFonts w:asciiTheme="minorHAnsi" w:hAnsiTheme="minorHAnsi" w:cstheme="minorHAnsi"/>
          <w:b/>
          <w:bCs/>
        </w:rPr>
        <w:t>Supporting information S</w:t>
      </w:r>
      <w:r w:rsidR="003E6D6B" w:rsidRPr="00FA709B">
        <w:rPr>
          <w:rFonts w:asciiTheme="minorHAnsi" w:hAnsiTheme="minorHAnsi" w:cstheme="minorHAnsi"/>
          <w:b/>
          <w:bCs/>
        </w:rPr>
        <w:t>4</w:t>
      </w:r>
      <w:r w:rsidRPr="00FA709B">
        <w:rPr>
          <w:rFonts w:asciiTheme="minorHAnsi" w:hAnsiTheme="minorHAnsi" w:cstheme="minorHAnsi"/>
          <w:b/>
          <w:bCs/>
        </w:rPr>
        <w:t>:</w:t>
      </w:r>
      <w:r w:rsidR="00397E5D">
        <w:rPr>
          <w:rFonts w:asciiTheme="minorHAnsi" w:hAnsiTheme="minorHAnsi" w:cstheme="minorHAnsi"/>
          <w:b/>
          <w:bCs/>
        </w:rPr>
        <w:t xml:space="preserve"> Table S4:</w:t>
      </w:r>
      <w:r w:rsidRPr="00CF2C25">
        <w:rPr>
          <w:rFonts w:asciiTheme="minorHAnsi" w:hAnsiTheme="minorHAnsi"/>
          <w:b/>
        </w:rPr>
        <w:t xml:space="preserve"> </w:t>
      </w:r>
      <w:r w:rsidR="3E60DB56" w:rsidRPr="00CF2C25">
        <w:rPr>
          <w:rFonts w:asciiTheme="minorHAnsi" w:hAnsiTheme="minorHAnsi"/>
        </w:rPr>
        <w:t xml:space="preserve">Fundamental optimal </w:t>
      </w:r>
      <w:r w:rsidR="1D916F3E" w:rsidRPr="00CF2C25">
        <w:rPr>
          <w:rFonts w:asciiTheme="minorHAnsi" w:hAnsiTheme="minorHAnsi"/>
        </w:rPr>
        <w:t>temperature per</w:t>
      </w:r>
      <w:r w:rsidR="3E60DB56" w:rsidRPr="00CF2C25">
        <w:rPr>
          <w:rFonts w:asciiTheme="minorHAnsi" w:hAnsiTheme="minorHAnsi"/>
        </w:rPr>
        <w:t xml:space="preserve"> species (°C) and its realized counterpart per species and life stage. The last column is the standardized sum of squared differences between the fundamental and the </w:t>
      </w:r>
      <w:r w:rsidR="2AC49808" w:rsidRPr="00CF2C25">
        <w:rPr>
          <w:rFonts w:asciiTheme="minorHAnsi" w:hAnsiTheme="minorHAnsi"/>
        </w:rPr>
        <w:t>realized for</w:t>
      </w:r>
      <w:r w:rsidR="3E60DB56" w:rsidRPr="00CF2C25">
        <w:rPr>
          <w:rFonts w:asciiTheme="minorHAnsi" w:hAnsiTheme="minorHAnsi"/>
        </w:rPr>
        <w:t xml:space="preserve"> all three stages. </w:t>
      </w:r>
      <w:r w:rsidR="00391F7B" w:rsidRPr="00CF2C25">
        <w:rPr>
          <w:rFonts w:asciiTheme="minorHAnsi" w:hAnsiTheme="minorHAnsi"/>
        </w:rPr>
        <w:t xml:space="preserve">The early stage is </w:t>
      </w:r>
      <w:r w:rsidR="3E60DB56" w:rsidRPr="00CF2C25">
        <w:rPr>
          <w:rFonts w:asciiTheme="minorHAnsi" w:hAnsiTheme="minorHAnsi"/>
        </w:rPr>
        <w:t xml:space="preserve">the life stage for which the </w:t>
      </w:r>
      <w:r w:rsidR="6BEFEDC6" w:rsidRPr="00CF2C25">
        <w:rPr>
          <w:rFonts w:asciiTheme="minorHAnsi" w:hAnsiTheme="minorHAnsi"/>
        </w:rPr>
        <w:t>realized is</w:t>
      </w:r>
      <w:r w:rsidR="3E60DB56" w:rsidRPr="00CF2C25">
        <w:rPr>
          <w:rFonts w:asciiTheme="minorHAnsi" w:hAnsiTheme="minorHAnsi"/>
        </w:rPr>
        <w:t xml:space="preserve"> the most distant from the fundamental one.</w:t>
      </w:r>
    </w:p>
    <w:tbl>
      <w:tblPr>
        <w:tblStyle w:val="3"/>
        <w:tblW w:w="7531" w:type="dxa"/>
        <w:tblInd w:w="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1279"/>
        <w:gridCol w:w="1400"/>
        <w:gridCol w:w="1101"/>
        <w:gridCol w:w="1258"/>
        <w:gridCol w:w="1093"/>
        <w:gridCol w:w="1400"/>
      </w:tblGrid>
      <w:tr w:rsidR="00B0771E" w:rsidRPr="00280BB2" w14:paraId="09DB59E4" w14:textId="6CD368C1" w:rsidTr="00B0771E">
        <w:trPr>
          <w:trHeight w:val="820"/>
        </w:trPr>
        <w:tc>
          <w:tcPr>
            <w:tcW w:w="1279" w:type="dxa"/>
            <w:tcBorders>
              <w:left w:val="single" w:sz="4" w:space="0" w:color="FFFFFF" w:themeColor="background1"/>
              <w:right w:val="single" w:sz="4" w:space="0" w:color="FFFFFF" w:themeColor="background1"/>
            </w:tcBorders>
            <w:shd w:val="clear" w:color="auto" w:fill="D9D9D9" w:themeFill="background1" w:themeFillShade="D9"/>
            <w:vAlign w:val="center"/>
          </w:tcPr>
          <w:p w14:paraId="07743576" w14:textId="69C215A1" w:rsidR="00B0771E" w:rsidRPr="00CF2C25" w:rsidRDefault="00B0771E" w:rsidP="00CF2C25">
            <w:pPr>
              <w:spacing w:line="276" w:lineRule="auto"/>
              <w:rPr>
                <w:rFonts w:asciiTheme="minorHAnsi" w:hAnsiTheme="minorHAnsi"/>
              </w:rPr>
            </w:pPr>
            <w:r w:rsidRPr="00CF2C25">
              <w:rPr>
                <w:rFonts w:asciiTheme="minorHAnsi" w:hAnsiTheme="minorHAnsi"/>
              </w:rPr>
              <w:t>Species</w:t>
            </w:r>
          </w:p>
        </w:tc>
        <w:tc>
          <w:tcPr>
            <w:tcW w:w="1400" w:type="dxa"/>
            <w:tcBorders>
              <w:left w:val="single" w:sz="4" w:space="0" w:color="FFFFFF" w:themeColor="background1"/>
              <w:right w:val="single" w:sz="4" w:space="0" w:color="FFFFFF" w:themeColor="background1"/>
            </w:tcBorders>
            <w:shd w:val="clear" w:color="auto" w:fill="D9D9D9" w:themeFill="background1" w:themeFillShade="D9"/>
            <w:vAlign w:val="center"/>
          </w:tcPr>
          <w:p w14:paraId="567C8529" w14:textId="7122D0FC" w:rsidR="00B0771E" w:rsidRPr="00CF2C25" w:rsidRDefault="00B0771E" w:rsidP="00CF2C25">
            <w:pPr>
              <w:spacing w:line="276" w:lineRule="auto"/>
              <w:rPr>
                <w:rFonts w:asciiTheme="minorHAnsi" w:hAnsiTheme="minorHAnsi"/>
              </w:rPr>
            </w:pPr>
            <w:r w:rsidRPr="00CF2C25">
              <w:rPr>
                <w:rFonts w:asciiTheme="minorHAnsi" w:hAnsiTheme="minorHAnsi"/>
              </w:rPr>
              <w:t xml:space="preserve">Fundamental </w:t>
            </w:r>
            <w:proofErr w:type="spellStart"/>
            <w:r w:rsidRPr="00CF2C25">
              <w:rPr>
                <w:rFonts w:asciiTheme="minorHAnsi" w:hAnsiTheme="minorHAnsi"/>
              </w:rPr>
              <w:t>T</w:t>
            </w:r>
            <w:r w:rsidRPr="00CF2C25">
              <w:rPr>
                <w:rFonts w:asciiTheme="minorHAnsi" w:hAnsiTheme="minorHAnsi"/>
                <w:vertAlign w:val="subscript"/>
              </w:rPr>
              <w:t>opt</w:t>
            </w:r>
            <w:proofErr w:type="spellEnd"/>
          </w:p>
        </w:tc>
        <w:tc>
          <w:tcPr>
            <w:tcW w:w="1101" w:type="dxa"/>
            <w:tcBorders>
              <w:left w:val="single" w:sz="4" w:space="0" w:color="FFFFFF" w:themeColor="background1"/>
              <w:right w:val="single" w:sz="4" w:space="0" w:color="FFFFFF" w:themeColor="background1"/>
            </w:tcBorders>
            <w:shd w:val="clear" w:color="auto" w:fill="92CDDC" w:themeFill="accent5" w:themeFillTint="99"/>
            <w:vAlign w:val="center"/>
          </w:tcPr>
          <w:p w14:paraId="114D116E" w14:textId="6752F069" w:rsidR="00B0771E" w:rsidRPr="00CF2C25" w:rsidRDefault="00B0771E" w:rsidP="00CF2C25">
            <w:pPr>
              <w:spacing w:line="276" w:lineRule="auto"/>
              <w:rPr>
                <w:rFonts w:asciiTheme="minorHAnsi" w:hAnsiTheme="minorHAnsi"/>
              </w:rPr>
            </w:pPr>
            <w:proofErr w:type="spellStart"/>
            <w:r w:rsidRPr="00CF2C25">
              <w:rPr>
                <w:rFonts w:asciiTheme="minorHAnsi" w:hAnsiTheme="minorHAnsi"/>
              </w:rPr>
              <w:t>T</w:t>
            </w:r>
            <w:r w:rsidRPr="00CF2C25">
              <w:rPr>
                <w:rFonts w:asciiTheme="minorHAnsi" w:hAnsiTheme="minorHAnsi"/>
                <w:vertAlign w:val="subscript"/>
              </w:rPr>
              <w:t>opt</w:t>
            </w:r>
            <w:proofErr w:type="spellEnd"/>
            <w:r w:rsidRPr="00CF2C25">
              <w:rPr>
                <w:rFonts w:asciiTheme="minorHAnsi" w:hAnsiTheme="minorHAnsi"/>
              </w:rPr>
              <w:t xml:space="preserve"> early stage </w:t>
            </w:r>
          </w:p>
        </w:tc>
        <w:tc>
          <w:tcPr>
            <w:tcW w:w="1258" w:type="dxa"/>
            <w:tcBorders>
              <w:left w:val="single" w:sz="4" w:space="0" w:color="FFFFFF" w:themeColor="background1"/>
              <w:right w:val="single" w:sz="4" w:space="0" w:color="FFFFFF" w:themeColor="background1"/>
            </w:tcBorders>
            <w:shd w:val="clear" w:color="auto" w:fill="F6E8AA"/>
            <w:vAlign w:val="center"/>
          </w:tcPr>
          <w:p w14:paraId="2DA5F7A4" w14:textId="77777777" w:rsidR="00B0771E" w:rsidRPr="00CF2C25" w:rsidRDefault="00B0771E" w:rsidP="00CF2C25">
            <w:pPr>
              <w:spacing w:line="276" w:lineRule="auto"/>
              <w:rPr>
                <w:rFonts w:asciiTheme="minorHAnsi" w:hAnsiTheme="minorHAnsi"/>
              </w:rPr>
            </w:pPr>
            <w:proofErr w:type="spellStart"/>
            <w:r w:rsidRPr="00CF2C25">
              <w:rPr>
                <w:rFonts w:asciiTheme="minorHAnsi" w:hAnsiTheme="minorHAnsi"/>
              </w:rPr>
              <w:t>T</w:t>
            </w:r>
            <w:r w:rsidRPr="00CF2C25">
              <w:rPr>
                <w:rFonts w:asciiTheme="minorHAnsi" w:hAnsiTheme="minorHAnsi"/>
                <w:vertAlign w:val="subscript"/>
              </w:rPr>
              <w:t>opt</w:t>
            </w:r>
            <w:proofErr w:type="spellEnd"/>
            <w:r w:rsidRPr="00CF2C25">
              <w:rPr>
                <w:rFonts w:asciiTheme="minorHAnsi" w:hAnsiTheme="minorHAnsi"/>
              </w:rPr>
              <w:t xml:space="preserve"> juveniles</w:t>
            </w:r>
          </w:p>
        </w:tc>
        <w:tc>
          <w:tcPr>
            <w:tcW w:w="1093" w:type="dxa"/>
            <w:tcBorders>
              <w:left w:val="single" w:sz="4" w:space="0" w:color="FFFFFF" w:themeColor="background1"/>
              <w:right w:val="single" w:sz="4" w:space="0" w:color="FFFFFF" w:themeColor="background1"/>
            </w:tcBorders>
            <w:shd w:val="clear" w:color="auto" w:fill="E5B9B7"/>
            <w:vAlign w:val="center"/>
          </w:tcPr>
          <w:p w14:paraId="4C75DB5B" w14:textId="77777777" w:rsidR="00B0771E" w:rsidRPr="00CF2C25" w:rsidRDefault="00B0771E" w:rsidP="00CF2C25">
            <w:pPr>
              <w:spacing w:line="276" w:lineRule="auto"/>
              <w:rPr>
                <w:rFonts w:asciiTheme="minorHAnsi" w:hAnsiTheme="minorHAnsi"/>
              </w:rPr>
            </w:pPr>
            <w:proofErr w:type="spellStart"/>
            <w:r w:rsidRPr="00CF2C25">
              <w:rPr>
                <w:rFonts w:asciiTheme="minorHAnsi" w:hAnsiTheme="minorHAnsi"/>
              </w:rPr>
              <w:t>T</w:t>
            </w:r>
            <w:r w:rsidRPr="00CF2C25">
              <w:rPr>
                <w:rFonts w:asciiTheme="minorHAnsi" w:hAnsiTheme="minorHAnsi"/>
                <w:vertAlign w:val="subscript"/>
              </w:rPr>
              <w:t>opt</w:t>
            </w:r>
            <w:proofErr w:type="spellEnd"/>
            <w:r w:rsidRPr="00CF2C25">
              <w:rPr>
                <w:rFonts w:asciiTheme="minorHAnsi" w:hAnsiTheme="minorHAnsi"/>
              </w:rPr>
              <w:t xml:space="preserve"> adult</w:t>
            </w:r>
          </w:p>
        </w:tc>
        <w:tc>
          <w:tcPr>
            <w:tcW w:w="1400" w:type="dxa"/>
            <w:tcBorders>
              <w:left w:val="single" w:sz="4" w:space="0" w:color="FFFFFF" w:themeColor="background1"/>
              <w:right w:val="single" w:sz="4" w:space="0" w:color="FFFFFF" w:themeColor="background1"/>
            </w:tcBorders>
            <w:shd w:val="clear" w:color="auto" w:fill="D9D9D9" w:themeFill="background1" w:themeFillShade="D9"/>
          </w:tcPr>
          <w:p w14:paraId="0566B7FE" w14:textId="67516103" w:rsidR="00B0771E" w:rsidRPr="00CF2C25" w:rsidRDefault="00B0771E" w:rsidP="00CF2C25">
            <w:pPr>
              <w:spacing w:line="276" w:lineRule="auto"/>
              <w:rPr>
                <w:rFonts w:asciiTheme="minorHAnsi" w:hAnsiTheme="minorHAnsi"/>
              </w:rPr>
            </w:pPr>
            <w:r w:rsidRPr="00CF2C25">
              <w:rPr>
                <w:rFonts w:asciiTheme="minorHAnsi" w:hAnsiTheme="minorHAnsi"/>
              </w:rPr>
              <w:t>Sum of squared differences</w:t>
            </w:r>
          </w:p>
        </w:tc>
      </w:tr>
      <w:tr w:rsidR="00B0771E" w:rsidRPr="00280BB2" w14:paraId="127F9927" w14:textId="50AD32C3" w:rsidTr="00B0771E">
        <w:trPr>
          <w:trHeight w:val="288"/>
        </w:trPr>
        <w:tc>
          <w:tcPr>
            <w:tcW w:w="1279" w:type="dxa"/>
            <w:tcBorders>
              <w:left w:val="single" w:sz="4" w:space="0" w:color="FFFFFF" w:themeColor="background1"/>
              <w:right w:val="single" w:sz="4" w:space="0" w:color="FFFFFF" w:themeColor="background1"/>
            </w:tcBorders>
            <w:vAlign w:val="center"/>
          </w:tcPr>
          <w:p w14:paraId="2474920C" w14:textId="77777777" w:rsidR="00B0771E" w:rsidRPr="00CF2C25" w:rsidRDefault="00B0771E" w:rsidP="00CF2C25">
            <w:pPr>
              <w:spacing w:line="276" w:lineRule="auto"/>
              <w:rPr>
                <w:rFonts w:asciiTheme="minorHAnsi" w:hAnsiTheme="minorHAnsi"/>
              </w:rPr>
            </w:pPr>
            <w:r w:rsidRPr="00CF2C25">
              <w:rPr>
                <w:rFonts w:asciiTheme="minorHAnsi" w:hAnsiTheme="minorHAnsi"/>
              </w:rPr>
              <w:t>Herring</w:t>
            </w:r>
          </w:p>
        </w:tc>
        <w:tc>
          <w:tcPr>
            <w:tcW w:w="1400" w:type="dxa"/>
            <w:tcBorders>
              <w:left w:val="single" w:sz="4" w:space="0" w:color="FFFFFF" w:themeColor="background1"/>
              <w:right w:val="single" w:sz="4" w:space="0" w:color="FFFFFF" w:themeColor="background1"/>
            </w:tcBorders>
            <w:vAlign w:val="center"/>
          </w:tcPr>
          <w:p w14:paraId="54008DBC" w14:textId="5FB83853" w:rsidR="00B0771E" w:rsidRPr="00CF2C25" w:rsidRDefault="00B0771E" w:rsidP="00CF2C25">
            <w:pPr>
              <w:spacing w:line="276" w:lineRule="auto"/>
              <w:rPr>
                <w:rFonts w:asciiTheme="minorHAnsi" w:hAnsiTheme="minorHAnsi"/>
              </w:rPr>
            </w:pPr>
            <w:r w:rsidRPr="00CF2C25">
              <w:rPr>
                <w:rFonts w:asciiTheme="minorHAnsi" w:hAnsiTheme="minorHAnsi"/>
              </w:rPr>
              <w:t>11</w:t>
            </w:r>
          </w:p>
        </w:tc>
        <w:tc>
          <w:tcPr>
            <w:tcW w:w="1101" w:type="dxa"/>
            <w:tcBorders>
              <w:left w:val="single" w:sz="4" w:space="0" w:color="FFFFFF" w:themeColor="background1"/>
              <w:right w:val="single" w:sz="4" w:space="0" w:color="FFFFFF" w:themeColor="background1"/>
            </w:tcBorders>
            <w:vAlign w:val="center"/>
          </w:tcPr>
          <w:p w14:paraId="2624CFA5" w14:textId="2298D154" w:rsidR="00B0771E" w:rsidRPr="00CF2C25" w:rsidRDefault="00B0771E" w:rsidP="00CF2C25">
            <w:pPr>
              <w:spacing w:line="276" w:lineRule="auto"/>
              <w:rPr>
                <w:rFonts w:asciiTheme="minorHAnsi" w:hAnsiTheme="minorHAnsi"/>
              </w:rPr>
            </w:pPr>
            <w:r w:rsidRPr="00CF2C25">
              <w:rPr>
                <w:rFonts w:asciiTheme="minorHAnsi" w:hAnsiTheme="minorHAnsi"/>
              </w:rPr>
              <w:t>15.2</w:t>
            </w:r>
          </w:p>
        </w:tc>
        <w:tc>
          <w:tcPr>
            <w:tcW w:w="1258" w:type="dxa"/>
            <w:tcBorders>
              <w:left w:val="single" w:sz="4" w:space="0" w:color="FFFFFF" w:themeColor="background1"/>
              <w:right w:val="single" w:sz="4" w:space="0" w:color="FFFFFF" w:themeColor="background1"/>
            </w:tcBorders>
            <w:vAlign w:val="center"/>
          </w:tcPr>
          <w:p w14:paraId="78733DA6" w14:textId="77777777" w:rsidR="00B0771E" w:rsidRPr="00CF2C25" w:rsidRDefault="00B0771E" w:rsidP="00CF2C25">
            <w:pPr>
              <w:spacing w:line="276" w:lineRule="auto"/>
              <w:rPr>
                <w:rFonts w:asciiTheme="minorHAnsi" w:hAnsiTheme="minorHAnsi"/>
              </w:rPr>
            </w:pPr>
            <w:r w:rsidRPr="00CF2C25">
              <w:rPr>
                <w:rFonts w:asciiTheme="minorHAnsi" w:hAnsiTheme="minorHAnsi"/>
              </w:rPr>
              <w:t>13</w:t>
            </w:r>
          </w:p>
        </w:tc>
        <w:tc>
          <w:tcPr>
            <w:tcW w:w="1093" w:type="dxa"/>
            <w:tcBorders>
              <w:left w:val="single" w:sz="4" w:space="0" w:color="FFFFFF" w:themeColor="background1"/>
              <w:right w:val="single" w:sz="4" w:space="0" w:color="FFFFFF" w:themeColor="background1"/>
            </w:tcBorders>
            <w:vAlign w:val="center"/>
          </w:tcPr>
          <w:p w14:paraId="48D4EABD" w14:textId="77777777" w:rsidR="00B0771E" w:rsidRPr="00CF2C25" w:rsidRDefault="00B0771E" w:rsidP="00CF2C25">
            <w:pPr>
              <w:spacing w:line="276" w:lineRule="auto"/>
              <w:rPr>
                <w:rFonts w:asciiTheme="minorHAnsi" w:hAnsiTheme="minorHAnsi"/>
              </w:rPr>
            </w:pPr>
            <w:r w:rsidRPr="00CF2C25">
              <w:rPr>
                <w:rFonts w:asciiTheme="minorHAnsi" w:hAnsiTheme="minorHAnsi"/>
              </w:rPr>
              <w:t>11.4</w:t>
            </w:r>
          </w:p>
        </w:tc>
        <w:tc>
          <w:tcPr>
            <w:tcW w:w="1400" w:type="dxa"/>
            <w:tcBorders>
              <w:left w:val="single" w:sz="4" w:space="0" w:color="FFFFFF" w:themeColor="background1"/>
              <w:right w:val="single" w:sz="4" w:space="0" w:color="FFFFFF" w:themeColor="background1"/>
            </w:tcBorders>
          </w:tcPr>
          <w:p w14:paraId="1F81321E" w14:textId="07FE7EDE" w:rsidR="00B0771E" w:rsidRPr="00CF2C25" w:rsidRDefault="00B0771E" w:rsidP="00CF2C25">
            <w:pPr>
              <w:spacing w:line="276" w:lineRule="auto"/>
              <w:rPr>
                <w:rFonts w:asciiTheme="minorHAnsi" w:hAnsiTheme="minorHAnsi"/>
              </w:rPr>
            </w:pPr>
            <w:r w:rsidRPr="00CF2C25">
              <w:rPr>
                <w:rFonts w:asciiTheme="minorHAnsi" w:hAnsiTheme="minorHAnsi"/>
              </w:rPr>
              <w:t>21.8</w:t>
            </w:r>
          </w:p>
        </w:tc>
      </w:tr>
      <w:tr w:rsidR="00B0771E" w:rsidRPr="00280BB2" w14:paraId="5F32D9A5" w14:textId="3A6C631E" w:rsidTr="00B0771E">
        <w:trPr>
          <w:trHeight w:val="288"/>
        </w:trPr>
        <w:tc>
          <w:tcPr>
            <w:tcW w:w="1279" w:type="dxa"/>
            <w:tcBorders>
              <w:left w:val="single" w:sz="4" w:space="0" w:color="FFFFFF" w:themeColor="background1"/>
              <w:right w:val="single" w:sz="4" w:space="0" w:color="FFFFFF" w:themeColor="background1"/>
            </w:tcBorders>
            <w:vAlign w:val="center"/>
          </w:tcPr>
          <w:p w14:paraId="3A3831C6" w14:textId="77777777" w:rsidR="00B0771E" w:rsidRPr="00CF2C25" w:rsidRDefault="00B0771E" w:rsidP="00CF2C25">
            <w:pPr>
              <w:spacing w:line="276" w:lineRule="auto"/>
              <w:rPr>
                <w:rFonts w:asciiTheme="minorHAnsi" w:hAnsiTheme="minorHAnsi"/>
              </w:rPr>
            </w:pPr>
            <w:r w:rsidRPr="00CF2C25">
              <w:rPr>
                <w:rFonts w:asciiTheme="minorHAnsi" w:hAnsiTheme="minorHAnsi"/>
              </w:rPr>
              <w:t>Mackerel</w:t>
            </w:r>
          </w:p>
        </w:tc>
        <w:tc>
          <w:tcPr>
            <w:tcW w:w="1400" w:type="dxa"/>
            <w:tcBorders>
              <w:left w:val="single" w:sz="4" w:space="0" w:color="FFFFFF" w:themeColor="background1"/>
              <w:right w:val="single" w:sz="4" w:space="0" w:color="FFFFFF" w:themeColor="background1"/>
            </w:tcBorders>
            <w:vAlign w:val="center"/>
          </w:tcPr>
          <w:p w14:paraId="21229659" w14:textId="3955ADD5" w:rsidR="00B0771E" w:rsidRPr="00CF2C25" w:rsidRDefault="00B0771E" w:rsidP="00CF2C25">
            <w:pPr>
              <w:spacing w:line="276" w:lineRule="auto"/>
              <w:rPr>
                <w:rFonts w:asciiTheme="minorHAnsi" w:hAnsiTheme="minorHAnsi"/>
              </w:rPr>
            </w:pPr>
            <w:r w:rsidRPr="00CF2C25">
              <w:rPr>
                <w:rFonts w:asciiTheme="minorHAnsi" w:hAnsiTheme="minorHAnsi"/>
              </w:rPr>
              <w:t>11.3</w:t>
            </w:r>
          </w:p>
        </w:tc>
        <w:tc>
          <w:tcPr>
            <w:tcW w:w="1101" w:type="dxa"/>
            <w:tcBorders>
              <w:left w:val="single" w:sz="4" w:space="0" w:color="FFFFFF" w:themeColor="background1"/>
              <w:right w:val="single" w:sz="4" w:space="0" w:color="FFFFFF" w:themeColor="background1"/>
            </w:tcBorders>
            <w:vAlign w:val="center"/>
          </w:tcPr>
          <w:p w14:paraId="6E213A1A" w14:textId="1FD1FC54" w:rsidR="00B0771E" w:rsidRPr="00CF2C25" w:rsidRDefault="00B0771E" w:rsidP="00CF2C25">
            <w:pPr>
              <w:spacing w:line="276" w:lineRule="auto"/>
              <w:rPr>
                <w:rFonts w:asciiTheme="minorHAnsi" w:hAnsiTheme="minorHAnsi"/>
              </w:rPr>
            </w:pPr>
            <w:r w:rsidRPr="00CF2C25">
              <w:rPr>
                <w:rFonts w:asciiTheme="minorHAnsi" w:hAnsiTheme="minorHAnsi"/>
              </w:rPr>
              <w:t>6.7</w:t>
            </w:r>
          </w:p>
        </w:tc>
        <w:tc>
          <w:tcPr>
            <w:tcW w:w="1258" w:type="dxa"/>
            <w:tcBorders>
              <w:left w:val="single" w:sz="4" w:space="0" w:color="FFFFFF" w:themeColor="background1"/>
              <w:right w:val="single" w:sz="4" w:space="0" w:color="FFFFFF" w:themeColor="background1"/>
            </w:tcBorders>
            <w:vAlign w:val="center"/>
          </w:tcPr>
          <w:p w14:paraId="0E862CDD" w14:textId="77777777" w:rsidR="00B0771E" w:rsidRPr="00CF2C25" w:rsidRDefault="00B0771E" w:rsidP="00CF2C25">
            <w:pPr>
              <w:spacing w:line="276" w:lineRule="auto"/>
              <w:rPr>
                <w:rFonts w:asciiTheme="minorHAnsi" w:hAnsiTheme="minorHAnsi"/>
              </w:rPr>
            </w:pPr>
            <w:r w:rsidRPr="00CF2C25">
              <w:rPr>
                <w:rFonts w:asciiTheme="minorHAnsi" w:hAnsiTheme="minorHAnsi"/>
              </w:rPr>
              <w:t>11.4</w:t>
            </w:r>
          </w:p>
        </w:tc>
        <w:tc>
          <w:tcPr>
            <w:tcW w:w="1093" w:type="dxa"/>
            <w:tcBorders>
              <w:left w:val="single" w:sz="4" w:space="0" w:color="FFFFFF" w:themeColor="background1"/>
              <w:right w:val="single" w:sz="4" w:space="0" w:color="FFFFFF" w:themeColor="background1"/>
            </w:tcBorders>
            <w:vAlign w:val="center"/>
          </w:tcPr>
          <w:p w14:paraId="700A6B77" w14:textId="77777777" w:rsidR="00B0771E" w:rsidRPr="00CF2C25" w:rsidRDefault="00B0771E" w:rsidP="00CF2C25">
            <w:pPr>
              <w:spacing w:line="276" w:lineRule="auto"/>
              <w:rPr>
                <w:rFonts w:asciiTheme="minorHAnsi" w:hAnsiTheme="minorHAnsi"/>
              </w:rPr>
            </w:pPr>
            <w:r w:rsidRPr="00CF2C25">
              <w:rPr>
                <w:rFonts w:asciiTheme="minorHAnsi" w:hAnsiTheme="minorHAnsi"/>
              </w:rPr>
              <w:t>11.1</w:t>
            </w:r>
          </w:p>
        </w:tc>
        <w:tc>
          <w:tcPr>
            <w:tcW w:w="1400" w:type="dxa"/>
            <w:tcBorders>
              <w:left w:val="single" w:sz="4" w:space="0" w:color="FFFFFF" w:themeColor="background1"/>
              <w:right w:val="single" w:sz="4" w:space="0" w:color="FFFFFF" w:themeColor="background1"/>
            </w:tcBorders>
          </w:tcPr>
          <w:p w14:paraId="6B2354E8" w14:textId="1BA39CA2" w:rsidR="00B0771E" w:rsidRPr="00CF2C25" w:rsidRDefault="00B0771E" w:rsidP="00CF2C25">
            <w:pPr>
              <w:spacing w:line="276" w:lineRule="auto"/>
              <w:rPr>
                <w:rFonts w:asciiTheme="minorHAnsi" w:hAnsiTheme="minorHAnsi"/>
              </w:rPr>
            </w:pPr>
            <w:r w:rsidRPr="00CF2C25">
              <w:rPr>
                <w:rFonts w:asciiTheme="minorHAnsi" w:hAnsiTheme="minorHAnsi"/>
              </w:rPr>
              <w:t>21.21</w:t>
            </w:r>
          </w:p>
        </w:tc>
      </w:tr>
      <w:tr w:rsidR="00B0771E" w:rsidRPr="00280BB2" w14:paraId="3DF7D0E7" w14:textId="457D2E69" w:rsidTr="00B0771E">
        <w:trPr>
          <w:trHeight w:val="288"/>
        </w:trPr>
        <w:tc>
          <w:tcPr>
            <w:tcW w:w="1279" w:type="dxa"/>
            <w:tcBorders>
              <w:left w:val="single" w:sz="4" w:space="0" w:color="FFFFFF" w:themeColor="background1"/>
              <w:right w:val="single" w:sz="4" w:space="0" w:color="FFFFFF" w:themeColor="background1"/>
            </w:tcBorders>
            <w:vAlign w:val="center"/>
          </w:tcPr>
          <w:p w14:paraId="21D99E10" w14:textId="77777777" w:rsidR="00B0771E" w:rsidRPr="00CF2C25" w:rsidRDefault="00B0771E" w:rsidP="00CF2C25">
            <w:pPr>
              <w:spacing w:line="276" w:lineRule="auto"/>
              <w:rPr>
                <w:rFonts w:asciiTheme="minorHAnsi" w:hAnsiTheme="minorHAnsi"/>
              </w:rPr>
            </w:pPr>
            <w:proofErr w:type="spellStart"/>
            <w:r w:rsidRPr="00CF2C25">
              <w:rPr>
                <w:rFonts w:asciiTheme="minorHAnsi" w:hAnsiTheme="minorHAnsi"/>
              </w:rPr>
              <w:t>Sandeel</w:t>
            </w:r>
            <w:proofErr w:type="spellEnd"/>
          </w:p>
        </w:tc>
        <w:tc>
          <w:tcPr>
            <w:tcW w:w="1400" w:type="dxa"/>
            <w:tcBorders>
              <w:left w:val="single" w:sz="4" w:space="0" w:color="FFFFFF" w:themeColor="background1"/>
              <w:right w:val="single" w:sz="4" w:space="0" w:color="FFFFFF" w:themeColor="background1"/>
            </w:tcBorders>
            <w:vAlign w:val="center"/>
          </w:tcPr>
          <w:p w14:paraId="48725B25" w14:textId="26FA8A83" w:rsidR="00B0771E" w:rsidRPr="00CF2C25" w:rsidRDefault="00B0771E" w:rsidP="00CF2C25">
            <w:pPr>
              <w:spacing w:line="276" w:lineRule="auto"/>
              <w:rPr>
                <w:rFonts w:asciiTheme="minorHAnsi" w:hAnsiTheme="minorHAnsi"/>
              </w:rPr>
            </w:pPr>
            <w:r w:rsidRPr="00CF2C25">
              <w:rPr>
                <w:rFonts w:asciiTheme="minorHAnsi" w:hAnsiTheme="minorHAnsi"/>
              </w:rPr>
              <w:t>13.1</w:t>
            </w:r>
          </w:p>
        </w:tc>
        <w:tc>
          <w:tcPr>
            <w:tcW w:w="1101" w:type="dxa"/>
            <w:tcBorders>
              <w:left w:val="single" w:sz="4" w:space="0" w:color="FFFFFF" w:themeColor="background1"/>
              <w:right w:val="single" w:sz="4" w:space="0" w:color="FFFFFF" w:themeColor="background1"/>
            </w:tcBorders>
            <w:vAlign w:val="center"/>
          </w:tcPr>
          <w:p w14:paraId="3A65A02C" w14:textId="3B06843D" w:rsidR="00B0771E" w:rsidRPr="00CF2C25" w:rsidRDefault="00B0771E" w:rsidP="00CF2C25">
            <w:pPr>
              <w:spacing w:line="276" w:lineRule="auto"/>
              <w:rPr>
                <w:rFonts w:asciiTheme="minorHAnsi" w:hAnsiTheme="minorHAnsi"/>
              </w:rPr>
            </w:pPr>
            <w:r w:rsidRPr="00CF2C25">
              <w:rPr>
                <w:rFonts w:asciiTheme="minorHAnsi" w:hAnsiTheme="minorHAnsi"/>
              </w:rPr>
              <w:t>15.7</w:t>
            </w:r>
          </w:p>
        </w:tc>
        <w:tc>
          <w:tcPr>
            <w:tcW w:w="1258" w:type="dxa"/>
            <w:tcBorders>
              <w:left w:val="single" w:sz="4" w:space="0" w:color="FFFFFF" w:themeColor="background1"/>
              <w:right w:val="single" w:sz="4" w:space="0" w:color="FFFFFF" w:themeColor="background1"/>
            </w:tcBorders>
            <w:vAlign w:val="center"/>
          </w:tcPr>
          <w:p w14:paraId="179BB440" w14:textId="77777777" w:rsidR="00B0771E" w:rsidRPr="00CF2C25" w:rsidRDefault="00B0771E" w:rsidP="00CF2C25">
            <w:pPr>
              <w:spacing w:line="276" w:lineRule="auto"/>
              <w:rPr>
                <w:rFonts w:asciiTheme="minorHAnsi" w:hAnsiTheme="minorHAnsi"/>
              </w:rPr>
            </w:pPr>
            <w:r w:rsidRPr="00CF2C25">
              <w:rPr>
                <w:rFonts w:asciiTheme="minorHAnsi" w:hAnsiTheme="minorHAnsi"/>
              </w:rPr>
              <w:t>13.8</w:t>
            </w:r>
          </w:p>
        </w:tc>
        <w:tc>
          <w:tcPr>
            <w:tcW w:w="1093" w:type="dxa"/>
            <w:tcBorders>
              <w:left w:val="single" w:sz="4" w:space="0" w:color="FFFFFF" w:themeColor="background1"/>
              <w:right w:val="single" w:sz="4" w:space="0" w:color="FFFFFF" w:themeColor="background1"/>
            </w:tcBorders>
            <w:vAlign w:val="center"/>
          </w:tcPr>
          <w:p w14:paraId="1BB3BD4C" w14:textId="77777777" w:rsidR="00B0771E" w:rsidRPr="00CF2C25" w:rsidRDefault="00B0771E" w:rsidP="00CF2C25">
            <w:pPr>
              <w:spacing w:line="276" w:lineRule="auto"/>
              <w:rPr>
                <w:rFonts w:asciiTheme="minorHAnsi" w:hAnsiTheme="minorHAnsi"/>
              </w:rPr>
            </w:pPr>
            <w:r w:rsidRPr="00CF2C25">
              <w:rPr>
                <w:rFonts w:asciiTheme="minorHAnsi" w:hAnsiTheme="minorHAnsi"/>
              </w:rPr>
              <w:t>13.1</w:t>
            </w:r>
          </w:p>
        </w:tc>
        <w:tc>
          <w:tcPr>
            <w:tcW w:w="1400" w:type="dxa"/>
            <w:tcBorders>
              <w:left w:val="single" w:sz="4" w:space="0" w:color="FFFFFF" w:themeColor="background1"/>
              <w:right w:val="single" w:sz="4" w:space="0" w:color="FFFFFF" w:themeColor="background1"/>
            </w:tcBorders>
          </w:tcPr>
          <w:p w14:paraId="6E6A3BCC" w14:textId="420F9AB6" w:rsidR="00B0771E" w:rsidRPr="00CF2C25" w:rsidRDefault="00B0771E" w:rsidP="00CF2C25">
            <w:pPr>
              <w:spacing w:line="276" w:lineRule="auto"/>
              <w:rPr>
                <w:rFonts w:asciiTheme="minorHAnsi" w:hAnsiTheme="minorHAnsi"/>
              </w:rPr>
            </w:pPr>
            <w:r w:rsidRPr="00CF2C25">
              <w:rPr>
                <w:rFonts w:asciiTheme="minorHAnsi" w:hAnsiTheme="minorHAnsi"/>
              </w:rPr>
              <w:t>7.25</w:t>
            </w:r>
          </w:p>
        </w:tc>
      </w:tr>
      <w:tr w:rsidR="00B0771E" w:rsidRPr="00280BB2" w14:paraId="2D0D9906" w14:textId="7C84F026" w:rsidTr="00B0771E">
        <w:trPr>
          <w:trHeight w:val="288"/>
        </w:trPr>
        <w:tc>
          <w:tcPr>
            <w:tcW w:w="1279" w:type="dxa"/>
            <w:tcBorders>
              <w:left w:val="single" w:sz="4" w:space="0" w:color="FFFFFF" w:themeColor="background1"/>
              <w:right w:val="single" w:sz="4" w:space="0" w:color="FFFFFF" w:themeColor="background1"/>
            </w:tcBorders>
            <w:vAlign w:val="center"/>
          </w:tcPr>
          <w:p w14:paraId="5416218A" w14:textId="77777777" w:rsidR="00B0771E" w:rsidRPr="00CF2C25" w:rsidRDefault="00B0771E" w:rsidP="00CF2C25">
            <w:pPr>
              <w:spacing w:line="276" w:lineRule="auto"/>
              <w:rPr>
                <w:rFonts w:asciiTheme="minorHAnsi" w:hAnsiTheme="minorHAnsi"/>
              </w:rPr>
            </w:pPr>
            <w:r w:rsidRPr="00CF2C25">
              <w:rPr>
                <w:rFonts w:asciiTheme="minorHAnsi" w:hAnsiTheme="minorHAnsi"/>
              </w:rPr>
              <w:t>Sprat</w:t>
            </w:r>
          </w:p>
        </w:tc>
        <w:tc>
          <w:tcPr>
            <w:tcW w:w="1400" w:type="dxa"/>
            <w:tcBorders>
              <w:left w:val="single" w:sz="4" w:space="0" w:color="FFFFFF" w:themeColor="background1"/>
              <w:right w:val="single" w:sz="4" w:space="0" w:color="FFFFFF" w:themeColor="background1"/>
            </w:tcBorders>
            <w:vAlign w:val="center"/>
          </w:tcPr>
          <w:p w14:paraId="620CE52F" w14:textId="74A09E07" w:rsidR="00B0771E" w:rsidRPr="00CF2C25" w:rsidRDefault="00B0771E" w:rsidP="00CF2C25">
            <w:pPr>
              <w:spacing w:line="276" w:lineRule="auto"/>
              <w:rPr>
                <w:rFonts w:asciiTheme="minorHAnsi" w:hAnsiTheme="minorHAnsi"/>
              </w:rPr>
            </w:pPr>
            <w:r w:rsidRPr="00CF2C25">
              <w:rPr>
                <w:rFonts w:asciiTheme="minorHAnsi" w:hAnsiTheme="minorHAnsi"/>
              </w:rPr>
              <w:t>13.7</w:t>
            </w:r>
          </w:p>
        </w:tc>
        <w:tc>
          <w:tcPr>
            <w:tcW w:w="1101" w:type="dxa"/>
            <w:tcBorders>
              <w:left w:val="single" w:sz="4" w:space="0" w:color="FFFFFF" w:themeColor="background1"/>
              <w:right w:val="single" w:sz="4" w:space="0" w:color="FFFFFF" w:themeColor="background1"/>
            </w:tcBorders>
            <w:vAlign w:val="center"/>
          </w:tcPr>
          <w:p w14:paraId="1F1C184E" w14:textId="59ABB788" w:rsidR="00B0771E" w:rsidRPr="00CF2C25" w:rsidRDefault="00B0771E" w:rsidP="00CF2C25">
            <w:pPr>
              <w:spacing w:line="276" w:lineRule="auto"/>
              <w:rPr>
                <w:rFonts w:asciiTheme="minorHAnsi" w:hAnsiTheme="minorHAnsi"/>
              </w:rPr>
            </w:pPr>
            <w:r w:rsidRPr="00CF2C25">
              <w:rPr>
                <w:rFonts w:asciiTheme="minorHAnsi" w:hAnsiTheme="minorHAnsi"/>
              </w:rPr>
              <w:t>6.4</w:t>
            </w:r>
          </w:p>
        </w:tc>
        <w:tc>
          <w:tcPr>
            <w:tcW w:w="1258" w:type="dxa"/>
            <w:tcBorders>
              <w:left w:val="single" w:sz="4" w:space="0" w:color="FFFFFF" w:themeColor="background1"/>
              <w:right w:val="single" w:sz="4" w:space="0" w:color="FFFFFF" w:themeColor="background1"/>
            </w:tcBorders>
            <w:vAlign w:val="center"/>
          </w:tcPr>
          <w:p w14:paraId="2233E47B" w14:textId="77777777" w:rsidR="00B0771E" w:rsidRPr="00CF2C25" w:rsidRDefault="00B0771E" w:rsidP="00CF2C25">
            <w:pPr>
              <w:spacing w:line="276" w:lineRule="auto"/>
              <w:rPr>
                <w:rFonts w:asciiTheme="minorHAnsi" w:hAnsiTheme="minorHAnsi"/>
              </w:rPr>
            </w:pPr>
            <w:r w:rsidRPr="00CF2C25">
              <w:rPr>
                <w:rFonts w:asciiTheme="minorHAnsi" w:hAnsiTheme="minorHAnsi"/>
              </w:rPr>
              <w:t>16.6</w:t>
            </w:r>
          </w:p>
        </w:tc>
        <w:tc>
          <w:tcPr>
            <w:tcW w:w="1093" w:type="dxa"/>
            <w:tcBorders>
              <w:left w:val="single" w:sz="4" w:space="0" w:color="FFFFFF" w:themeColor="background1"/>
              <w:right w:val="single" w:sz="4" w:space="0" w:color="FFFFFF" w:themeColor="background1"/>
            </w:tcBorders>
            <w:vAlign w:val="center"/>
          </w:tcPr>
          <w:p w14:paraId="5F3BBDAB" w14:textId="77777777" w:rsidR="00B0771E" w:rsidRPr="00CF2C25" w:rsidRDefault="00B0771E" w:rsidP="00CF2C25">
            <w:pPr>
              <w:spacing w:line="276" w:lineRule="auto"/>
              <w:rPr>
                <w:rFonts w:asciiTheme="minorHAnsi" w:hAnsiTheme="minorHAnsi"/>
              </w:rPr>
            </w:pPr>
            <w:r w:rsidRPr="00CF2C25">
              <w:rPr>
                <w:rFonts w:asciiTheme="minorHAnsi" w:hAnsiTheme="minorHAnsi"/>
              </w:rPr>
              <w:t>14.1</w:t>
            </w:r>
          </w:p>
        </w:tc>
        <w:tc>
          <w:tcPr>
            <w:tcW w:w="1400" w:type="dxa"/>
            <w:tcBorders>
              <w:left w:val="single" w:sz="4" w:space="0" w:color="FFFFFF" w:themeColor="background1"/>
              <w:right w:val="single" w:sz="4" w:space="0" w:color="FFFFFF" w:themeColor="background1"/>
            </w:tcBorders>
          </w:tcPr>
          <w:p w14:paraId="12FDE981" w14:textId="6303F899" w:rsidR="00B0771E" w:rsidRPr="00CF2C25" w:rsidRDefault="00B0771E" w:rsidP="00CF2C25">
            <w:pPr>
              <w:spacing w:line="276" w:lineRule="auto"/>
              <w:rPr>
                <w:rFonts w:asciiTheme="minorHAnsi" w:hAnsiTheme="minorHAnsi"/>
              </w:rPr>
            </w:pPr>
            <w:r w:rsidRPr="00CF2C25">
              <w:rPr>
                <w:rFonts w:asciiTheme="minorHAnsi" w:hAnsiTheme="minorHAnsi"/>
              </w:rPr>
              <w:t>61.86</w:t>
            </w:r>
          </w:p>
        </w:tc>
      </w:tr>
      <w:tr w:rsidR="00B0771E" w:rsidRPr="00280BB2" w14:paraId="5B215AC8" w14:textId="31F3AB8B" w:rsidTr="00B0771E">
        <w:trPr>
          <w:trHeight w:val="288"/>
        </w:trPr>
        <w:tc>
          <w:tcPr>
            <w:tcW w:w="1279" w:type="dxa"/>
            <w:tcBorders>
              <w:left w:val="single" w:sz="4" w:space="0" w:color="FFFFFF" w:themeColor="background1"/>
              <w:right w:val="single" w:sz="4" w:space="0" w:color="FFFFFF" w:themeColor="background1"/>
            </w:tcBorders>
            <w:vAlign w:val="center"/>
          </w:tcPr>
          <w:p w14:paraId="450714D1" w14:textId="77218522" w:rsidR="00B0771E" w:rsidRPr="00CF2C25" w:rsidRDefault="00B0771E" w:rsidP="00CF2C25">
            <w:pPr>
              <w:spacing w:line="276" w:lineRule="auto"/>
              <w:rPr>
                <w:rFonts w:asciiTheme="minorHAnsi" w:hAnsiTheme="minorHAnsi"/>
              </w:rPr>
            </w:pPr>
            <w:r w:rsidRPr="00CF2C25">
              <w:rPr>
                <w:rFonts w:asciiTheme="minorHAnsi" w:hAnsiTheme="minorHAnsi"/>
              </w:rPr>
              <w:t>Norway Pout</w:t>
            </w:r>
          </w:p>
        </w:tc>
        <w:tc>
          <w:tcPr>
            <w:tcW w:w="1400" w:type="dxa"/>
            <w:tcBorders>
              <w:left w:val="single" w:sz="4" w:space="0" w:color="FFFFFF" w:themeColor="background1"/>
              <w:right w:val="single" w:sz="4" w:space="0" w:color="FFFFFF" w:themeColor="background1"/>
            </w:tcBorders>
            <w:vAlign w:val="center"/>
          </w:tcPr>
          <w:p w14:paraId="46634AC7" w14:textId="50DB5599" w:rsidR="00B0771E" w:rsidRPr="00CF2C25" w:rsidRDefault="00B0771E" w:rsidP="00CF2C25">
            <w:pPr>
              <w:spacing w:line="276" w:lineRule="auto"/>
              <w:rPr>
                <w:rFonts w:asciiTheme="minorHAnsi" w:hAnsiTheme="minorHAnsi"/>
              </w:rPr>
            </w:pPr>
            <w:r w:rsidRPr="00CF2C25">
              <w:rPr>
                <w:rFonts w:asciiTheme="minorHAnsi" w:hAnsiTheme="minorHAnsi"/>
              </w:rPr>
              <w:t>8</w:t>
            </w:r>
          </w:p>
        </w:tc>
        <w:tc>
          <w:tcPr>
            <w:tcW w:w="1101" w:type="dxa"/>
            <w:tcBorders>
              <w:left w:val="single" w:sz="4" w:space="0" w:color="FFFFFF" w:themeColor="background1"/>
              <w:right w:val="single" w:sz="4" w:space="0" w:color="FFFFFF" w:themeColor="background1"/>
            </w:tcBorders>
            <w:vAlign w:val="center"/>
          </w:tcPr>
          <w:p w14:paraId="398604EA" w14:textId="1F02FC17" w:rsidR="00B0771E" w:rsidRPr="00CF2C25" w:rsidRDefault="00B0771E" w:rsidP="00CF2C25">
            <w:pPr>
              <w:spacing w:line="276" w:lineRule="auto"/>
              <w:rPr>
                <w:rFonts w:asciiTheme="minorHAnsi" w:hAnsiTheme="minorHAnsi"/>
              </w:rPr>
            </w:pPr>
            <w:r w:rsidRPr="00CF2C25">
              <w:rPr>
                <w:rFonts w:asciiTheme="minorHAnsi" w:hAnsiTheme="minorHAnsi"/>
              </w:rPr>
              <w:t>6.5</w:t>
            </w:r>
          </w:p>
        </w:tc>
        <w:tc>
          <w:tcPr>
            <w:tcW w:w="1258" w:type="dxa"/>
            <w:tcBorders>
              <w:left w:val="single" w:sz="4" w:space="0" w:color="FFFFFF" w:themeColor="background1"/>
              <w:right w:val="single" w:sz="4" w:space="0" w:color="FFFFFF" w:themeColor="background1"/>
            </w:tcBorders>
            <w:vAlign w:val="center"/>
          </w:tcPr>
          <w:p w14:paraId="0473F20D" w14:textId="77777777" w:rsidR="00B0771E" w:rsidRPr="00CF2C25" w:rsidRDefault="00B0771E" w:rsidP="00CF2C25">
            <w:pPr>
              <w:spacing w:line="276" w:lineRule="auto"/>
              <w:rPr>
                <w:rFonts w:asciiTheme="minorHAnsi" w:hAnsiTheme="minorHAnsi"/>
              </w:rPr>
            </w:pPr>
            <w:r w:rsidRPr="00CF2C25">
              <w:rPr>
                <w:rFonts w:asciiTheme="minorHAnsi" w:hAnsiTheme="minorHAnsi"/>
              </w:rPr>
              <w:t>7.5</w:t>
            </w:r>
          </w:p>
        </w:tc>
        <w:tc>
          <w:tcPr>
            <w:tcW w:w="1093" w:type="dxa"/>
            <w:tcBorders>
              <w:left w:val="single" w:sz="4" w:space="0" w:color="FFFFFF" w:themeColor="background1"/>
              <w:right w:val="single" w:sz="4" w:space="0" w:color="FFFFFF" w:themeColor="background1"/>
            </w:tcBorders>
            <w:vAlign w:val="center"/>
          </w:tcPr>
          <w:p w14:paraId="0A796AA4" w14:textId="77777777" w:rsidR="00B0771E" w:rsidRPr="00CF2C25" w:rsidRDefault="00B0771E" w:rsidP="00CF2C25">
            <w:pPr>
              <w:spacing w:line="276" w:lineRule="auto"/>
              <w:rPr>
                <w:rFonts w:asciiTheme="minorHAnsi" w:hAnsiTheme="minorHAnsi"/>
              </w:rPr>
            </w:pPr>
            <w:r w:rsidRPr="00CF2C25">
              <w:rPr>
                <w:rFonts w:asciiTheme="minorHAnsi" w:hAnsiTheme="minorHAnsi"/>
              </w:rPr>
              <w:t>7.6</w:t>
            </w:r>
          </w:p>
        </w:tc>
        <w:tc>
          <w:tcPr>
            <w:tcW w:w="1400" w:type="dxa"/>
            <w:tcBorders>
              <w:left w:val="single" w:sz="4" w:space="0" w:color="FFFFFF" w:themeColor="background1"/>
              <w:right w:val="single" w:sz="4" w:space="0" w:color="FFFFFF" w:themeColor="background1"/>
            </w:tcBorders>
          </w:tcPr>
          <w:p w14:paraId="6C08B761" w14:textId="677544AA" w:rsidR="00B0771E" w:rsidRPr="00CF2C25" w:rsidRDefault="00B0771E" w:rsidP="00CF2C25">
            <w:pPr>
              <w:spacing w:line="276" w:lineRule="auto"/>
              <w:rPr>
                <w:rFonts w:asciiTheme="minorHAnsi" w:hAnsiTheme="minorHAnsi"/>
              </w:rPr>
            </w:pPr>
            <w:r w:rsidRPr="00CF2C25">
              <w:rPr>
                <w:rFonts w:asciiTheme="minorHAnsi" w:hAnsiTheme="minorHAnsi"/>
              </w:rPr>
              <w:t>2.66</w:t>
            </w:r>
          </w:p>
        </w:tc>
      </w:tr>
      <w:tr w:rsidR="00B0771E" w:rsidRPr="00280BB2" w14:paraId="1E6D7879" w14:textId="256FF3CF" w:rsidTr="00B0771E">
        <w:trPr>
          <w:trHeight w:val="288"/>
        </w:trPr>
        <w:tc>
          <w:tcPr>
            <w:tcW w:w="1279" w:type="dxa"/>
            <w:tcBorders>
              <w:left w:val="single" w:sz="4" w:space="0" w:color="FFFFFF" w:themeColor="background1"/>
              <w:right w:val="single" w:sz="4" w:space="0" w:color="FFFFFF" w:themeColor="background1"/>
            </w:tcBorders>
            <w:vAlign w:val="center"/>
          </w:tcPr>
          <w:p w14:paraId="01902B34" w14:textId="77777777" w:rsidR="00B0771E" w:rsidRPr="00CF2C25" w:rsidRDefault="00B0771E" w:rsidP="00CF2C25">
            <w:pPr>
              <w:spacing w:line="276" w:lineRule="auto"/>
              <w:rPr>
                <w:rFonts w:asciiTheme="minorHAnsi" w:hAnsiTheme="minorHAnsi"/>
              </w:rPr>
            </w:pPr>
            <w:r w:rsidRPr="00CF2C25">
              <w:rPr>
                <w:rFonts w:asciiTheme="minorHAnsi" w:hAnsiTheme="minorHAnsi"/>
              </w:rPr>
              <w:t>Plaice</w:t>
            </w:r>
          </w:p>
        </w:tc>
        <w:tc>
          <w:tcPr>
            <w:tcW w:w="1400" w:type="dxa"/>
            <w:tcBorders>
              <w:left w:val="single" w:sz="4" w:space="0" w:color="FFFFFF" w:themeColor="background1"/>
              <w:right w:val="single" w:sz="4" w:space="0" w:color="FFFFFF" w:themeColor="background1"/>
            </w:tcBorders>
            <w:vAlign w:val="center"/>
          </w:tcPr>
          <w:p w14:paraId="15195264" w14:textId="096FAD85" w:rsidR="00B0771E" w:rsidRPr="00CF2C25" w:rsidRDefault="00B0771E" w:rsidP="00CF2C25">
            <w:pPr>
              <w:spacing w:line="276" w:lineRule="auto"/>
              <w:rPr>
                <w:rFonts w:asciiTheme="minorHAnsi" w:hAnsiTheme="minorHAnsi"/>
              </w:rPr>
            </w:pPr>
            <w:r w:rsidRPr="00CF2C25">
              <w:rPr>
                <w:rFonts w:asciiTheme="minorHAnsi" w:hAnsiTheme="minorHAnsi"/>
              </w:rPr>
              <w:t>13.1</w:t>
            </w:r>
          </w:p>
        </w:tc>
        <w:tc>
          <w:tcPr>
            <w:tcW w:w="1101" w:type="dxa"/>
            <w:tcBorders>
              <w:left w:val="single" w:sz="4" w:space="0" w:color="FFFFFF" w:themeColor="background1"/>
              <w:right w:val="single" w:sz="4" w:space="0" w:color="FFFFFF" w:themeColor="background1"/>
            </w:tcBorders>
            <w:vAlign w:val="center"/>
          </w:tcPr>
          <w:p w14:paraId="67A1F294" w14:textId="6AEB5C02" w:rsidR="00B0771E" w:rsidRPr="00CF2C25" w:rsidRDefault="00B0771E" w:rsidP="00CF2C25">
            <w:pPr>
              <w:spacing w:line="276" w:lineRule="auto"/>
              <w:rPr>
                <w:rFonts w:asciiTheme="minorHAnsi" w:hAnsiTheme="minorHAnsi"/>
              </w:rPr>
            </w:pPr>
            <w:r w:rsidRPr="00CF2C25">
              <w:rPr>
                <w:rFonts w:asciiTheme="minorHAnsi" w:hAnsiTheme="minorHAnsi"/>
              </w:rPr>
              <w:t>16.1</w:t>
            </w:r>
          </w:p>
        </w:tc>
        <w:tc>
          <w:tcPr>
            <w:tcW w:w="1258" w:type="dxa"/>
            <w:tcBorders>
              <w:left w:val="single" w:sz="4" w:space="0" w:color="FFFFFF" w:themeColor="background1"/>
              <w:right w:val="single" w:sz="4" w:space="0" w:color="FFFFFF" w:themeColor="background1"/>
            </w:tcBorders>
            <w:vAlign w:val="center"/>
          </w:tcPr>
          <w:p w14:paraId="177863DD" w14:textId="77777777" w:rsidR="00B0771E" w:rsidRPr="00CF2C25" w:rsidRDefault="00B0771E" w:rsidP="00CF2C25">
            <w:pPr>
              <w:spacing w:line="276" w:lineRule="auto"/>
              <w:rPr>
                <w:rFonts w:asciiTheme="minorHAnsi" w:hAnsiTheme="minorHAnsi"/>
              </w:rPr>
            </w:pPr>
            <w:r w:rsidRPr="00CF2C25">
              <w:rPr>
                <w:rFonts w:asciiTheme="minorHAnsi" w:hAnsiTheme="minorHAnsi"/>
              </w:rPr>
              <w:t>15.3</w:t>
            </w:r>
          </w:p>
        </w:tc>
        <w:tc>
          <w:tcPr>
            <w:tcW w:w="1093" w:type="dxa"/>
            <w:tcBorders>
              <w:left w:val="single" w:sz="4" w:space="0" w:color="FFFFFF" w:themeColor="background1"/>
              <w:right w:val="single" w:sz="4" w:space="0" w:color="FFFFFF" w:themeColor="background1"/>
            </w:tcBorders>
            <w:vAlign w:val="center"/>
          </w:tcPr>
          <w:p w14:paraId="531644B8" w14:textId="77777777" w:rsidR="00B0771E" w:rsidRPr="00CF2C25" w:rsidRDefault="00B0771E" w:rsidP="00CF2C25">
            <w:pPr>
              <w:spacing w:line="276" w:lineRule="auto"/>
              <w:rPr>
                <w:rFonts w:asciiTheme="minorHAnsi" w:hAnsiTheme="minorHAnsi"/>
              </w:rPr>
            </w:pPr>
            <w:r w:rsidRPr="00CF2C25">
              <w:rPr>
                <w:rFonts w:asciiTheme="minorHAnsi" w:hAnsiTheme="minorHAnsi"/>
              </w:rPr>
              <w:t>15.1</w:t>
            </w:r>
          </w:p>
        </w:tc>
        <w:tc>
          <w:tcPr>
            <w:tcW w:w="1400" w:type="dxa"/>
            <w:tcBorders>
              <w:left w:val="single" w:sz="4" w:space="0" w:color="FFFFFF" w:themeColor="background1"/>
              <w:right w:val="single" w:sz="4" w:space="0" w:color="FFFFFF" w:themeColor="background1"/>
            </w:tcBorders>
          </w:tcPr>
          <w:p w14:paraId="52E91182" w14:textId="54BE8CC5" w:rsidR="00B0771E" w:rsidRPr="00CF2C25" w:rsidRDefault="00B0771E" w:rsidP="00CF2C25">
            <w:pPr>
              <w:spacing w:line="276" w:lineRule="auto"/>
              <w:rPr>
                <w:rFonts w:asciiTheme="minorHAnsi" w:hAnsiTheme="minorHAnsi"/>
              </w:rPr>
            </w:pPr>
            <w:r w:rsidRPr="00CF2C25">
              <w:rPr>
                <w:rFonts w:asciiTheme="minorHAnsi" w:hAnsiTheme="minorHAnsi"/>
              </w:rPr>
              <w:t>17.84</w:t>
            </w:r>
          </w:p>
        </w:tc>
      </w:tr>
      <w:tr w:rsidR="00B0771E" w:rsidRPr="00280BB2" w14:paraId="2015529B" w14:textId="525182BD" w:rsidTr="00B0771E">
        <w:trPr>
          <w:trHeight w:val="288"/>
        </w:trPr>
        <w:tc>
          <w:tcPr>
            <w:tcW w:w="1279" w:type="dxa"/>
            <w:tcBorders>
              <w:left w:val="single" w:sz="4" w:space="0" w:color="FFFFFF" w:themeColor="background1"/>
              <w:right w:val="single" w:sz="4" w:space="0" w:color="FFFFFF" w:themeColor="background1"/>
            </w:tcBorders>
            <w:vAlign w:val="center"/>
          </w:tcPr>
          <w:p w14:paraId="5958CF0E" w14:textId="77777777" w:rsidR="00B0771E" w:rsidRPr="00CF2C25" w:rsidRDefault="00B0771E" w:rsidP="00CF2C25">
            <w:pPr>
              <w:spacing w:line="276" w:lineRule="auto"/>
              <w:rPr>
                <w:rFonts w:asciiTheme="minorHAnsi" w:hAnsiTheme="minorHAnsi"/>
              </w:rPr>
            </w:pPr>
            <w:r w:rsidRPr="00CF2C25">
              <w:rPr>
                <w:rFonts w:asciiTheme="minorHAnsi" w:hAnsiTheme="minorHAnsi"/>
              </w:rPr>
              <w:t>Sole</w:t>
            </w:r>
          </w:p>
        </w:tc>
        <w:tc>
          <w:tcPr>
            <w:tcW w:w="1400" w:type="dxa"/>
            <w:tcBorders>
              <w:left w:val="single" w:sz="4" w:space="0" w:color="FFFFFF" w:themeColor="background1"/>
              <w:right w:val="single" w:sz="4" w:space="0" w:color="FFFFFF" w:themeColor="background1"/>
            </w:tcBorders>
            <w:vAlign w:val="center"/>
          </w:tcPr>
          <w:p w14:paraId="0204157A" w14:textId="1C60801D" w:rsidR="00B0771E" w:rsidRPr="00CF2C25" w:rsidRDefault="00B0771E" w:rsidP="00CF2C25">
            <w:pPr>
              <w:spacing w:line="276" w:lineRule="auto"/>
              <w:rPr>
                <w:rFonts w:asciiTheme="minorHAnsi" w:hAnsiTheme="minorHAnsi"/>
              </w:rPr>
            </w:pPr>
            <w:r w:rsidRPr="00CF2C25">
              <w:rPr>
                <w:rFonts w:asciiTheme="minorHAnsi" w:hAnsiTheme="minorHAnsi"/>
              </w:rPr>
              <w:t>13.4</w:t>
            </w:r>
          </w:p>
        </w:tc>
        <w:tc>
          <w:tcPr>
            <w:tcW w:w="1101" w:type="dxa"/>
            <w:tcBorders>
              <w:left w:val="single" w:sz="4" w:space="0" w:color="FFFFFF" w:themeColor="background1"/>
              <w:right w:val="single" w:sz="4" w:space="0" w:color="FFFFFF" w:themeColor="background1"/>
            </w:tcBorders>
            <w:vAlign w:val="center"/>
          </w:tcPr>
          <w:p w14:paraId="3095B81A" w14:textId="408EA505" w:rsidR="00B0771E" w:rsidRPr="00CF2C25" w:rsidRDefault="00B0771E" w:rsidP="00CF2C25">
            <w:pPr>
              <w:spacing w:line="276" w:lineRule="auto"/>
              <w:rPr>
                <w:rFonts w:asciiTheme="minorHAnsi" w:hAnsiTheme="minorHAnsi"/>
              </w:rPr>
            </w:pPr>
            <w:r w:rsidRPr="00CF2C25">
              <w:rPr>
                <w:rFonts w:asciiTheme="minorHAnsi" w:hAnsiTheme="minorHAnsi"/>
              </w:rPr>
              <w:t>11</w:t>
            </w:r>
          </w:p>
        </w:tc>
        <w:tc>
          <w:tcPr>
            <w:tcW w:w="1258" w:type="dxa"/>
            <w:tcBorders>
              <w:left w:val="single" w:sz="4" w:space="0" w:color="FFFFFF" w:themeColor="background1"/>
              <w:right w:val="single" w:sz="4" w:space="0" w:color="FFFFFF" w:themeColor="background1"/>
            </w:tcBorders>
            <w:vAlign w:val="center"/>
          </w:tcPr>
          <w:p w14:paraId="049DBD33" w14:textId="77777777" w:rsidR="00B0771E" w:rsidRPr="00CF2C25" w:rsidRDefault="00B0771E" w:rsidP="00CF2C25">
            <w:pPr>
              <w:spacing w:line="276" w:lineRule="auto"/>
              <w:rPr>
                <w:rFonts w:asciiTheme="minorHAnsi" w:hAnsiTheme="minorHAnsi"/>
              </w:rPr>
            </w:pPr>
            <w:r w:rsidRPr="00CF2C25">
              <w:rPr>
                <w:rFonts w:asciiTheme="minorHAnsi" w:hAnsiTheme="minorHAnsi"/>
              </w:rPr>
              <w:t>14.7</w:t>
            </w:r>
          </w:p>
        </w:tc>
        <w:tc>
          <w:tcPr>
            <w:tcW w:w="1093" w:type="dxa"/>
            <w:tcBorders>
              <w:left w:val="single" w:sz="4" w:space="0" w:color="FFFFFF" w:themeColor="background1"/>
              <w:right w:val="single" w:sz="4" w:space="0" w:color="FFFFFF" w:themeColor="background1"/>
            </w:tcBorders>
            <w:vAlign w:val="center"/>
          </w:tcPr>
          <w:p w14:paraId="27322CC2" w14:textId="77777777" w:rsidR="00B0771E" w:rsidRPr="00CF2C25" w:rsidRDefault="00B0771E" w:rsidP="00CF2C25">
            <w:pPr>
              <w:spacing w:line="276" w:lineRule="auto"/>
              <w:rPr>
                <w:rFonts w:asciiTheme="minorHAnsi" w:hAnsiTheme="minorHAnsi"/>
              </w:rPr>
            </w:pPr>
            <w:r w:rsidRPr="00CF2C25">
              <w:rPr>
                <w:rFonts w:asciiTheme="minorHAnsi" w:hAnsiTheme="minorHAnsi"/>
              </w:rPr>
              <w:t>13</w:t>
            </w:r>
          </w:p>
        </w:tc>
        <w:tc>
          <w:tcPr>
            <w:tcW w:w="1400" w:type="dxa"/>
            <w:tcBorders>
              <w:left w:val="single" w:sz="4" w:space="0" w:color="FFFFFF" w:themeColor="background1"/>
              <w:right w:val="single" w:sz="4" w:space="0" w:color="FFFFFF" w:themeColor="background1"/>
            </w:tcBorders>
          </w:tcPr>
          <w:p w14:paraId="1C1176B0" w14:textId="425CEC10" w:rsidR="00B0771E" w:rsidRPr="00CF2C25" w:rsidRDefault="00B0771E" w:rsidP="00CF2C25">
            <w:pPr>
              <w:spacing w:line="276" w:lineRule="auto"/>
              <w:rPr>
                <w:rFonts w:asciiTheme="minorHAnsi" w:hAnsiTheme="minorHAnsi"/>
              </w:rPr>
            </w:pPr>
            <w:r w:rsidRPr="00CF2C25">
              <w:rPr>
                <w:rFonts w:asciiTheme="minorHAnsi" w:hAnsiTheme="minorHAnsi"/>
              </w:rPr>
              <w:t>7.61</w:t>
            </w:r>
          </w:p>
        </w:tc>
      </w:tr>
      <w:tr w:rsidR="00B0771E" w:rsidRPr="00280BB2" w14:paraId="032CA686" w14:textId="6502F23C" w:rsidTr="00B0771E">
        <w:trPr>
          <w:trHeight w:val="288"/>
        </w:trPr>
        <w:tc>
          <w:tcPr>
            <w:tcW w:w="1279" w:type="dxa"/>
            <w:tcBorders>
              <w:left w:val="single" w:sz="4" w:space="0" w:color="FFFFFF" w:themeColor="background1"/>
              <w:right w:val="single" w:sz="4" w:space="0" w:color="FFFFFF" w:themeColor="background1"/>
            </w:tcBorders>
            <w:vAlign w:val="center"/>
          </w:tcPr>
          <w:p w14:paraId="1D86EC36" w14:textId="77777777" w:rsidR="00B0771E" w:rsidRPr="00CF2C25" w:rsidRDefault="00B0771E" w:rsidP="00CF2C25">
            <w:pPr>
              <w:spacing w:line="276" w:lineRule="auto"/>
              <w:rPr>
                <w:rFonts w:asciiTheme="minorHAnsi" w:hAnsiTheme="minorHAnsi"/>
              </w:rPr>
            </w:pPr>
            <w:r w:rsidRPr="00CF2C25">
              <w:rPr>
                <w:rFonts w:asciiTheme="minorHAnsi" w:hAnsiTheme="minorHAnsi"/>
              </w:rPr>
              <w:t>Saithe</w:t>
            </w:r>
          </w:p>
        </w:tc>
        <w:tc>
          <w:tcPr>
            <w:tcW w:w="1400" w:type="dxa"/>
            <w:tcBorders>
              <w:left w:val="single" w:sz="4" w:space="0" w:color="FFFFFF" w:themeColor="background1"/>
              <w:right w:val="single" w:sz="4" w:space="0" w:color="FFFFFF" w:themeColor="background1"/>
            </w:tcBorders>
            <w:vAlign w:val="center"/>
          </w:tcPr>
          <w:p w14:paraId="507B65C5" w14:textId="3D1FA63C" w:rsidR="00B0771E" w:rsidRPr="00CF2C25" w:rsidRDefault="00B0771E" w:rsidP="00CF2C25">
            <w:pPr>
              <w:spacing w:line="276" w:lineRule="auto"/>
              <w:rPr>
                <w:rFonts w:asciiTheme="minorHAnsi" w:hAnsiTheme="minorHAnsi"/>
              </w:rPr>
            </w:pPr>
            <w:r w:rsidRPr="00CF2C25">
              <w:rPr>
                <w:rFonts w:asciiTheme="minorHAnsi" w:hAnsiTheme="minorHAnsi"/>
              </w:rPr>
              <w:t>7.5</w:t>
            </w:r>
          </w:p>
        </w:tc>
        <w:tc>
          <w:tcPr>
            <w:tcW w:w="1101" w:type="dxa"/>
            <w:tcBorders>
              <w:left w:val="single" w:sz="4" w:space="0" w:color="FFFFFF" w:themeColor="background1"/>
              <w:right w:val="single" w:sz="4" w:space="0" w:color="FFFFFF" w:themeColor="background1"/>
            </w:tcBorders>
            <w:vAlign w:val="center"/>
          </w:tcPr>
          <w:p w14:paraId="493D5C4E" w14:textId="0F6377C8" w:rsidR="00B0771E" w:rsidRPr="00CF2C25" w:rsidRDefault="00B0771E" w:rsidP="00CF2C25">
            <w:pPr>
              <w:spacing w:line="276" w:lineRule="auto"/>
              <w:rPr>
                <w:rFonts w:asciiTheme="minorHAnsi" w:hAnsiTheme="minorHAnsi"/>
              </w:rPr>
            </w:pPr>
            <w:r w:rsidRPr="00CF2C25">
              <w:rPr>
                <w:rFonts w:asciiTheme="minorHAnsi" w:hAnsiTheme="minorHAnsi"/>
              </w:rPr>
              <w:t>6.2</w:t>
            </w:r>
          </w:p>
        </w:tc>
        <w:tc>
          <w:tcPr>
            <w:tcW w:w="1258" w:type="dxa"/>
            <w:tcBorders>
              <w:left w:val="single" w:sz="4" w:space="0" w:color="FFFFFF" w:themeColor="background1"/>
              <w:right w:val="single" w:sz="4" w:space="0" w:color="FFFFFF" w:themeColor="background1"/>
            </w:tcBorders>
            <w:vAlign w:val="center"/>
          </w:tcPr>
          <w:p w14:paraId="46C2C607" w14:textId="77777777" w:rsidR="00B0771E" w:rsidRPr="00CF2C25" w:rsidRDefault="00B0771E" w:rsidP="00CF2C25">
            <w:pPr>
              <w:spacing w:line="276" w:lineRule="auto"/>
              <w:rPr>
                <w:rFonts w:asciiTheme="minorHAnsi" w:hAnsiTheme="minorHAnsi"/>
              </w:rPr>
            </w:pPr>
            <w:r w:rsidRPr="00CF2C25">
              <w:rPr>
                <w:rFonts w:asciiTheme="minorHAnsi" w:hAnsiTheme="minorHAnsi"/>
              </w:rPr>
              <w:t>7.3</w:t>
            </w:r>
          </w:p>
        </w:tc>
        <w:tc>
          <w:tcPr>
            <w:tcW w:w="1093" w:type="dxa"/>
            <w:tcBorders>
              <w:left w:val="single" w:sz="4" w:space="0" w:color="FFFFFF" w:themeColor="background1"/>
              <w:right w:val="single" w:sz="4" w:space="0" w:color="FFFFFF" w:themeColor="background1"/>
            </w:tcBorders>
            <w:vAlign w:val="center"/>
          </w:tcPr>
          <w:p w14:paraId="6978B0F2" w14:textId="77777777" w:rsidR="00B0771E" w:rsidRPr="00CF2C25" w:rsidRDefault="00B0771E" w:rsidP="00CF2C25">
            <w:pPr>
              <w:spacing w:line="276" w:lineRule="auto"/>
              <w:rPr>
                <w:rFonts w:asciiTheme="minorHAnsi" w:hAnsiTheme="minorHAnsi"/>
              </w:rPr>
            </w:pPr>
            <w:r w:rsidRPr="00CF2C25">
              <w:rPr>
                <w:rFonts w:asciiTheme="minorHAnsi" w:hAnsiTheme="minorHAnsi"/>
              </w:rPr>
              <w:t>7.6</w:t>
            </w:r>
          </w:p>
        </w:tc>
        <w:tc>
          <w:tcPr>
            <w:tcW w:w="1400" w:type="dxa"/>
            <w:tcBorders>
              <w:left w:val="single" w:sz="4" w:space="0" w:color="FFFFFF" w:themeColor="background1"/>
              <w:right w:val="single" w:sz="4" w:space="0" w:color="FFFFFF" w:themeColor="background1"/>
            </w:tcBorders>
          </w:tcPr>
          <w:p w14:paraId="3D13DFC2" w14:textId="2702DFF3" w:rsidR="00B0771E" w:rsidRPr="00CF2C25" w:rsidRDefault="00B0771E" w:rsidP="00CF2C25">
            <w:pPr>
              <w:spacing w:line="276" w:lineRule="auto"/>
              <w:rPr>
                <w:rFonts w:asciiTheme="minorHAnsi" w:hAnsiTheme="minorHAnsi"/>
              </w:rPr>
            </w:pPr>
            <w:r w:rsidRPr="00CF2C25">
              <w:rPr>
                <w:rFonts w:asciiTheme="minorHAnsi" w:hAnsiTheme="minorHAnsi"/>
              </w:rPr>
              <w:t>1.74</w:t>
            </w:r>
          </w:p>
        </w:tc>
      </w:tr>
      <w:tr w:rsidR="00B0771E" w:rsidRPr="00280BB2" w14:paraId="48C886EB" w14:textId="3E7BE7E6" w:rsidTr="00B0771E">
        <w:trPr>
          <w:trHeight w:val="288"/>
        </w:trPr>
        <w:tc>
          <w:tcPr>
            <w:tcW w:w="1279" w:type="dxa"/>
            <w:tcBorders>
              <w:left w:val="single" w:sz="4" w:space="0" w:color="FFFFFF" w:themeColor="background1"/>
              <w:right w:val="single" w:sz="4" w:space="0" w:color="FFFFFF" w:themeColor="background1"/>
            </w:tcBorders>
            <w:vAlign w:val="center"/>
          </w:tcPr>
          <w:p w14:paraId="7A41DCAF" w14:textId="77777777" w:rsidR="00B0771E" w:rsidRPr="00CF2C25" w:rsidRDefault="00B0771E" w:rsidP="00CF2C25">
            <w:pPr>
              <w:spacing w:line="276" w:lineRule="auto"/>
              <w:rPr>
                <w:rFonts w:asciiTheme="minorHAnsi" w:hAnsiTheme="minorHAnsi"/>
              </w:rPr>
            </w:pPr>
            <w:r w:rsidRPr="00CF2C25">
              <w:rPr>
                <w:rFonts w:asciiTheme="minorHAnsi" w:hAnsiTheme="minorHAnsi"/>
              </w:rPr>
              <w:t>Cod</w:t>
            </w:r>
          </w:p>
        </w:tc>
        <w:tc>
          <w:tcPr>
            <w:tcW w:w="1400" w:type="dxa"/>
            <w:tcBorders>
              <w:left w:val="single" w:sz="4" w:space="0" w:color="FFFFFF" w:themeColor="background1"/>
              <w:right w:val="single" w:sz="4" w:space="0" w:color="FFFFFF" w:themeColor="background1"/>
            </w:tcBorders>
            <w:vAlign w:val="center"/>
          </w:tcPr>
          <w:p w14:paraId="6833C148" w14:textId="02393380" w:rsidR="00B0771E" w:rsidRPr="00CF2C25" w:rsidRDefault="00B0771E" w:rsidP="00CF2C25">
            <w:pPr>
              <w:spacing w:line="276" w:lineRule="auto"/>
              <w:rPr>
                <w:rFonts w:asciiTheme="minorHAnsi" w:hAnsiTheme="minorHAnsi"/>
              </w:rPr>
            </w:pPr>
            <w:r w:rsidRPr="00CF2C25">
              <w:rPr>
                <w:rFonts w:asciiTheme="minorHAnsi" w:hAnsiTheme="minorHAnsi"/>
              </w:rPr>
              <w:t>9.4</w:t>
            </w:r>
          </w:p>
        </w:tc>
        <w:tc>
          <w:tcPr>
            <w:tcW w:w="1101" w:type="dxa"/>
            <w:tcBorders>
              <w:left w:val="single" w:sz="4" w:space="0" w:color="FFFFFF" w:themeColor="background1"/>
              <w:right w:val="single" w:sz="4" w:space="0" w:color="FFFFFF" w:themeColor="background1"/>
            </w:tcBorders>
            <w:vAlign w:val="center"/>
          </w:tcPr>
          <w:p w14:paraId="1BF06F8F" w14:textId="1F5DCEE0" w:rsidR="00B0771E" w:rsidRPr="00CF2C25" w:rsidRDefault="00B0771E" w:rsidP="00CF2C25">
            <w:pPr>
              <w:spacing w:line="276" w:lineRule="auto"/>
              <w:rPr>
                <w:rFonts w:asciiTheme="minorHAnsi" w:hAnsiTheme="minorHAnsi"/>
              </w:rPr>
            </w:pPr>
            <w:r w:rsidRPr="00CF2C25">
              <w:rPr>
                <w:rFonts w:asciiTheme="minorHAnsi" w:hAnsiTheme="minorHAnsi"/>
              </w:rPr>
              <w:t>4</w:t>
            </w:r>
          </w:p>
        </w:tc>
        <w:tc>
          <w:tcPr>
            <w:tcW w:w="1258" w:type="dxa"/>
            <w:tcBorders>
              <w:left w:val="single" w:sz="4" w:space="0" w:color="FFFFFF" w:themeColor="background1"/>
              <w:right w:val="single" w:sz="4" w:space="0" w:color="FFFFFF" w:themeColor="background1"/>
            </w:tcBorders>
            <w:vAlign w:val="center"/>
          </w:tcPr>
          <w:p w14:paraId="5BCF5117" w14:textId="77777777" w:rsidR="00B0771E" w:rsidRPr="00CF2C25" w:rsidRDefault="00B0771E" w:rsidP="00CF2C25">
            <w:pPr>
              <w:spacing w:line="276" w:lineRule="auto"/>
              <w:rPr>
                <w:rFonts w:asciiTheme="minorHAnsi" w:hAnsiTheme="minorHAnsi"/>
              </w:rPr>
            </w:pPr>
            <w:r w:rsidRPr="00CF2C25">
              <w:rPr>
                <w:rFonts w:asciiTheme="minorHAnsi" w:hAnsiTheme="minorHAnsi"/>
              </w:rPr>
              <w:t>8.8</w:t>
            </w:r>
          </w:p>
        </w:tc>
        <w:tc>
          <w:tcPr>
            <w:tcW w:w="1093" w:type="dxa"/>
            <w:tcBorders>
              <w:left w:val="single" w:sz="4" w:space="0" w:color="FFFFFF" w:themeColor="background1"/>
              <w:right w:val="single" w:sz="4" w:space="0" w:color="FFFFFF" w:themeColor="background1"/>
            </w:tcBorders>
            <w:vAlign w:val="center"/>
          </w:tcPr>
          <w:p w14:paraId="28D9A76F" w14:textId="77777777" w:rsidR="00B0771E" w:rsidRPr="00CF2C25" w:rsidRDefault="00B0771E" w:rsidP="00CF2C25">
            <w:pPr>
              <w:spacing w:line="276" w:lineRule="auto"/>
              <w:rPr>
                <w:rFonts w:asciiTheme="minorHAnsi" w:hAnsiTheme="minorHAnsi"/>
              </w:rPr>
            </w:pPr>
            <w:r w:rsidRPr="00CF2C25">
              <w:rPr>
                <w:rFonts w:asciiTheme="minorHAnsi" w:hAnsiTheme="minorHAnsi"/>
              </w:rPr>
              <w:t>8.5</w:t>
            </w:r>
          </w:p>
        </w:tc>
        <w:tc>
          <w:tcPr>
            <w:tcW w:w="1400" w:type="dxa"/>
            <w:tcBorders>
              <w:left w:val="single" w:sz="4" w:space="0" w:color="FFFFFF" w:themeColor="background1"/>
              <w:right w:val="single" w:sz="4" w:space="0" w:color="FFFFFF" w:themeColor="background1"/>
            </w:tcBorders>
          </w:tcPr>
          <w:p w14:paraId="327C34E7" w14:textId="4395D1F2" w:rsidR="00B0771E" w:rsidRPr="00CF2C25" w:rsidRDefault="00B0771E" w:rsidP="00CF2C25">
            <w:pPr>
              <w:spacing w:line="276" w:lineRule="auto"/>
              <w:rPr>
                <w:rFonts w:asciiTheme="minorHAnsi" w:hAnsiTheme="minorHAnsi"/>
              </w:rPr>
            </w:pPr>
            <w:r w:rsidRPr="00CF2C25">
              <w:rPr>
                <w:rFonts w:asciiTheme="minorHAnsi" w:hAnsiTheme="minorHAnsi"/>
              </w:rPr>
              <w:t>30.33</w:t>
            </w:r>
          </w:p>
        </w:tc>
      </w:tr>
      <w:tr w:rsidR="00B0771E" w:rsidRPr="00280BB2" w14:paraId="43C66679" w14:textId="62064D4B" w:rsidTr="00B0771E">
        <w:trPr>
          <w:trHeight w:val="288"/>
        </w:trPr>
        <w:tc>
          <w:tcPr>
            <w:tcW w:w="1279" w:type="dxa"/>
            <w:tcBorders>
              <w:left w:val="single" w:sz="4" w:space="0" w:color="FFFFFF" w:themeColor="background1"/>
              <w:right w:val="single" w:sz="4" w:space="0" w:color="FFFFFF" w:themeColor="background1"/>
            </w:tcBorders>
            <w:vAlign w:val="center"/>
          </w:tcPr>
          <w:p w14:paraId="3A7285D9" w14:textId="77777777" w:rsidR="00B0771E" w:rsidRPr="00CF2C25" w:rsidRDefault="00B0771E" w:rsidP="00CF2C25">
            <w:pPr>
              <w:spacing w:line="276" w:lineRule="auto"/>
              <w:rPr>
                <w:rFonts w:asciiTheme="minorHAnsi" w:hAnsiTheme="minorHAnsi"/>
              </w:rPr>
            </w:pPr>
            <w:r w:rsidRPr="00CF2C25">
              <w:rPr>
                <w:rFonts w:asciiTheme="minorHAnsi" w:hAnsiTheme="minorHAnsi"/>
              </w:rPr>
              <w:t>Haddock</w:t>
            </w:r>
          </w:p>
        </w:tc>
        <w:tc>
          <w:tcPr>
            <w:tcW w:w="1400" w:type="dxa"/>
            <w:tcBorders>
              <w:left w:val="single" w:sz="4" w:space="0" w:color="FFFFFF" w:themeColor="background1"/>
              <w:right w:val="single" w:sz="4" w:space="0" w:color="FFFFFF" w:themeColor="background1"/>
            </w:tcBorders>
            <w:vAlign w:val="center"/>
          </w:tcPr>
          <w:p w14:paraId="7AFAFE38" w14:textId="677977F6" w:rsidR="00B0771E" w:rsidRPr="00CF2C25" w:rsidRDefault="00B0771E" w:rsidP="00CF2C25">
            <w:pPr>
              <w:spacing w:line="276" w:lineRule="auto"/>
              <w:rPr>
                <w:rFonts w:asciiTheme="minorHAnsi" w:hAnsiTheme="minorHAnsi"/>
              </w:rPr>
            </w:pPr>
            <w:r w:rsidRPr="00CF2C25">
              <w:rPr>
                <w:rFonts w:asciiTheme="minorHAnsi" w:hAnsiTheme="minorHAnsi"/>
              </w:rPr>
              <w:t>8</w:t>
            </w:r>
          </w:p>
        </w:tc>
        <w:tc>
          <w:tcPr>
            <w:tcW w:w="1101" w:type="dxa"/>
            <w:tcBorders>
              <w:left w:val="single" w:sz="4" w:space="0" w:color="FFFFFF" w:themeColor="background1"/>
              <w:right w:val="single" w:sz="4" w:space="0" w:color="FFFFFF" w:themeColor="background1"/>
            </w:tcBorders>
            <w:vAlign w:val="center"/>
          </w:tcPr>
          <w:p w14:paraId="4A523AA1" w14:textId="6E8B9AF3" w:rsidR="00B0771E" w:rsidRPr="00CF2C25" w:rsidRDefault="00B0771E" w:rsidP="00CF2C25">
            <w:pPr>
              <w:spacing w:line="276" w:lineRule="auto"/>
              <w:rPr>
                <w:rFonts w:asciiTheme="minorHAnsi" w:hAnsiTheme="minorHAnsi"/>
              </w:rPr>
            </w:pPr>
            <w:r w:rsidRPr="00CF2C25">
              <w:rPr>
                <w:rFonts w:asciiTheme="minorHAnsi" w:hAnsiTheme="minorHAnsi"/>
              </w:rPr>
              <w:t>6.3</w:t>
            </w:r>
          </w:p>
        </w:tc>
        <w:tc>
          <w:tcPr>
            <w:tcW w:w="1258" w:type="dxa"/>
            <w:tcBorders>
              <w:left w:val="single" w:sz="4" w:space="0" w:color="FFFFFF" w:themeColor="background1"/>
              <w:right w:val="single" w:sz="4" w:space="0" w:color="FFFFFF" w:themeColor="background1"/>
            </w:tcBorders>
            <w:vAlign w:val="center"/>
          </w:tcPr>
          <w:p w14:paraId="4265C41C" w14:textId="77777777" w:rsidR="00B0771E" w:rsidRPr="00CF2C25" w:rsidRDefault="00B0771E" w:rsidP="00CF2C25">
            <w:pPr>
              <w:spacing w:line="276" w:lineRule="auto"/>
              <w:rPr>
                <w:rFonts w:asciiTheme="minorHAnsi" w:hAnsiTheme="minorHAnsi"/>
              </w:rPr>
            </w:pPr>
            <w:r w:rsidRPr="00CF2C25">
              <w:rPr>
                <w:rFonts w:asciiTheme="minorHAnsi" w:hAnsiTheme="minorHAnsi"/>
              </w:rPr>
              <w:t>7.4</w:t>
            </w:r>
          </w:p>
        </w:tc>
        <w:tc>
          <w:tcPr>
            <w:tcW w:w="1093" w:type="dxa"/>
            <w:tcBorders>
              <w:left w:val="single" w:sz="4" w:space="0" w:color="FFFFFF" w:themeColor="background1"/>
              <w:right w:val="single" w:sz="4" w:space="0" w:color="FFFFFF" w:themeColor="background1"/>
            </w:tcBorders>
            <w:vAlign w:val="center"/>
          </w:tcPr>
          <w:p w14:paraId="760C5359" w14:textId="77777777" w:rsidR="00B0771E" w:rsidRPr="00CF2C25" w:rsidRDefault="00B0771E" w:rsidP="00CF2C25">
            <w:pPr>
              <w:spacing w:line="276" w:lineRule="auto"/>
              <w:rPr>
                <w:rFonts w:asciiTheme="minorHAnsi" w:hAnsiTheme="minorHAnsi"/>
              </w:rPr>
            </w:pPr>
            <w:r w:rsidRPr="00CF2C25">
              <w:rPr>
                <w:rFonts w:asciiTheme="minorHAnsi" w:hAnsiTheme="minorHAnsi"/>
              </w:rPr>
              <w:t>7.5</w:t>
            </w:r>
          </w:p>
        </w:tc>
        <w:tc>
          <w:tcPr>
            <w:tcW w:w="1400" w:type="dxa"/>
            <w:tcBorders>
              <w:left w:val="single" w:sz="4" w:space="0" w:color="FFFFFF" w:themeColor="background1"/>
              <w:right w:val="single" w:sz="4" w:space="0" w:color="FFFFFF" w:themeColor="background1"/>
            </w:tcBorders>
          </w:tcPr>
          <w:p w14:paraId="26D02C1C" w14:textId="20D8E68D" w:rsidR="00B0771E" w:rsidRPr="00CF2C25" w:rsidRDefault="00B0771E" w:rsidP="00CF2C25">
            <w:pPr>
              <w:spacing w:line="276" w:lineRule="auto"/>
              <w:rPr>
                <w:rFonts w:asciiTheme="minorHAnsi" w:hAnsiTheme="minorHAnsi"/>
              </w:rPr>
            </w:pPr>
            <w:r w:rsidRPr="00CF2C25">
              <w:rPr>
                <w:rFonts w:asciiTheme="minorHAnsi" w:hAnsiTheme="minorHAnsi"/>
              </w:rPr>
              <w:t>3.5</w:t>
            </w:r>
          </w:p>
        </w:tc>
      </w:tr>
      <w:tr w:rsidR="00B0771E" w:rsidRPr="00280BB2" w14:paraId="7C6C8279" w14:textId="1B38FD4C" w:rsidTr="00B0771E">
        <w:trPr>
          <w:trHeight w:val="288"/>
        </w:trPr>
        <w:tc>
          <w:tcPr>
            <w:tcW w:w="1279" w:type="dxa"/>
            <w:tcBorders>
              <w:left w:val="single" w:sz="4" w:space="0" w:color="FFFFFF" w:themeColor="background1"/>
              <w:right w:val="single" w:sz="4" w:space="0" w:color="FFFFFF" w:themeColor="background1"/>
            </w:tcBorders>
            <w:vAlign w:val="center"/>
          </w:tcPr>
          <w:p w14:paraId="6F9CC014" w14:textId="5BFD5519" w:rsidR="00B0771E" w:rsidRPr="00CF2C25" w:rsidRDefault="00B0771E" w:rsidP="00CF2C25">
            <w:pPr>
              <w:spacing w:line="276" w:lineRule="auto"/>
              <w:rPr>
                <w:rFonts w:asciiTheme="minorHAnsi" w:hAnsiTheme="minorHAnsi"/>
              </w:rPr>
            </w:pPr>
            <w:r w:rsidRPr="00CF2C25">
              <w:rPr>
                <w:rFonts w:asciiTheme="minorHAnsi" w:hAnsiTheme="minorHAnsi"/>
              </w:rPr>
              <w:t>Horse Mackerel</w:t>
            </w:r>
          </w:p>
        </w:tc>
        <w:tc>
          <w:tcPr>
            <w:tcW w:w="1400" w:type="dxa"/>
            <w:tcBorders>
              <w:left w:val="single" w:sz="4" w:space="0" w:color="FFFFFF" w:themeColor="background1"/>
              <w:right w:val="single" w:sz="4" w:space="0" w:color="FFFFFF" w:themeColor="background1"/>
            </w:tcBorders>
            <w:vAlign w:val="center"/>
          </w:tcPr>
          <w:p w14:paraId="7B17A878" w14:textId="39FBF6A1" w:rsidR="00B0771E" w:rsidRPr="00CF2C25" w:rsidRDefault="00B0771E" w:rsidP="00CF2C25">
            <w:pPr>
              <w:spacing w:line="276" w:lineRule="auto"/>
              <w:rPr>
                <w:rFonts w:asciiTheme="minorHAnsi" w:hAnsiTheme="minorHAnsi"/>
              </w:rPr>
            </w:pPr>
            <w:r w:rsidRPr="00CF2C25">
              <w:rPr>
                <w:rFonts w:asciiTheme="minorHAnsi" w:hAnsiTheme="minorHAnsi"/>
              </w:rPr>
              <w:t>14.9</w:t>
            </w:r>
          </w:p>
        </w:tc>
        <w:tc>
          <w:tcPr>
            <w:tcW w:w="1101" w:type="dxa"/>
            <w:tcBorders>
              <w:left w:val="single" w:sz="4" w:space="0" w:color="FFFFFF" w:themeColor="background1"/>
              <w:right w:val="single" w:sz="4" w:space="0" w:color="FFFFFF" w:themeColor="background1"/>
            </w:tcBorders>
            <w:vAlign w:val="center"/>
          </w:tcPr>
          <w:p w14:paraId="37B251AD" w14:textId="10EC512A" w:rsidR="00B0771E" w:rsidRPr="00CF2C25" w:rsidRDefault="00B0771E" w:rsidP="00CF2C25">
            <w:pPr>
              <w:spacing w:line="276" w:lineRule="auto"/>
              <w:rPr>
                <w:rFonts w:asciiTheme="minorHAnsi" w:hAnsiTheme="minorHAnsi"/>
              </w:rPr>
            </w:pPr>
            <w:r w:rsidRPr="00CF2C25">
              <w:rPr>
                <w:rFonts w:asciiTheme="minorHAnsi" w:hAnsiTheme="minorHAnsi"/>
              </w:rPr>
              <w:t>13.2</w:t>
            </w:r>
          </w:p>
        </w:tc>
        <w:tc>
          <w:tcPr>
            <w:tcW w:w="1258" w:type="dxa"/>
            <w:tcBorders>
              <w:left w:val="single" w:sz="4" w:space="0" w:color="FFFFFF" w:themeColor="background1"/>
              <w:right w:val="single" w:sz="4" w:space="0" w:color="FFFFFF" w:themeColor="background1"/>
            </w:tcBorders>
            <w:vAlign w:val="center"/>
          </w:tcPr>
          <w:p w14:paraId="58686E00" w14:textId="77777777" w:rsidR="00B0771E" w:rsidRPr="00CF2C25" w:rsidRDefault="00B0771E" w:rsidP="00CF2C25">
            <w:pPr>
              <w:spacing w:line="276" w:lineRule="auto"/>
              <w:rPr>
                <w:rFonts w:asciiTheme="minorHAnsi" w:hAnsiTheme="minorHAnsi"/>
              </w:rPr>
            </w:pPr>
            <w:r w:rsidRPr="00CF2C25">
              <w:rPr>
                <w:rFonts w:asciiTheme="minorHAnsi" w:hAnsiTheme="minorHAnsi"/>
              </w:rPr>
              <w:t>15.1</w:t>
            </w:r>
          </w:p>
        </w:tc>
        <w:tc>
          <w:tcPr>
            <w:tcW w:w="1093" w:type="dxa"/>
            <w:tcBorders>
              <w:left w:val="single" w:sz="4" w:space="0" w:color="FFFFFF" w:themeColor="background1"/>
              <w:right w:val="single" w:sz="4" w:space="0" w:color="FFFFFF" w:themeColor="background1"/>
            </w:tcBorders>
            <w:vAlign w:val="center"/>
          </w:tcPr>
          <w:p w14:paraId="7AAE939A" w14:textId="77777777" w:rsidR="00B0771E" w:rsidRPr="00CF2C25" w:rsidRDefault="00B0771E" w:rsidP="00CF2C25">
            <w:pPr>
              <w:spacing w:line="276" w:lineRule="auto"/>
              <w:rPr>
                <w:rFonts w:asciiTheme="minorHAnsi" w:hAnsiTheme="minorHAnsi"/>
              </w:rPr>
            </w:pPr>
            <w:r w:rsidRPr="00CF2C25">
              <w:rPr>
                <w:rFonts w:asciiTheme="minorHAnsi" w:hAnsiTheme="minorHAnsi"/>
              </w:rPr>
              <w:t>15.2</w:t>
            </w:r>
          </w:p>
        </w:tc>
        <w:tc>
          <w:tcPr>
            <w:tcW w:w="1400" w:type="dxa"/>
            <w:tcBorders>
              <w:left w:val="single" w:sz="4" w:space="0" w:color="FFFFFF" w:themeColor="background1"/>
              <w:right w:val="single" w:sz="4" w:space="0" w:color="FFFFFF" w:themeColor="background1"/>
            </w:tcBorders>
          </w:tcPr>
          <w:p w14:paraId="745A1F41" w14:textId="6B017B9E" w:rsidR="00B0771E" w:rsidRPr="00CF2C25" w:rsidRDefault="00B0771E" w:rsidP="00CF2C25">
            <w:pPr>
              <w:spacing w:line="276" w:lineRule="auto"/>
              <w:rPr>
                <w:rFonts w:asciiTheme="minorHAnsi" w:hAnsiTheme="minorHAnsi"/>
              </w:rPr>
            </w:pPr>
            <w:r w:rsidRPr="00CF2C25">
              <w:rPr>
                <w:rFonts w:asciiTheme="minorHAnsi" w:hAnsiTheme="minorHAnsi"/>
              </w:rPr>
              <w:t>3.02</w:t>
            </w:r>
          </w:p>
        </w:tc>
      </w:tr>
      <w:tr w:rsidR="00B0771E" w:rsidRPr="00280BB2" w14:paraId="06400142" w14:textId="406DE7DD" w:rsidTr="00B0771E">
        <w:trPr>
          <w:trHeight w:val="288"/>
        </w:trPr>
        <w:tc>
          <w:tcPr>
            <w:tcW w:w="1279" w:type="dxa"/>
            <w:tcBorders>
              <w:left w:val="single" w:sz="4" w:space="0" w:color="FFFFFF" w:themeColor="background1"/>
              <w:right w:val="single" w:sz="4" w:space="0" w:color="FFFFFF" w:themeColor="background1"/>
            </w:tcBorders>
            <w:vAlign w:val="center"/>
          </w:tcPr>
          <w:p w14:paraId="6D6EBB9D" w14:textId="77777777" w:rsidR="00B0771E" w:rsidRPr="00CF2C25" w:rsidRDefault="00B0771E" w:rsidP="00CF2C25">
            <w:pPr>
              <w:spacing w:line="276" w:lineRule="auto"/>
              <w:rPr>
                <w:rFonts w:asciiTheme="minorHAnsi" w:hAnsiTheme="minorHAnsi"/>
              </w:rPr>
            </w:pPr>
            <w:r w:rsidRPr="00CF2C25">
              <w:rPr>
                <w:rFonts w:asciiTheme="minorHAnsi" w:hAnsiTheme="minorHAnsi"/>
              </w:rPr>
              <w:t>Whiting</w:t>
            </w:r>
          </w:p>
        </w:tc>
        <w:tc>
          <w:tcPr>
            <w:tcW w:w="1400" w:type="dxa"/>
            <w:tcBorders>
              <w:left w:val="single" w:sz="4" w:space="0" w:color="FFFFFF" w:themeColor="background1"/>
              <w:right w:val="single" w:sz="4" w:space="0" w:color="FFFFFF" w:themeColor="background1"/>
            </w:tcBorders>
            <w:vAlign w:val="center"/>
          </w:tcPr>
          <w:p w14:paraId="014CB1D3" w14:textId="12315C4D" w:rsidR="00B0771E" w:rsidRPr="00CF2C25" w:rsidRDefault="00B0771E" w:rsidP="00CF2C25">
            <w:pPr>
              <w:spacing w:line="276" w:lineRule="auto"/>
              <w:rPr>
                <w:rFonts w:asciiTheme="minorHAnsi" w:hAnsiTheme="minorHAnsi"/>
              </w:rPr>
            </w:pPr>
            <w:r w:rsidRPr="00CF2C25">
              <w:rPr>
                <w:rFonts w:asciiTheme="minorHAnsi" w:hAnsiTheme="minorHAnsi"/>
              </w:rPr>
              <w:t>11.7</w:t>
            </w:r>
          </w:p>
        </w:tc>
        <w:tc>
          <w:tcPr>
            <w:tcW w:w="1101" w:type="dxa"/>
            <w:tcBorders>
              <w:left w:val="single" w:sz="4" w:space="0" w:color="FFFFFF" w:themeColor="background1"/>
              <w:right w:val="single" w:sz="4" w:space="0" w:color="FFFFFF" w:themeColor="background1"/>
            </w:tcBorders>
            <w:vAlign w:val="center"/>
          </w:tcPr>
          <w:p w14:paraId="25586920" w14:textId="7144722D" w:rsidR="00B0771E" w:rsidRPr="00CF2C25" w:rsidRDefault="00B0771E" w:rsidP="00CF2C25">
            <w:pPr>
              <w:spacing w:line="276" w:lineRule="auto"/>
              <w:rPr>
                <w:rFonts w:asciiTheme="minorHAnsi" w:hAnsiTheme="minorHAnsi"/>
              </w:rPr>
            </w:pPr>
            <w:r w:rsidRPr="00CF2C25">
              <w:rPr>
                <w:rFonts w:asciiTheme="minorHAnsi" w:hAnsiTheme="minorHAnsi"/>
              </w:rPr>
              <w:t>14</w:t>
            </w:r>
          </w:p>
        </w:tc>
        <w:tc>
          <w:tcPr>
            <w:tcW w:w="1258" w:type="dxa"/>
            <w:tcBorders>
              <w:left w:val="single" w:sz="4" w:space="0" w:color="FFFFFF" w:themeColor="background1"/>
              <w:right w:val="single" w:sz="4" w:space="0" w:color="FFFFFF" w:themeColor="background1"/>
            </w:tcBorders>
            <w:vAlign w:val="center"/>
          </w:tcPr>
          <w:p w14:paraId="28248231" w14:textId="77777777" w:rsidR="00B0771E" w:rsidRPr="00CF2C25" w:rsidRDefault="00B0771E" w:rsidP="00CF2C25">
            <w:pPr>
              <w:spacing w:line="276" w:lineRule="auto"/>
              <w:rPr>
                <w:rFonts w:asciiTheme="minorHAnsi" w:hAnsiTheme="minorHAnsi"/>
              </w:rPr>
            </w:pPr>
            <w:r w:rsidRPr="00CF2C25">
              <w:rPr>
                <w:rFonts w:asciiTheme="minorHAnsi" w:hAnsiTheme="minorHAnsi"/>
              </w:rPr>
              <w:t>12.5</w:t>
            </w:r>
          </w:p>
        </w:tc>
        <w:tc>
          <w:tcPr>
            <w:tcW w:w="1093" w:type="dxa"/>
            <w:tcBorders>
              <w:left w:val="single" w:sz="4" w:space="0" w:color="FFFFFF" w:themeColor="background1"/>
              <w:right w:val="single" w:sz="4" w:space="0" w:color="FFFFFF" w:themeColor="background1"/>
            </w:tcBorders>
            <w:vAlign w:val="center"/>
          </w:tcPr>
          <w:p w14:paraId="52F46BE8" w14:textId="77777777" w:rsidR="00B0771E" w:rsidRPr="00CF2C25" w:rsidRDefault="00B0771E" w:rsidP="00CF2C25">
            <w:pPr>
              <w:spacing w:line="276" w:lineRule="auto"/>
              <w:rPr>
                <w:rFonts w:asciiTheme="minorHAnsi" w:hAnsiTheme="minorHAnsi"/>
              </w:rPr>
            </w:pPr>
            <w:r w:rsidRPr="00CF2C25">
              <w:rPr>
                <w:rFonts w:asciiTheme="minorHAnsi" w:hAnsiTheme="minorHAnsi"/>
              </w:rPr>
              <w:t>12.5</w:t>
            </w:r>
          </w:p>
        </w:tc>
        <w:tc>
          <w:tcPr>
            <w:tcW w:w="1400" w:type="dxa"/>
            <w:tcBorders>
              <w:left w:val="single" w:sz="4" w:space="0" w:color="FFFFFF" w:themeColor="background1"/>
              <w:right w:val="single" w:sz="4" w:space="0" w:color="FFFFFF" w:themeColor="background1"/>
            </w:tcBorders>
          </w:tcPr>
          <w:p w14:paraId="5364EED0" w14:textId="20D9075D" w:rsidR="00B0771E" w:rsidRPr="00CF2C25" w:rsidRDefault="00B0771E" w:rsidP="00CF2C25">
            <w:pPr>
              <w:spacing w:line="276" w:lineRule="auto"/>
              <w:rPr>
                <w:rFonts w:asciiTheme="minorHAnsi" w:hAnsiTheme="minorHAnsi"/>
              </w:rPr>
            </w:pPr>
            <w:r w:rsidRPr="00CF2C25">
              <w:rPr>
                <w:rFonts w:asciiTheme="minorHAnsi" w:hAnsiTheme="minorHAnsi"/>
              </w:rPr>
              <w:t>6.57</w:t>
            </w:r>
          </w:p>
        </w:tc>
      </w:tr>
      <w:tr w:rsidR="00B0771E" w:rsidRPr="00280BB2" w14:paraId="40336A6F" w14:textId="622A801F" w:rsidTr="00B0771E">
        <w:trPr>
          <w:trHeight w:val="288"/>
        </w:trPr>
        <w:tc>
          <w:tcPr>
            <w:tcW w:w="1279" w:type="dxa"/>
            <w:tcBorders>
              <w:left w:val="single" w:sz="4" w:space="0" w:color="FFFFFF" w:themeColor="background1"/>
              <w:right w:val="single" w:sz="4" w:space="0" w:color="FFFFFF" w:themeColor="background1"/>
            </w:tcBorders>
            <w:vAlign w:val="center"/>
          </w:tcPr>
          <w:p w14:paraId="768236F8" w14:textId="77777777" w:rsidR="00B0771E" w:rsidRPr="00CF2C25" w:rsidRDefault="00B0771E" w:rsidP="00CF2C25">
            <w:pPr>
              <w:spacing w:line="276" w:lineRule="auto"/>
              <w:rPr>
                <w:rFonts w:asciiTheme="minorHAnsi" w:hAnsiTheme="minorHAnsi"/>
              </w:rPr>
            </w:pPr>
            <w:r w:rsidRPr="00CF2C25">
              <w:rPr>
                <w:rFonts w:asciiTheme="minorHAnsi" w:hAnsiTheme="minorHAnsi"/>
              </w:rPr>
              <w:t>Dab</w:t>
            </w:r>
          </w:p>
        </w:tc>
        <w:tc>
          <w:tcPr>
            <w:tcW w:w="1400" w:type="dxa"/>
            <w:tcBorders>
              <w:left w:val="single" w:sz="4" w:space="0" w:color="FFFFFF" w:themeColor="background1"/>
              <w:right w:val="single" w:sz="4" w:space="0" w:color="FFFFFF" w:themeColor="background1"/>
            </w:tcBorders>
            <w:vAlign w:val="center"/>
          </w:tcPr>
          <w:p w14:paraId="43550E7A" w14:textId="0AAEB956" w:rsidR="00B0771E" w:rsidRPr="00CF2C25" w:rsidRDefault="00B0771E" w:rsidP="00CF2C25">
            <w:pPr>
              <w:spacing w:line="276" w:lineRule="auto"/>
              <w:rPr>
                <w:rFonts w:asciiTheme="minorHAnsi" w:hAnsiTheme="minorHAnsi"/>
              </w:rPr>
            </w:pPr>
            <w:r w:rsidRPr="00CF2C25">
              <w:rPr>
                <w:rFonts w:asciiTheme="minorHAnsi" w:hAnsiTheme="minorHAnsi"/>
              </w:rPr>
              <w:t>12.6</w:t>
            </w:r>
          </w:p>
        </w:tc>
        <w:tc>
          <w:tcPr>
            <w:tcW w:w="1101" w:type="dxa"/>
            <w:tcBorders>
              <w:left w:val="single" w:sz="4" w:space="0" w:color="FFFFFF" w:themeColor="background1"/>
              <w:right w:val="single" w:sz="4" w:space="0" w:color="FFFFFF" w:themeColor="background1"/>
            </w:tcBorders>
            <w:vAlign w:val="center"/>
          </w:tcPr>
          <w:p w14:paraId="6415035B" w14:textId="6224D517" w:rsidR="00B0771E" w:rsidRPr="00CF2C25" w:rsidRDefault="00B0771E" w:rsidP="00CF2C25">
            <w:pPr>
              <w:spacing w:line="276" w:lineRule="auto"/>
              <w:rPr>
                <w:rFonts w:asciiTheme="minorHAnsi" w:hAnsiTheme="minorHAnsi"/>
              </w:rPr>
            </w:pPr>
            <w:r w:rsidRPr="00CF2C25">
              <w:rPr>
                <w:rFonts w:asciiTheme="minorHAnsi" w:hAnsiTheme="minorHAnsi"/>
              </w:rPr>
              <w:t>10.1</w:t>
            </w:r>
          </w:p>
        </w:tc>
        <w:tc>
          <w:tcPr>
            <w:tcW w:w="1258" w:type="dxa"/>
            <w:tcBorders>
              <w:left w:val="single" w:sz="4" w:space="0" w:color="FFFFFF" w:themeColor="background1"/>
              <w:right w:val="single" w:sz="4" w:space="0" w:color="FFFFFF" w:themeColor="background1"/>
            </w:tcBorders>
            <w:vAlign w:val="center"/>
          </w:tcPr>
          <w:p w14:paraId="33B6CAFB" w14:textId="77777777" w:rsidR="00B0771E" w:rsidRPr="00CF2C25" w:rsidRDefault="00B0771E" w:rsidP="00CF2C25">
            <w:pPr>
              <w:spacing w:line="276" w:lineRule="auto"/>
              <w:rPr>
                <w:rFonts w:asciiTheme="minorHAnsi" w:hAnsiTheme="minorHAnsi"/>
              </w:rPr>
            </w:pPr>
            <w:r w:rsidRPr="00CF2C25">
              <w:rPr>
                <w:rFonts w:asciiTheme="minorHAnsi" w:hAnsiTheme="minorHAnsi"/>
              </w:rPr>
              <w:t>13.6</w:t>
            </w:r>
          </w:p>
        </w:tc>
        <w:tc>
          <w:tcPr>
            <w:tcW w:w="1093" w:type="dxa"/>
            <w:tcBorders>
              <w:left w:val="single" w:sz="4" w:space="0" w:color="FFFFFF" w:themeColor="background1"/>
              <w:right w:val="single" w:sz="4" w:space="0" w:color="FFFFFF" w:themeColor="background1"/>
            </w:tcBorders>
            <w:vAlign w:val="center"/>
          </w:tcPr>
          <w:p w14:paraId="50970BB6" w14:textId="77777777" w:rsidR="00B0771E" w:rsidRPr="00CF2C25" w:rsidRDefault="00B0771E" w:rsidP="00CF2C25">
            <w:pPr>
              <w:spacing w:line="276" w:lineRule="auto"/>
              <w:rPr>
                <w:rFonts w:asciiTheme="minorHAnsi" w:hAnsiTheme="minorHAnsi"/>
              </w:rPr>
            </w:pPr>
            <w:r w:rsidRPr="00CF2C25">
              <w:rPr>
                <w:rFonts w:asciiTheme="minorHAnsi" w:hAnsiTheme="minorHAnsi"/>
              </w:rPr>
              <w:t>14.1</w:t>
            </w:r>
          </w:p>
        </w:tc>
        <w:tc>
          <w:tcPr>
            <w:tcW w:w="1400" w:type="dxa"/>
            <w:tcBorders>
              <w:left w:val="single" w:sz="4" w:space="0" w:color="FFFFFF" w:themeColor="background1"/>
              <w:right w:val="single" w:sz="4" w:space="0" w:color="FFFFFF" w:themeColor="background1"/>
            </w:tcBorders>
          </w:tcPr>
          <w:p w14:paraId="138207F2" w14:textId="1770917B" w:rsidR="00B0771E" w:rsidRPr="00CF2C25" w:rsidRDefault="00B0771E" w:rsidP="00CF2C25">
            <w:pPr>
              <w:spacing w:line="276" w:lineRule="auto"/>
              <w:rPr>
                <w:rFonts w:asciiTheme="minorHAnsi" w:hAnsiTheme="minorHAnsi"/>
              </w:rPr>
            </w:pPr>
            <w:r w:rsidRPr="00CF2C25">
              <w:rPr>
                <w:rFonts w:asciiTheme="minorHAnsi" w:hAnsiTheme="minorHAnsi"/>
              </w:rPr>
              <w:t>27.65</w:t>
            </w:r>
          </w:p>
        </w:tc>
      </w:tr>
      <w:tr w:rsidR="00B0771E" w:rsidRPr="00280BB2" w14:paraId="45707221" w14:textId="7E778ADA" w:rsidTr="00B0771E">
        <w:trPr>
          <w:trHeight w:val="288"/>
        </w:trPr>
        <w:tc>
          <w:tcPr>
            <w:tcW w:w="1279" w:type="dxa"/>
            <w:tcBorders>
              <w:left w:val="single" w:sz="4" w:space="0" w:color="FFFFFF" w:themeColor="background1"/>
              <w:right w:val="single" w:sz="4" w:space="0" w:color="FFFFFF" w:themeColor="background1"/>
            </w:tcBorders>
            <w:vAlign w:val="center"/>
          </w:tcPr>
          <w:p w14:paraId="4E28C508" w14:textId="20B681B7" w:rsidR="00B0771E" w:rsidRPr="00CF2C25" w:rsidRDefault="00B0771E" w:rsidP="00CF2C25">
            <w:pPr>
              <w:spacing w:line="276" w:lineRule="auto"/>
              <w:rPr>
                <w:rFonts w:asciiTheme="minorHAnsi" w:hAnsiTheme="minorHAnsi"/>
              </w:rPr>
            </w:pPr>
            <w:r w:rsidRPr="00CF2C25">
              <w:rPr>
                <w:rFonts w:asciiTheme="minorHAnsi" w:hAnsiTheme="minorHAnsi"/>
              </w:rPr>
              <w:t>Grey gurnard</w:t>
            </w:r>
          </w:p>
        </w:tc>
        <w:tc>
          <w:tcPr>
            <w:tcW w:w="1400" w:type="dxa"/>
            <w:tcBorders>
              <w:left w:val="single" w:sz="4" w:space="0" w:color="FFFFFF" w:themeColor="background1"/>
              <w:right w:val="single" w:sz="4" w:space="0" w:color="FFFFFF" w:themeColor="background1"/>
            </w:tcBorders>
            <w:vAlign w:val="center"/>
          </w:tcPr>
          <w:p w14:paraId="30B7411E" w14:textId="6C08D708" w:rsidR="00B0771E" w:rsidRPr="00CF2C25" w:rsidRDefault="00B0771E" w:rsidP="00CF2C25">
            <w:pPr>
              <w:spacing w:line="276" w:lineRule="auto"/>
              <w:rPr>
                <w:rFonts w:asciiTheme="minorHAnsi" w:hAnsiTheme="minorHAnsi"/>
              </w:rPr>
            </w:pPr>
            <w:r w:rsidRPr="00CF2C25">
              <w:rPr>
                <w:rFonts w:asciiTheme="minorHAnsi" w:hAnsiTheme="minorHAnsi"/>
              </w:rPr>
              <w:t>12.2</w:t>
            </w:r>
          </w:p>
        </w:tc>
        <w:tc>
          <w:tcPr>
            <w:tcW w:w="1101" w:type="dxa"/>
            <w:tcBorders>
              <w:left w:val="single" w:sz="4" w:space="0" w:color="FFFFFF" w:themeColor="background1"/>
              <w:right w:val="single" w:sz="4" w:space="0" w:color="FFFFFF" w:themeColor="background1"/>
            </w:tcBorders>
            <w:vAlign w:val="center"/>
          </w:tcPr>
          <w:p w14:paraId="0D0DB630" w14:textId="0B734F4A" w:rsidR="00B0771E" w:rsidRPr="00CF2C25" w:rsidRDefault="00B0771E" w:rsidP="00CF2C25">
            <w:pPr>
              <w:spacing w:line="276" w:lineRule="auto"/>
              <w:rPr>
                <w:rFonts w:asciiTheme="minorHAnsi" w:hAnsiTheme="minorHAnsi"/>
              </w:rPr>
            </w:pPr>
            <w:r w:rsidRPr="00CF2C25">
              <w:rPr>
                <w:rFonts w:asciiTheme="minorHAnsi" w:hAnsiTheme="minorHAnsi"/>
              </w:rPr>
              <w:t>7.1</w:t>
            </w:r>
          </w:p>
        </w:tc>
        <w:tc>
          <w:tcPr>
            <w:tcW w:w="1258" w:type="dxa"/>
            <w:tcBorders>
              <w:left w:val="single" w:sz="4" w:space="0" w:color="FFFFFF" w:themeColor="background1"/>
              <w:right w:val="single" w:sz="4" w:space="0" w:color="FFFFFF" w:themeColor="background1"/>
            </w:tcBorders>
            <w:vAlign w:val="center"/>
          </w:tcPr>
          <w:p w14:paraId="100333F9" w14:textId="77777777" w:rsidR="00B0771E" w:rsidRPr="00CF2C25" w:rsidRDefault="00B0771E" w:rsidP="00CF2C25">
            <w:pPr>
              <w:spacing w:line="276" w:lineRule="auto"/>
              <w:rPr>
                <w:rFonts w:asciiTheme="minorHAnsi" w:hAnsiTheme="minorHAnsi"/>
              </w:rPr>
            </w:pPr>
            <w:r w:rsidRPr="00CF2C25">
              <w:rPr>
                <w:rFonts w:asciiTheme="minorHAnsi" w:hAnsiTheme="minorHAnsi"/>
              </w:rPr>
              <w:t>13</w:t>
            </w:r>
          </w:p>
        </w:tc>
        <w:tc>
          <w:tcPr>
            <w:tcW w:w="1093" w:type="dxa"/>
            <w:tcBorders>
              <w:left w:val="single" w:sz="4" w:space="0" w:color="FFFFFF" w:themeColor="background1"/>
              <w:right w:val="single" w:sz="4" w:space="0" w:color="FFFFFF" w:themeColor="background1"/>
            </w:tcBorders>
            <w:vAlign w:val="center"/>
          </w:tcPr>
          <w:p w14:paraId="7FA47BAE" w14:textId="77777777" w:rsidR="00B0771E" w:rsidRPr="00CF2C25" w:rsidRDefault="00B0771E" w:rsidP="00CF2C25">
            <w:pPr>
              <w:spacing w:line="276" w:lineRule="auto"/>
              <w:rPr>
                <w:rFonts w:asciiTheme="minorHAnsi" w:hAnsiTheme="minorHAnsi"/>
              </w:rPr>
            </w:pPr>
            <w:r w:rsidRPr="00CF2C25">
              <w:rPr>
                <w:rFonts w:asciiTheme="minorHAnsi" w:hAnsiTheme="minorHAnsi"/>
              </w:rPr>
              <w:t>13.2</w:t>
            </w:r>
          </w:p>
        </w:tc>
        <w:tc>
          <w:tcPr>
            <w:tcW w:w="1400" w:type="dxa"/>
            <w:tcBorders>
              <w:left w:val="single" w:sz="4" w:space="0" w:color="FFFFFF" w:themeColor="background1"/>
              <w:right w:val="single" w:sz="4" w:space="0" w:color="FFFFFF" w:themeColor="background1"/>
            </w:tcBorders>
          </w:tcPr>
          <w:p w14:paraId="4B16D963" w14:textId="4FEF24F7" w:rsidR="00B0771E" w:rsidRPr="00CF2C25" w:rsidRDefault="00B0771E" w:rsidP="00CF2C25">
            <w:pPr>
              <w:spacing w:line="276" w:lineRule="auto"/>
              <w:rPr>
                <w:rFonts w:asciiTheme="minorHAnsi" w:hAnsiTheme="minorHAnsi"/>
              </w:rPr>
            </w:pPr>
            <w:r w:rsidRPr="00CF2C25">
              <w:rPr>
                <w:rFonts w:asciiTheme="minorHAnsi" w:hAnsiTheme="minorHAnsi"/>
              </w:rPr>
              <w:t>27.74</w:t>
            </w:r>
          </w:p>
        </w:tc>
      </w:tr>
      <w:tr w:rsidR="00B0771E" w:rsidRPr="00280BB2" w14:paraId="3CBC8A52" w14:textId="469E7F1C" w:rsidTr="00B0771E">
        <w:trPr>
          <w:trHeight w:val="288"/>
        </w:trPr>
        <w:tc>
          <w:tcPr>
            <w:tcW w:w="1279" w:type="dxa"/>
            <w:tcBorders>
              <w:left w:val="single" w:sz="4" w:space="0" w:color="FFFFFF" w:themeColor="background1"/>
              <w:right w:val="single" w:sz="4" w:space="0" w:color="FFFFFF" w:themeColor="background1"/>
            </w:tcBorders>
            <w:vAlign w:val="center"/>
          </w:tcPr>
          <w:p w14:paraId="1493E073" w14:textId="77777777" w:rsidR="00B0771E" w:rsidRPr="00CF2C25" w:rsidRDefault="00B0771E" w:rsidP="00CF2C25">
            <w:pPr>
              <w:spacing w:line="276" w:lineRule="auto"/>
              <w:rPr>
                <w:rFonts w:asciiTheme="minorHAnsi" w:hAnsiTheme="minorHAnsi"/>
              </w:rPr>
            </w:pPr>
            <w:r w:rsidRPr="00CF2C25">
              <w:rPr>
                <w:rFonts w:asciiTheme="minorHAnsi" w:hAnsiTheme="minorHAnsi"/>
              </w:rPr>
              <w:t>Hake</w:t>
            </w:r>
          </w:p>
        </w:tc>
        <w:tc>
          <w:tcPr>
            <w:tcW w:w="1400" w:type="dxa"/>
            <w:tcBorders>
              <w:left w:val="single" w:sz="4" w:space="0" w:color="FFFFFF" w:themeColor="background1"/>
              <w:right w:val="single" w:sz="4" w:space="0" w:color="FFFFFF" w:themeColor="background1"/>
            </w:tcBorders>
            <w:vAlign w:val="center"/>
          </w:tcPr>
          <w:p w14:paraId="0C56F17E" w14:textId="2A2E2FFD" w:rsidR="00B0771E" w:rsidRPr="00CF2C25" w:rsidRDefault="00B0771E" w:rsidP="00CF2C25">
            <w:pPr>
              <w:spacing w:line="276" w:lineRule="auto"/>
              <w:rPr>
                <w:rFonts w:asciiTheme="minorHAnsi" w:hAnsiTheme="minorHAnsi"/>
              </w:rPr>
            </w:pPr>
            <w:r w:rsidRPr="00CF2C25">
              <w:rPr>
                <w:rFonts w:asciiTheme="minorHAnsi" w:hAnsiTheme="minorHAnsi"/>
              </w:rPr>
              <w:t>11.5</w:t>
            </w:r>
          </w:p>
        </w:tc>
        <w:tc>
          <w:tcPr>
            <w:tcW w:w="1101" w:type="dxa"/>
            <w:tcBorders>
              <w:left w:val="single" w:sz="4" w:space="0" w:color="FFFFFF" w:themeColor="background1"/>
              <w:right w:val="single" w:sz="4" w:space="0" w:color="FFFFFF" w:themeColor="background1"/>
            </w:tcBorders>
            <w:vAlign w:val="center"/>
          </w:tcPr>
          <w:p w14:paraId="33D1233A" w14:textId="0BA817D0" w:rsidR="00B0771E" w:rsidRPr="00CF2C25" w:rsidRDefault="00B0771E" w:rsidP="00CF2C25">
            <w:pPr>
              <w:spacing w:line="276" w:lineRule="auto"/>
              <w:rPr>
                <w:rFonts w:asciiTheme="minorHAnsi" w:hAnsiTheme="minorHAnsi"/>
              </w:rPr>
            </w:pPr>
            <w:r w:rsidRPr="00CF2C25">
              <w:rPr>
                <w:rFonts w:asciiTheme="minorHAnsi" w:hAnsiTheme="minorHAnsi"/>
              </w:rPr>
              <w:t>13.6</w:t>
            </w:r>
          </w:p>
        </w:tc>
        <w:tc>
          <w:tcPr>
            <w:tcW w:w="1258" w:type="dxa"/>
            <w:tcBorders>
              <w:left w:val="single" w:sz="4" w:space="0" w:color="FFFFFF" w:themeColor="background1"/>
              <w:right w:val="single" w:sz="4" w:space="0" w:color="FFFFFF" w:themeColor="background1"/>
            </w:tcBorders>
            <w:vAlign w:val="center"/>
          </w:tcPr>
          <w:p w14:paraId="7A644816" w14:textId="77777777" w:rsidR="00B0771E" w:rsidRPr="00CF2C25" w:rsidRDefault="00B0771E" w:rsidP="00CF2C25">
            <w:pPr>
              <w:spacing w:line="276" w:lineRule="auto"/>
              <w:rPr>
                <w:rFonts w:asciiTheme="minorHAnsi" w:hAnsiTheme="minorHAnsi"/>
              </w:rPr>
            </w:pPr>
            <w:r w:rsidRPr="00CF2C25">
              <w:rPr>
                <w:rFonts w:asciiTheme="minorHAnsi" w:hAnsiTheme="minorHAnsi"/>
              </w:rPr>
              <w:t>12.1</w:t>
            </w:r>
          </w:p>
        </w:tc>
        <w:tc>
          <w:tcPr>
            <w:tcW w:w="1093" w:type="dxa"/>
            <w:tcBorders>
              <w:left w:val="single" w:sz="4" w:space="0" w:color="FFFFFF" w:themeColor="background1"/>
              <w:right w:val="single" w:sz="4" w:space="0" w:color="FFFFFF" w:themeColor="background1"/>
            </w:tcBorders>
            <w:vAlign w:val="center"/>
          </w:tcPr>
          <w:p w14:paraId="5443DEDB" w14:textId="77777777" w:rsidR="00B0771E" w:rsidRPr="00CF2C25" w:rsidRDefault="00B0771E" w:rsidP="00CF2C25">
            <w:pPr>
              <w:spacing w:line="276" w:lineRule="auto"/>
              <w:rPr>
                <w:rFonts w:asciiTheme="minorHAnsi" w:hAnsiTheme="minorHAnsi"/>
              </w:rPr>
            </w:pPr>
            <w:r w:rsidRPr="00CF2C25">
              <w:rPr>
                <w:rFonts w:asciiTheme="minorHAnsi" w:hAnsiTheme="minorHAnsi"/>
              </w:rPr>
              <w:t>12.2</w:t>
            </w:r>
          </w:p>
        </w:tc>
        <w:tc>
          <w:tcPr>
            <w:tcW w:w="1400" w:type="dxa"/>
            <w:tcBorders>
              <w:left w:val="single" w:sz="4" w:space="0" w:color="FFFFFF" w:themeColor="background1"/>
              <w:right w:val="single" w:sz="4" w:space="0" w:color="FFFFFF" w:themeColor="background1"/>
            </w:tcBorders>
          </w:tcPr>
          <w:p w14:paraId="497F2E56" w14:textId="3DC7A1D8" w:rsidR="00B0771E" w:rsidRPr="00CF2C25" w:rsidRDefault="00B0771E" w:rsidP="00CF2C25">
            <w:pPr>
              <w:spacing w:line="276" w:lineRule="auto"/>
              <w:rPr>
                <w:rFonts w:asciiTheme="minorHAnsi" w:hAnsiTheme="minorHAnsi"/>
              </w:rPr>
            </w:pPr>
            <w:r w:rsidRPr="00CF2C25">
              <w:rPr>
                <w:rFonts w:asciiTheme="minorHAnsi" w:hAnsiTheme="minorHAnsi"/>
              </w:rPr>
              <w:t>5.26</w:t>
            </w:r>
          </w:p>
        </w:tc>
      </w:tr>
    </w:tbl>
    <w:p w14:paraId="20094081" w14:textId="62437AF2" w:rsidR="2C5DBFE6" w:rsidRPr="00CF2C25" w:rsidRDefault="2C5DBFE6" w:rsidP="00CF2C25">
      <w:pPr>
        <w:spacing w:line="276" w:lineRule="auto"/>
        <w:rPr>
          <w:rFonts w:asciiTheme="minorHAnsi" w:hAnsiTheme="minorHAnsi"/>
        </w:rPr>
      </w:pPr>
    </w:p>
    <w:p w14:paraId="5975CEEB" w14:textId="644D94F4" w:rsidR="00F92712" w:rsidRPr="00CF2C25" w:rsidRDefault="00F92712" w:rsidP="00CF2C25">
      <w:pPr>
        <w:pageBreakBefore/>
        <w:spacing w:after="0" w:line="276" w:lineRule="auto"/>
        <w:rPr>
          <w:rFonts w:asciiTheme="minorHAnsi" w:hAnsiTheme="minorHAnsi"/>
          <w:b/>
        </w:rPr>
      </w:pPr>
      <w:r w:rsidRPr="00FA709B">
        <w:rPr>
          <w:rFonts w:asciiTheme="minorHAnsi" w:hAnsiTheme="minorHAnsi" w:cstheme="minorHAnsi"/>
          <w:b/>
          <w:bCs/>
        </w:rPr>
        <w:t>Supporting information S</w:t>
      </w:r>
      <w:r w:rsidR="003E6D6B" w:rsidRPr="00FA709B">
        <w:rPr>
          <w:rFonts w:asciiTheme="minorHAnsi" w:hAnsiTheme="minorHAnsi" w:cstheme="minorHAnsi"/>
          <w:b/>
          <w:bCs/>
        </w:rPr>
        <w:t>5</w:t>
      </w:r>
      <w:r w:rsidRPr="00FA709B">
        <w:rPr>
          <w:rFonts w:asciiTheme="minorHAnsi" w:hAnsiTheme="minorHAnsi" w:cstheme="minorHAnsi"/>
          <w:b/>
          <w:bCs/>
        </w:rPr>
        <w:t>:</w:t>
      </w:r>
      <w:r w:rsidR="00D726C7">
        <w:rPr>
          <w:rFonts w:asciiTheme="minorHAnsi" w:hAnsiTheme="minorHAnsi" w:cstheme="minorHAnsi"/>
          <w:b/>
          <w:bCs/>
        </w:rPr>
        <w:t xml:space="preserve"> </w:t>
      </w:r>
      <w:r w:rsidR="00D726C7" w:rsidRPr="00CF2C25">
        <w:rPr>
          <w:rFonts w:asciiTheme="minorHAnsi" w:hAnsiTheme="minorHAnsi"/>
          <w:b/>
        </w:rPr>
        <w:t xml:space="preserve">Figure </w:t>
      </w:r>
      <w:r w:rsidR="00D726C7">
        <w:rPr>
          <w:rFonts w:asciiTheme="minorHAnsi" w:hAnsiTheme="minorHAnsi" w:cstheme="minorHAnsi"/>
          <w:b/>
          <w:bCs/>
        </w:rPr>
        <w:t>S5</w:t>
      </w:r>
      <w:r w:rsidR="00D726C7" w:rsidRPr="00CF2C25">
        <w:rPr>
          <w:rFonts w:asciiTheme="minorHAnsi" w:hAnsiTheme="minorHAnsi"/>
          <w:b/>
        </w:rPr>
        <w:t>:</w:t>
      </w:r>
      <w:r w:rsidRPr="00CF2C25">
        <w:rPr>
          <w:rFonts w:asciiTheme="minorHAnsi" w:hAnsiTheme="minorHAnsi"/>
          <w:b/>
        </w:rPr>
        <w:t xml:space="preserve"> </w:t>
      </w:r>
      <w:r w:rsidR="003E6D6B" w:rsidRPr="00CF2C25">
        <w:rPr>
          <w:rFonts w:asciiTheme="minorHAnsi" w:hAnsiTheme="minorHAnsi"/>
        </w:rPr>
        <w:t xml:space="preserve">Percent difference between fundamental and realized TPC according to life stage and source of difference. For each species, the 3 stacked bars represent the relative difference between the fundamental and the realized TPC </w:t>
      </w:r>
      <m:oMath>
        <m:sSub>
          <m:sSubPr>
            <m:ctrlPr>
              <w:rPr>
                <w:rFonts w:ascii="Cambria Math" w:hAnsi="Cambria Math" w:cstheme="minorHAnsi"/>
                <w:i/>
              </w:rPr>
            </m:ctrlPr>
          </m:sSubPr>
          <m:e>
            <m:r>
              <w:rPr>
                <w:rFonts w:ascii="Cambria Math" w:hAnsi="Cambria Math" w:cstheme="minorHAnsi"/>
              </w:rPr>
              <m:t>D</m:t>
            </m:r>
          </m:e>
          <m:sub>
            <m:sSub>
              <m:sSubPr>
                <m:ctrlPr>
                  <w:rPr>
                    <w:rFonts w:ascii="Cambria Math" w:hAnsi="Cambria Math" w:cstheme="minorHAnsi"/>
                    <w:i/>
                  </w:rPr>
                </m:ctrlPr>
              </m:sSubPr>
              <m:e>
                <m:r>
                  <w:rPr>
                    <w:rFonts w:ascii="Cambria Math" w:hAnsi="Cambria Math" w:cstheme="minorHAnsi"/>
                  </w:rPr>
                  <m:t>O</m:t>
                </m:r>
              </m:e>
              <m:sub>
                <m:r>
                  <w:rPr>
                    <w:rFonts w:ascii="Cambria Math" w:hAnsi="Cambria Math" w:cstheme="minorHAnsi"/>
                  </w:rPr>
                  <m:t>2</m:t>
                </m:r>
              </m:sub>
            </m:sSub>
            <m:r>
              <w:rPr>
                <w:rFonts w:ascii="Cambria Math" w:hAnsi="Cambria Math" w:cstheme="minorHAnsi"/>
              </w:rPr>
              <m:t>,B</m:t>
            </m:r>
          </m:sub>
        </m:sSub>
      </m:oMath>
      <w:r w:rsidR="003E6D6B" w:rsidRPr="00CF2C25">
        <w:rPr>
          <w:rFonts w:asciiTheme="minorHAnsi" w:hAnsiTheme="minorHAnsi"/>
        </w:rPr>
        <w:t xml:space="preserve"> for the three life stages. Limited food and limited oxygen conditions can both contribute to this difference. Therefore, each stacked bar is subdivided into two parts: the light color part corresponds to the difference due to oxygen limitation </w:t>
      </w:r>
      <m:oMath>
        <m:sSub>
          <m:sSubPr>
            <m:ctrlPr>
              <w:rPr>
                <w:rFonts w:ascii="Cambria Math" w:hAnsi="Cambria Math" w:cstheme="minorHAnsi"/>
                <w:i/>
              </w:rPr>
            </m:ctrlPr>
          </m:sSubPr>
          <m:e>
            <m:r>
              <w:rPr>
                <w:rFonts w:ascii="Cambria Math" w:hAnsi="Cambria Math" w:cstheme="minorHAnsi"/>
              </w:rPr>
              <m:t>D</m:t>
            </m:r>
          </m:e>
          <m:sub>
            <m:sSub>
              <m:sSubPr>
                <m:ctrlPr>
                  <w:rPr>
                    <w:rFonts w:ascii="Cambria Math" w:hAnsi="Cambria Math" w:cstheme="minorHAnsi"/>
                    <w:i/>
                  </w:rPr>
                </m:ctrlPr>
              </m:sSubPr>
              <m:e>
                <m:r>
                  <w:rPr>
                    <w:rFonts w:ascii="Cambria Math" w:hAnsi="Cambria Math" w:cstheme="minorHAnsi"/>
                  </w:rPr>
                  <m:t>O</m:t>
                </m:r>
              </m:e>
              <m:sub>
                <m:r>
                  <w:rPr>
                    <w:rFonts w:ascii="Cambria Math" w:hAnsi="Cambria Math" w:cstheme="minorHAnsi"/>
                  </w:rPr>
                  <m:t>2</m:t>
                </m:r>
              </m:sub>
            </m:sSub>
            <m:r>
              <w:rPr>
                <w:rFonts w:ascii="Cambria Math" w:hAnsi="Cambria Math" w:cstheme="minorHAnsi"/>
              </w:rPr>
              <m:t>,∙</m:t>
            </m:r>
          </m:sub>
        </m:sSub>
      </m:oMath>
      <w:r w:rsidR="003E6D6B" w:rsidRPr="00CF2C25">
        <w:rPr>
          <w:rFonts w:asciiTheme="minorHAnsi" w:hAnsiTheme="minorHAnsi"/>
        </w:rPr>
        <w:t xml:space="preserve"> and the dark color part is the difference explained by food limitation </w:t>
      </w:r>
      <m:oMath>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∙,B</m:t>
            </m:r>
          </m:sub>
        </m:sSub>
      </m:oMath>
      <w:r w:rsidR="003E6D6B" w:rsidRPr="00CF2C25">
        <w:rPr>
          <w:rFonts w:asciiTheme="minorHAnsi" w:hAnsiTheme="minorHAnsi"/>
        </w:rPr>
        <w:t>.</w:t>
      </w:r>
    </w:p>
    <w:p w14:paraId="4133E580" w14:textId="5115B847" w:rsidR="00F92712" w:rsidRPr="00FA709B" w:rsidRDefault="00F92712" w:rsidP="00FA709B">
      <w:pPr>
        <w:spacing w:after="0" w:line="276" w:lineRule="auto"/>
        <w:rPr>
          <w:rFonts w:asciiTheme="minorHAnsi" w:hAnsiTheme="minorHAnsi" w:cstheme="minorHAnsi"/>
        </w:rPr>
      </w:pPr>
      <w:r w:rsidRPr="00FA709B">
        <w:rPr>
          <w:rFonts w:asciiTheme="minorHAnsi" w:hAnsiTheme="minorHAnsi" w:cstheme="minorHAnsi"/>
          <w:noProof/>
        </w:rPr>
        <w:drawing>
          <wp:inline distT="0" distB="0" distL="0" distR="0" wp14:anchorId="494B5A94" wp14:editId="7B56B125">
            <wp:extent cx="3724294" cy="7284720"/>
            <wp:effectExtent l="0" t="0" r="9525" b="0"/>
            <wp:docPr id="981308581" name="Picture 6" descr="A graph of military vehi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08581" name="Picture 6" descr="A graph of military vehicles&#10;&#10;Description automatically generated with medium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00" b="899"/>
                    <a:stretch/>
                  </pic:blipFill>
                  <pic:spPr bwMode="auto">
                    <a:xfrm>
                      <a:off x="0" y="0"/>
                      <a:ext cx="3726532" cy="7289098"/>
                    </a:xfrm>
                    <a:prstGeom prst="rect">
                      <a:avLst/>
                    </a:prstGeom>
                    <a:noFill/>
                    <a:ln>
                      <a:noFill/>
                    </a:ln>
                    <a:extLst>
                      <a:ext uri="{53640926-AAD7-44D8-BBD7-CCE9431645EC}">
                        <a14:shadowObscured xmlns:a14="http://schemas.microsoft.com/office/drawing/2010/main"/>
                      </a:ext>
                    </a:extLst>
                  </pic:spPr>
                </pic:pic>
              </a:graphicData>
            </a:graphic>
          </wp:inline>
        </w:drawing>
      </w:r>
    </w:p>
    <w:p w14:paraId="4DF7E9C1" w14:textId="77777777" w:rsidR="004A76E7" w:rsidRDefault="004A76E7" w:rsidP="00760386">
      <w:pPr>
        <w:spacing w:after="0" w:line="276" w:lineRule="auto"/>
        <w:rPr>
          <w:rFonts w:asciiTheme="minorHAnsi" w:hAnsiTheme="minorHAnsi" w:cstheme="minorHAnsi"/>
          <w:b/>
        </w:rPr>
      </w:pPr>
    </w:p>
    <w:p w14:paraId="60EA8C7F" w14:textId="0F46A2EB" w:rsidR="523BA5E5" w:rsidRPr="00CF2C25" w:rsidRDefault="00F92712" w:rsidP="00CF2C25">
      <w:pPr>
        <w:spacing w:after="0" w:line="276" w:lineRule="auto"/>
        <w:rPr>
          <w:rFonts w:asciiTheme="minorHAnsi" w:hAnsiTheme="minorHAnsi"/>
        </w:rPr>
      </w:pPr>
      <w:r w:rsidRPr="00FA709B">
        <w:rPr>
          <w:rFonts w:asciiTheme="minorHAnsi" w:hAnsiTheme="minorHAnsi" w:cstheme="minorHAnsi"/>
          <w:b/>
          <w:bCs/>
        </w:rPr>
        <w:t>Supporting information S</w:t>
      </w:r>
      <w:r w:rsidR="003E6D6B" w:rsidRPr="00FA709B">
        <w:rPr>
          <w:rFonts w:asciiTheme="minorHAnsi" w:hAnsiTheme="minorHAnsi" w:cstheme="minorHAnsi"/>
          <w:b/>
          <w:bCs/>
        </w:rPr>
        <w:t>6</w:t>
      </w:r>
      <w:r w:rsidRPr="00FA709B">
        <w:rPr>
          <w:rFonts w:asciiTheme="minorHAnsi" w:hAnsiTheme="minorHAnsi" w:cstheme="minorHAnsi"/>
          <w:b/>
          <w:bCs/>
        </w:rPr>
        <w:t>:</w:t>
      </w:r>
      <w:r w:rsidR="00D726C7">
        <w:rPr>
          <w:rFonts w:asciiTheme="minorHAnsi" w:hAnsiTheme="minorHAnsi" w:cstheme="minorHAnsi"/>
          <w:b/>
          <w:bCs/>
        </w:rPr>
        <w:t xml:space="preserve"> </w:t>
      </w:r>
      <w:r w:rsidR="00D726C7" w:rsidRPr="00CF2C25">
        <w:rPr>
          <w:rFonts w:asciiTheme="minorHAnsi" w:hAnsiTheme="minorHAnsi"/>
          <w:b/>
        </w:rPr>
        <w:t xml:space="preserve">Table </w:t>
      </w:r>
      <w:r w:rsidR="00D726C7">
        <w:rPr>
          <w:rFonts w:asciiTheme="minorHAnsi" w:hAnsiTheme="minorHAnsi" w:cstheme="minorHAnsi"/>
          <w:b/>
          <w:bCs/>
        </w:rPr>
        <w:t>S6</w:t>
      </w:r>
      <w:r w:rsidR="00D726C7" w:rsidRPr="00CF2C25">
        <w:rPr>
          <w:rFonts w:asciiTheme="minorHAnsi" w:hAnsiTheme="minorHAnsi"/>
          <w:b/>
        </w:rPr>
        <w:t>:</w:t>
      </w:r>
      <w:r w:rsidRPr="00CF2C25">
        <w:rPr>
          <w:rFonts w:asciiTheme="minorHAnsi" w:hAnsiTheme="minorHAnsi"/>
          <w:b/>
        </w:rPr>
        <w:t xml:space="preserve"> </w:t>
      </w:r>
      <w:r w:rsidR="0E8F5BE7" w:rsidRPr="00CF2C25">
        <w:rPr>
          <w:rFonts w:asciiTheme="minorHAnsi" w:hAnsiTheme="minorHAnsi"/>
        </w:rPr>
        <w:t xml:space="preserve">Result of an ANCOVA model of the difference due to food limitation explained by trophic level, life stage, and the interaction between the two variables. (R² = 0.93). Type II F tests for the significance of explanatory variables are presented together with estimated coefficients, their standard error (SE) and significance level (F tests). The residual </w:t>
      </w:r>
      <w:proofErr w:type="spellStart"/>
      <w:r w:rsidR="0E8F5BE7" w:rsidRPr="00CF2C25">
        <w:rPr>
          <w:rFonts w:asciiTheme="minorHAnsi" w:hAnsiTheme="minorHAnsi"/>
        </w:rPr>
        <w:t>df</w:t>
      </w:r>
      <w:proofErr w:type="spellEnd"/>
      <w:r w:rsidR="0E8F5BE7" w:rsidRPr="00CF2C25">
        <w:rPr>
          <w:rFonts w:asciiTheme="minorHAnsi" w:hAnsiTheme="minorHAnsi"/>
        </w:rPr>
        <w:t xml:space="preserve"> is 39. </w:t>
      </w:r>
      <w:bookmarkStart w:id="13" w:name="_Int_9qlcx77P"/>
      <w:r w:rsidR="0E8F5BE7" w:rsidRPr="00CF2C25">
        <w:rPr>
          <w:rFonts w:asciiTheme="minorHAnsi" w:hAnsiTheme="minorHAnsi"/>
        </w:rPr>
        <w:t>Trophic</w:t>
      </w:r>
      <w:bookmarkEnd w:id="13"/>
      <w:r w:rsidR="0E8F5BE7" w:rsidRPr="00CF2C25">
        <w:rPr>
          <w:rFonts w:asciiTheme="minorHAnsi" w:hAnsiTheme="minorHAnsi"/>
        </w:rPr>
        <w:t xml:space="preserve"> level was centered around a value of 2 and the coefficients are presented per life stage to help interpretation.</w:t>
      </w:r>
    </w:p>
    <w:tbl>
      <w:tblPr>
        <w:tblStyle w:val="2"/>
        <w:tblW w:w="0" w:type="auto"/>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580" w:firstRow="0" w:lastRow="0" w:firstColumn="1" w:lastColumn="1" w:noHBand="0" w:noVBand="1"/>
      </w:tblPr>
      <w:tblGrid>
        <w:gridCol w:w="1497"/>
        <w:gridCol w:w="399"/>
        <w:gridCol w:w="754"/>
        <w:gridCol w:w="1160"/>
        <w:gridCol w:w="1429"/>
        <w:gridCol w:w="998"/>
        <w:gridCol w:w="607"/>
        <w:gridCol w:w="827"/>
        <w:gridCol w:w="1396"/>
      </w:tblGrid>
      <w:tr w:rsidR="2C5DBFE6" w:rsidRPr="00280BB2" w14:paraId="2FE89AF9" w14:textId="77777777" w:rsidTr="0026157F">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000000" w:themeColor="text1"/>
              <w:left w:val="nil"/>
              <w:bottom w:val="single" w:sz="4" w:space="0" w:color="000000" w:themeColor="text1"/>
            </w:tcBorders>
            <w:shd w:val="clear" w:color="auto" w:fill="D9D9D9" w:themeFill="background1" w:themeFillShade="D9"/>
            <w:vAlign w:val="center"/>
          </w:tcPr>
          <w:p w14:paraId="0EF28FB1" w14:textId="77777777" w:rsidR="2C5DBFE6" w:rsidRPr="00CF2C25" w:rsidRDefault="2C5DBFE6" w:rsidP="00CF2C25">
            <w:pPr>
              <w:spacing w:line="276" w:lineRule="auto"/>
              <w:rPr>
                <w:rFonts w:asciiTheme="minorHAnsi" w:hAnsiTheme="minorHAnsi"/>
              </w:rPr>
            </w:pPr>
            <w:r w:rsidRPr="00CF2C25">
              <w:rPr>
                <w:rFonts w:asciiTheme="minorHAnsi" w:hAnsiTheme="minorHAnsi"/>
              </w:rPr>
              <w:t>Explanatory variable</w:t>
            </w:r>
          </w:p>
        </w:tc>
        <w:tc>
          <w:tcPr>
            <w:tcW w:w="399" w:type="dxa"/>
            <w:tcBorders>
              <w:top w:val="single" w:sz="4" w:space="0" w:color="000000" w:themeColor="text1"/>
              <w:bottom w:val="single" w:sz="4" w:space="0" w:color="000000" w:themeColor="text1"/>
            </w:tcBorders>
            <w:shd w:val="clear" w:color="auto" w:fill="D9D9D9" w:themeFill="background1" w:themeFillShade="D9"/>
            <w:vAlign w:val="center"/>
          </w:tcPr>
          <w:p w14:paraId="6910E5EA" w14:textId="77777777" w:rsidR="2C5DBFE6" w:rsidRPr="00CF2C25" w:rsidRDefault="2C5DBFE6"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roofErr w:type="spellStart"/>
            <w:r w:rsidRPr="00CF2C25">
              <w:rPr>
                <w:rFonts w:asciiTheme="minorHAnsi" w:hAnsiTheme="minorHAnsi"/>
              </w:rPr>
              <w:t>df</w:t>
            </w:r>
            <w:proofErr w:type="spellEnd"/>
          </w:p>
        </w:tc>
        <w:tc>
          <w:tcPr>
            <w:tcW w:w="763" w:type="dxa"/>
            <w:tcBorders>
              <w:top w:val="single" w:sz="4" w:space="0" w:color="000000" w:themeColor="text1"/>
              <w:bottom w:val="single" w:sz="4" w:space="0" w:color="000000" w:themeColor="text1"/>
            </w:tcBorders>
            <w:shd w:val="clear" w:color="auto" w:fill="D9D9D9" w:themeFill="background1" w:themeFillShade="D9"/>
            <w:vAlign w:val="center"/>
          </w:tcPr>
          <w:p w14:paraId="52CF1FA5" w14:textId="77777777" w:rsidR="2C5DBFE6" w:rsidRPr="00CF2C25" w:rsidRDefault="2C5DBFE6"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F2C25">
              <w:rPr>
                <w:rFonts w:asciiTheme="minorHAnsi" w:hAnsiTheme="minorHAnsi"/>
              </w:rPr>
              <w:t>F value</w:t>
            </w:r>
          </w:p>
        </w:tc>
        <w:tc>
          <w:tcPr>
            <w:tcW w:w="1210" w:type="dxa"/>
            <w:tcBorders>
              <w:top w:val="single" w:sz="4" w:space="0" w:color="000000" w:themeColor="text1"/>
              <w:bottom w:val="single" w:sz="4" w:space="0" w:color="000000" w:themeColor="text1"/>
              <w:right w:val="nil"/>
            </w:tcBorders>
            <w:shd w:val="clear" w:color="auto" w:fill="D9D9D9" w:themeFill="background1" w:themeFillShade="D9"/>
            <w:vAlign w:val="center"/>
          </w:tcPr>
          <w:p w14:paraId="474CF147" w14:textId="77777777" w:rsidR="2C5DBFE6" w:rsidRPr="00CF2C25" w:rsidRDefault="2C5DBFE6"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F2C25">
              <w:rPr>
                <w:rFonts w:asciiTheme="minorHAnsi" w:hAnsiTheme="minorHAnsi"/>
              </w:rPr>
              <w:t>Variable P (&gt;F)</w:t>
            </w:r>
          </w:p>
        </w:tc>
        <w:tc>
          <w:tcPr>
            <w:tcW w:w="1488" w:type="dxa"/>
            <w:tcBorders>
              <w:top w:val="single" w:sz="4" w:space="0" w:color="000000" w:themeColor="text1"/>
              <w:bottom w:val="single" w:sz="4" w:space="0" w:color="000000" w:themeColor="text1"/>
              <w:right w:val="nil"/>
            </w:tcBorders>
            <w:shd w:val="clear" w:color="auto" w:fill="D9D9D9" w:themeFill="background1" w:themeFillShade="D9"/>
            <w:vAlign w:val="center"/>
          </w:tcPr>
          <w:p w14:paraId="7C261712" w14:textId="77777777" w:rsidR="2C5DBFE6" w:rsidRPr="00CF2C25" w:rsidRDefault="2C5DBFE6"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F2C25">
              <w:rPr>
                <w:rFonts w:asciiTheme="minorHAnsi" w:hAnsiTheme="minorHAnsi"/>
              </w:rPr>
              <w:t>Coefficient</w:t>
            </w:r>
          </w:p>
        </w:tc>
        <w:tc>
          <w:tcPr>
            <w:tcW w:w="998" w:type="dxa"/>
            <w:tcBorders>
              <w:top w:val="single" w:sz="4" w:space="0" w:color="000000" w:themeColor="text1"/>
              <w:bottom w:val="single" w:sz="4" w:space="0" w:color="000000" w:themeColor="text1"/>
              <w:right w:val="nil"/>
            </w:tcBorders>
            <w:shd w:val="clear" w:color="auto" w:fill="D9D9D9" w:themeFill="background1" w:themeFillShade="D9"/>
            <w:vAlign w:val="center"/>
          </w:tcPr>
          <w:p w14:paraId="0D2F3B53" w14:textId="77777777" w:rsidR="2C5DBFE6" w:rsidRPr="00CF2C25" w:rsidRDefault="2C5DBFE6"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F2C25">
              <w:rPr>
                <w:rFonts w:asciiTheme="minorHAnsi" w:hAnsiTheme="minorHAnsi"/>
              </w:rPr>
              <w:t>Estimate</w:t>
            </w:r>
          </w:p>
        </w:tc>
        <w:tc>
          <w:tcPr>
            <w:tcW w:w="607" w:type="dxa"/>
            <w:tcBorders>
              <w:top w:val="single" w:sz="4" w:space="0" w:color="000000" w:themeColor="text1"/>
              <w:bottom w:val="single" w:sz="4" w:space="0" w:color="000000" w:themeColor="text1"/>
              <w:right w:val="nil"/>
            </w:tcBorders>
            <w:shd w:val="clear" w:color="auto" w:fill="D9D9D9" w:themeFill="background1" w:themeFillShade="D9"/>
            <w:vAlign w:val="center"/>
          </w:tcPr>
          <w:p w14:paraId="2E48C2A3" w14:textId="77777777" w:rsidR="2C5DBFE6" w:rsidRPr="00CF2C25" w:rsidRDefault="2C5DBFE6"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F2C25">
              <w:rPr>
                <w:rFonts w:asciiTheme="minorHAnsi" w:hAnsiTheme="minorHAnsi"/>
              </w:rPr>
              <w:t>SE</w:t>
            </w:r>
          </w:p>
        </w:tc>
        <w:tc>
          <w:tcPr>
            <w:tcW w:w="838" w:type="dxa"/>
            <w:tcBorders>
              <w:top w:val="single" w:sz="4" w:space="0" w:color="000000" w:themeColor="text1"/>
              <w:bottom w:val="single" w:sz="4" w:space="0" w:color="000000" w:themeColor="text1"/>
              <w:right w:val="nil"/>
            </w:tcBorders>
            <w:shd w:val="clear" w:color="auto" w:fill="D9D9D9" w:themeFill="background1" w:themeFillShade="D9"/>
            <w:vAlign w:val="center"/>
          </w:tcPr>
          <w:p w14:paraId="622348AF" w14:textId="77777777" w:rsidR="2C5DBFE6" w:rsidRPr="00CF2C25" w:rsidRDefault="2C5DBFE6"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F2C25">
              <w:rPr>
                <w:rFonts w:asciiTheme="minorHAnsi" w:hAnsiTheme="minorHAnsi"/>
              </w:rPr>
              <w:t>t values</w:t>
            </w:r>
          </w:p>
        </w:tc>
        <w:tc>
          <w:tcPr>
            <w:cnfStyle w:val="000100000000" w:firstRow="0" w:lastRow="0" w:firstColumn="0" w:lastColumn="1" w:oddVBand="0" w:evenVBand="0" w:oddHBand="0" w:evenHBand="0" w:firstRowFirstColumn="0" w:firstRowLastColumn="0" w:lastRowFirstColumn="0" w:lastRowLastColumn="0"/>
            <w:tcW w:w="1442" w:type="dxa"/>
            <w:tcBorders>
              <w:top w:val="single" w:sz="4" w:space="0" w:color="000000" w:themeColor="text1"/>
              <w:bottom w:val="single" w:sz="4" w:space="0" w:color="000000" w:themeColor="text1"/>
              <w:right w:val="single" w:sz="4" w:space="0" w:color="FFFFFF" w:themeColor="background1"/>
            </w:tcBorders>
            <w:shd w:val="clear" w:color="auto" w:fill="D9D9D9" w:themeFill="background1" w:themeFillShade="D9"/>
            <w:vAlign w:val="center"/>
          </w:tcPr>
          <w:p w14:paraId="0CD3B749" w14:textId="77777777" w:rsidR="2C5DBFE6" w:rsidRPr="00CF2C25" w:rsidRDefault="2C5DBFE6" w:rsidP="00CF2C25">
            <w:pPr>
              <w:spacing w:line="276" w:lineRule="auto"/>
              <w:rPr>
                <w:rFonts w:asciiTheme="minorHAnsi" w:hAnsiTheme="minorHAnsi"/>
              </w:rPr>
            </w:pPr>
            <w:r w:rsidRPr="00CF2C25">
              <w:rPr>
                <w:rFonts w:asciiTheme="minorHAnsi" w:hAnsiTheme="minorHAnsi"/>
              </w:rPr>
              <w:t>Coefficient P (&gt;|t|)</w:t>
            </w:r>
          </w:p>
        </w:tc>
      </w:tr>
      <w:tr w:rsidR="2C5DBFE6" w:rsidRPr="00280BB2" w14:paraId="4D04FD88" w14:textId="77777777" w:rsidTr="0026157F">
        <w:trPr>
          <w:trHeight w:val="235"/>
        </w:trPr>
        <w:tc>
          <w:tcPr>
            <w:cnfStyle w:val="001000000000" w:firstRow="0" w:lastRow="0" w:firstColumn="1" w:lastColumn="0" w:oddVBand="0" w:evenVBand="0" w:oddHBand="0" w:evenHBand="0" w:firstRowFirstColumn="0" w:firstRowLastColumn="0" w:lastRowFirstColumn="0" w:lastRowLastColumn="0"/>
            <w:tcW w:w="1543" w:type="dxa"/>
            <w:vMerge w:val="restart"/>
            <w:tcBorders>
              <w:left w:val="single" w:sz="4" w:space="0" w:color="FFFFFF" w:themeColor="background1"/>
            </w:tcBorders>
            <w:vAlign w:val="center"/>
          </w:tcPr>
          <w:p w14:paraId="341E1B08" w14:textId="77777777" w:rsidR="2C5DBFE6" w:rsidRPr="00CF2C25" w:rsidRDefault="2C5DBFE6" w:rsidP="00CF2C25">
            <w:pPr>
              <w:spacing w:line="276" w:lineRule="auto"/>
              <w:rPr>
                <w:rFonts w:asciiTheme="minorHAnsi" w:hAnsiTheme="minorHAnsi"/>
              </w:rPr>
            </w:pPr>
            <w:r w:rsidRPr="00CF2C25">
              <w:rPr>
                <w:rFonts w:asciiTheme="minorHAnsi" w:hAnsiTheme="minorHAnsi"/>
              </w:rPr>
              <w:t>Trophic level</w:t>
            </w:r>
          </w:p>
        </w:tc>
        <w:tc>
          <w:tcPr>
            <w:tcW w:w="399" w:type="dxa"/>
            <w:vMerge w:val="restart"/>
            <w:vAlign w:val="center"/>
          </w:tcPr>
          <w:p w14:paraId="43FE4C61" w14:textId="77777777" w:rsidR="2C5DBFE6" w:rsidRPr="00CF2C25" w:rsidRDefault="2C5DBFE6"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F2C25">
              <w:rPr>
                <w:rFonts w:asciiTheme="minorHAnsi" w:hAnsiTheme="minorHAnsi"/>
              </w:rPr>
              <w:t>1</w:t>
            </w:r>
          </w:p>
        </w:tc>
        <w:tc>
          <w:tcPr>
            <w:tcW w:w="763" w:type="dxa"/>
            <w:vMerge w:val="restart"/>
            <w:vAlign w:val="center"/>
          </w:tcPr>
          <w:p w14:paraId="70DF7D4B" w14:textId="77777777" w:rsidR="2C5DBFE6" w:rsidRPr="00CF2C25" w:rsidRDefault="2C5DBFE6"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F2C25">
              <w:rPr>
                <w:rFonts w:asciiTheme="minorHAnsi" w:hAnsiTheme="minorHAnsi"/>
              </w:rPr>
              <w:t>22.5</w:t>
            </w:r>
          </w:p>
        </w:tc>
        <w:tc>
          <w:tcPr>
            <w:tcW w:w="1210" w:type="dxa"/>
            <w:vMerge w:val="restart"/>
            <w:tcBorders>
              <w:right w:val="nil"/>
            </w:tcBorders>
            <w:vAlign w:val="center"/>
          </w:tcPr>
          <w:p w14:paraId="04C975EF" w14:textId="77777777" w:rsidR="2C5DBFE6" w:rsidRPr="00CF2C25" w:rsidRDefault="2C5DBFE6"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F2C25">
              <w:rPr>
                <w:rFonts w:asciiTheme="minorHAnsi" w:hAnsiTheme="minorHAnsi"/>
              </w:rPr>
              <w:t>&lt;0.001</w:t>
            </w:r>
          </w:p>
        </w:tc>
        <w:tc>
          <w:tcPr>
            <w:tcW w:w="1488" w:type="dxa"/>
            <w:tcBorders>
              <w:bottom w:val="single" w:sz="4" w:space="0" w:color="000000" w:themeColor="text1"/>
              <w:right w:val="nil"/>
            </w:tcBorders>
          </w:tcPr>
          <w:p w14:paraId="4D5805E4" w14:textId="20997971" w:rsidR="2C5DBFE6" w:rsidRPr="00CF2C25" w:rsidRDefault="2C5DBFE6"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F2C25">
              <w:rPr>
                <w:rFonts w:asciiTheme="minorHAnsi" w:hAnsiTheme="minorHAnsi"/>
              </w:rPr>
              <w:t>Early-stage slope</w:t>
            </w:r>
          </w:p>
        </w:tc>
        <w:tc>
          <w:tcPr>
            <w:tcW w:w="998" w:type="dxa"/>
            <w:tcBorders>
              <w:bottom w:val="single" w:sz="4" w:space="0" w:color="000000" w:themeColor="text1"/>
              <w:right w:val="nil"/>
            </w:tcBorders>
          </w:tcPr>
          <w:p w14:paraId="7FC9772E" w14:textId="77777777" w:rsidR="2C5DBFE6" w:rsidRPr="00CF2C25" w:rsidRDefault="2C5DBFE6"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F2C25">
              <w:rPr>
                <w:rFonts w:asciiTheme="minorHAnsi" w:hAnsiTheme="minorHAnsi"/>
              </w:rPr>
              <w:t>-12.5</w:t>
            </w:r>
          </w:p>
        </w:tc>
        <w:tc>
          <w:tcPr>
            <w:tcW w:w="607" w:type="dxa"/>
            <w:tcBorders>
              <w:bottom w:val="single" w:sz="4" w:space="0" w:color="000000" w:themeColor="text1"/>
              <w:right w:val="nil"/>
            </w:tcBorders>
          </w:tcPr>
          <w:p w14:paraId="0FDB9CEC" w14:textId="77777777" w:rsidR="2C5DBFE6" w:rsidRPr="00CF2C25" w:rsidRDefault="2C5DBFE6"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F2C25">
              <w:rPr>
                <w:rFonts w:asciiTheme="minorHAnsi" w:hAnsiTheme="minorHAnsi"/>
              </w:rPr>
              <w:t>5.8</w:t>
            </w:r>
          </w:p>
        </w:tc>
        <w:tc>
          <w:tcPr>
            <w:tcW w:w="838" w:type="dxa"/>
            <w:tcBorders>
              <w:bottom w:val="single" w:sz="4" w:space="0" w:color="000000" w:themeColor="text1"/>
              <w:right w:val="nil"/>
            </w:tcBorders>
          </w:tcPr>
          <w:p w14:paraId="1A472B27" w14:textId="77777777" w:rsidR="2C5DBFE6" w:rsidRPr="00CF2C25" w:rsidRDefault="2C5DBFE6"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F2C25">
              <w:rPr>
                <w:rFonts w:asciiTheme="minorHAnsi" w:hAnsiTheme="minorHAnsi"/>
              </w:rPr>
              <w:t>-2.2</w:t>
            </w:r>
          </w:p>
        </w:tc>
        <w:tc>
          <w:tcPr>
            <w:cnfStyle w:val="000100000000" w:firstRow="0" w:lastRow="0" w:firstColumn="0" w:lastColumn="1" w:oddVBand="0" w:evenVBand="0" w:oddHBand="0" w:evenHBand="0" w:firstRowFirstColumn="0" w:firstRowLastColumn="0" w:lastRowFirstColumn="0" w:lastRowLastColumn="0"/>
            <w:tcW w:w="1442" w:type="dxa"/>
            <w:tcBorders>
              <w:bottom w:val="single" w:sz="4" w:space="0" w:color="000000" w:themeColor="text1"/>
              <w:right w:val="single" w:sz="4" w:space="0" w:color="FFFFFF" w:themeColor="background1"/>
            </w:tcBorders>
          </w:tcPr>
          <w:p w14:paraId="4DF2E908" w14:textId="77777777" w:rsidR="2C5DBFE6" w:rsidRPr="00CF2C25" w:rsidRDefault="2C5DBFE6" w:rsidP="00CF2C25">
            <w:pPr>
              <w:spacing w:line="276" w:lineRule="auto"/>
              <w:rPr>
                <w:rFonts w:asciiTheme="minorHAnsi" w:hAnsiTheme="minorHAnsi"/>
              </w:rPr>
            </w:pPr>
            <w:r w:rsidRPr="00CF2C25">
              <w:rPr>
                <w:rFonts w:asciiTheme="minorHAnsi" w:hAnsiTheme="minorHAnsi"/>
              </w:rPr>
              <w:t>0.05</w:t>
            </w:r>
          </w:p>
        </w:tc>
      </w:tr>
      <w:tr w:rsidR="2C5DBFE6" w:rsidRPr="00280BB2" w14:paraId="57FCA633" w14:textId="77777777" w:rsidTr="0026157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543" w:type="dxa"/>
            <w:vMerge/>
            <w:tcBorders>
              <w:left w:val="single" w:sz="4" w:space="0" w:color="FFFFFF" w:themeColor="background1"/>
            </w:tcBorders>
          </w:tcPr>
          <w:p w14:paraId="09FB6681" w14:textId="77777777" w:rsidR="005956A1" w:rsidRPr="00CF2C25" w:rsidRDefault="005956A1" w:rsidP="00CF2C25">
            <w:pPr>
              <w:spacing w:line="276" w:lineRule="auto"/>
              <w:rPr>
                <w:rFonts w:asciiTheme="minorHAnsi" w:hAnsiTheme="minorHAnsi"/>
              </w:rPr>
            </w:pPr>
          </w:p>
        </w:tc>
        <w:tc>
          <w:tcPr>
            <w:tcW w:w="399" w:type="dxa"/>
            <w:vMerge/>
          </w:tcPr>
          <w:p w14:paraId="25C1646D" w14:textId="77777777" w:rsidR="005956A1" w:rsidRPr="00CF2C25" w:rsidRDefault="005956A1"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763" w:type="dxa"/>
            <w:vMerge/>
          </w:tcPr>
          <w:p w14:paraId="040EE707" w14:textId="77777777" w:rsidR="005956A1" w:rsidRPr="00CF2C25" w:rsidRDefault="005956A1"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10" w:type="dxa"/>
            <w:vMerge/>
          </w:tcPr>
          <w:p w14:paraId="79AF09DC" w14:textId="77777777" w:rsidR="005956A1" w:rsidRPr="00CF2C25" w:rsidRDefault="005956A1"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488" w:type="dxa"/>
            <w:tcBorders>
              <w:top w:val="single" w:sz="4" w:space="0" w:color="000000" w:themeColor="text1"/>
              <w:bottom w:val="single" w:sz="4" w:space="0" w:color="000000" w:themeColor="text1"/>
              <w:right w:val="nil"/>
            </w:tcBorders>
          </w:tcPr>
          <w:p w14:paraId="706F5AF2" w14:textId="77777777" w:rsidR="2C5DBFE6" w:rsidRPr="00CF2C25" w:rsidRDefault="2C5DBFE6"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F2C25">
              <w:rPr>
                <w:rFonts w:asciiTheme="minorHAnsi" w:hAnsiTheme="minorHAnsi"/>
              </w:rPr>
              <w:t>Juvenile slope</w:t>
            </w:r>
          </w:p>
        </w:tc>
        <w:tc>
          <w:tcPr>
            <w:tcW w:w="998" w:type="dxa"/>
            <w:tcBorders>
              <w:top w:val="single" w:sz="4" w:space="0" w:color="000000" w:themeColor="text1"/>
              <w:bottom w:val="single" w:sz="4" w:space="0" w:color="000000" w:themeColor="text1"/>
              <w:right w:val="nil"/>
            </w:tcBorders>
          </w:tcPr>
          <w:p w14:paraId="6A4006B2" w14:textId="77777777" w:rsidR="2C5DBFE6" w:rsidRPr="00CF2C25" w:rsidRDefault="2C5DBFE6"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F2C25">
              <w:rPr>
                <w:rFonts w:asciiTheme="minorHAnsi" w:hAnsiTheme="minorHAnsi"/>
              </w:rPr>
              <w:t>-21.7</w:t>
            </w:r>
          </w:p>
        </w:tc>
        <w:tc>
          <w:tcPr>
            <w:tcW w:w="607" w:type="dxa"/>
            <w:tcBorders>
              <w:top w:val="single" w:sz="4" w:space="0" w:color="000000" w:themeColor="text1"/>
              <w:bottom w:val="single" w:sz="4" w:space="0" w:color="000000" w:themeColor="text1"/>
              <w:right w:val="nil"/>
            </w:tcBorders>
          </w:tcPr>
          <w:p w14:paraId="6BFE9DB9" w14:textId="77777777" w:rsidR="2C5DBFE6" w:rsidRPr="00CF2C25" w:rsidRDefault="2C5DBFE6"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F2C25">
              <w:rPr>
                <w:rFonts w:asciiTheme="minorHAnsi" w:hAnsiTheme="minorHAnsi"/>
              </w:rPr>
              <w:t>3.9</w:t>
            </w:r>
          </w:p>
        </w:tc>
        <w:tc>
          <w:tcPr>
            <w:tcW w:w="838" w:type="dxa"/>
            <w:tcBorders>
              <w:top w:val="single" w:sz="4" w:space="0" w:color="000000" w:themeColor="text1"/>
              <w:bottom w:val="single" w:sz="4" w:space="0" w:color="000000" w:themeColor="text1"/>
              <w:right w:val="nil"/>
            </w:tcBorders>
          </w:tcPr>
          <w:p w14:paraId="2FD54513" w14:textId="77777777" w:rsidR="2C5DBFE6" w:rsidRPr="00CF2C25" w:rsidRDefault="2C5DBFE6"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F2C25">
              <w:rPr>
                <w:rFonts w:asciiTheme="minorHAnsi" w:hAnsiTheme="minorHAnsi"/>
              </w:rPr>
              <w:t>-5.5</w:t>
            </w:r>
          </w:p>
        </w:tc>
        <w:tc>
          <w:tcPr>
            <w:cnfStyle w:val="000100000000" w:firstRow="0" w:lastRow="0" w:firstColumn="0" w:lastColumn="1" w:oddVBand="0" w:evenVBand="0" w:oddHBand="0" w:evenHBand="0" w:firstRowFirstColumn="0" w:firstRowLastColumn="0" w:lastRowFirstColumn="0" w:lastRowLastColumn="0"/>
            <w:tcW w:w="1442" w:type="dxa"/>
            <w:tcBorders>
              <w:top w:val="single" w:sz="4" w:space="0" w:color="000000" w:themeColor="text1"/>
              <w:bottom w:val="single" w:sz="4" w:space="0" w:color="000000" w:themeColor="text1"/>
              <w:right w:val="single" w:sz="4" w:space="0" w:color="FFFFFF" w:themeColor="background1"/>
            </w:tcBorders>
          </w:tcPr>
          <w:p w14:paraId="4BEBE409" w14:textId="77777777" w:rsidR="2C5DBFE6" w:rsidRPr="00CF2C25" w:rsidRDefault="2C5DBFE6" w:rsidP="00CF2C25">
            <w:pPr>
              <w:spacing w:line="276" w:lineRule="auto"/>
              <w:rPr>
                <w:rFonts w:asciiTheme="minorHAnsi" w:hAnsiTheme="minorHAnsi"/>
              </w:rPr>
            </w:pPr>
            <w:r w:rsidRPr="00CF2C25">
              <w:rPr>
                <w:rFonts w:asciiTheme="minorHAnsi" w:hAnsiTheme="minorHAnsi"/>
              </w:rPr>
              <w:t>&lt;0.001</w:t>
            </w:r>
          </w:p>
        </w:tc>
      </w:tr>
      <w:tr w:rsidR="2C5DBFE6" w:rsidRPr="00280BB2" w14:paraId="5EF51596" w14:textId="77777777" w:rsidTr="0026157F">
        <w:trPr>
          <w:trHeight w:val="227"/>
        </w:trPr>
        <w:tc>
          <w:tcPr>
            <w:cnfStyle w:val="001000000000" w:firstRow="0" w:lastRow="0" w:firstColumn="1" w:lastColumn="0" w:oddVBand="0" w:evenVBand="0" w:oddHBand="0" w:evenHBand="0" w:firstRowFirstColumn="0" w:firstRowLastColumn="0" w:lastRowFirstColumn="0" w:lastRowLastColumn="0"/>
            <w:tcW w:w="1543" w:type="dxa"/>
            <w:vMerge/>
            <w:tcBorders>
              <w:left w:val="single" w:sz="4" w:space="0" w:color="FFFFFF" w:themeColor="background1"/>
            </w:tcBorders>
          </w:tcPr>
          <w:p w14:paraId="7FEE82FB" w14:textId="77777777" w:rsidR="005956A1" w:rsidRPr="00CF2C25" w:rsidRDefault="005956A1" w:rsidP="00CF2C25">
            <w:pPr>
              <w:spacing w:line="276" w:lineRule="auto"/>
              <w:rPr>
                <w:rFonts w:asciiTheme="minorHAnsi" w:hAnsiTheme="minorHAnsi"/>
              </w:rPr>
            </w:pPr>
          </w:p>
        </w:tc>
        <w:tc>
          <w:tcPr>
            <w:tcW w:w="399" w:type="dxa"/>
            <w:vMerge/>
          </w:tcPr>
          <w:p w14:paraId="11282268" w14:textId="77777777" w:rsidR="005956A1" w:rsidRPr="00CF2C25" w:rsidRDefault="005956A1"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763" w:type="dxa"/>
            <w:vMerge/>
          </w:tcPr>
          <w:p w14:paraId="5146E86D" w14:textId="77777777" w:rsidR="005956A1" w:rsidRPr="00CF2C25" w:rsidRDefault="005956A1"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10" w:type="dxa"/>
            <w:vMerge/>
          </w:tcPr>
          <w:p w14:paraId="45287758" w14:textId="77777777" w:rsidR="005956A1" w:rsidRPr="00CF2C25" w:rsidRDefault="005956A1"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488" w:type="dxa"/>
            <w:tcBorders>
              <w:top w:val="single" w:sz="4" w:space="0" w:color="000000" w:themeColor="text1"/>
              <w:bottom w:val="single" w:sz="4" w:space="0" w:color="000000" w:themeColor="text1"/>
              <w:right w:val="nil"/>
            </w:tcBorders>
          </w:tcPr>
          <w:p w14:paraId="022C7510" w14:textId="77777777" w:rsidR="2C5DBFE6" w:rsidRPr="00CF2C25" w:rsidRDefault="2C5DBFE6"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F2C25">
              <w:rPr>
                <w:rFonts w:asciiTheme="minorHAnsi" w:hAnsiTheme="minorHAnsi"/>
              </w:rPr>
              <w:t>Adult slope</w:t>
            </w:r>
          </w:p>
        </w:tc>
        <w:tc>
          <w:tcPr>
            <w:tcW w:w="998" w:type="dxa"/>
            <w:tcBorders>
              <w:top w:val="single" w:sz="4" w:space="0" w:color="000000" w:themeColor="text1"/>
              <w:bottom w:val="single" w:sz="4" w:space="0" w:color="000000" w:themeColor="text1"/>
              <w:right w:val="nil"/>
            </w:tcBorders>
          </w:tcPr>
          <w:p w14:paraId="0C103070" w14:textId="77777777" w:rsidR="2C5DBFE6" w:rsidRPr="00CF2C25" w:rsidRDefault="2C5DBFE6"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F2C25">
              <w:rPr>
                <w:rFonts w:asciiTheme="minorHAnsi" w:hAnsiTheme="minorHAnsi"/>
              </w:rPr>
              <w:t>-2.5</w:t>
            </w:r>
          </w:p>
        </w:tc>
        <w:tc>
          <w:tcPr>
            <w:tcW w:w="607" w:type="dxa"/>
            <w:tcBorders>
              <w:top w:val="single" w:sz="4" w:space="0" w:color="000000" w:themeColor="text1"/>
              <w:bottom w:val="single" w:sz="4" w:space="0" w:color="000000" w:themeColor="text1"/>
              <w:right w:val="nil"/>
            </w:tcBorders>
          </w:tcPr>
          <w:p w14:paraId="2A84F2E9" w14:textId="77777777" w:rsidR="2C5DBFE6" w:rsidRPr="00CF2C25" w:rsidRDefault="2C5DBFE6"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F2C25">
              <w:rPr>
                <w:rFonts w:asciiTheme="minorHAnsi" w:hAnsiTheme="minorHAnsi"/>
              </w:rPr>
              <w:t>1</w:t>
            </w:r>
          </w:p>
        </w:tc>
        <w:tc>
          <w:tcPr>
            <w:tcW w:w="838" w:type="dxa"/>
            <w:tcBorders>
              <w:top w:val="single" w:sz="4" w:space="0" w:color="000000" w:themeColor="text1"/>
              <w:bottom w:val="single" w:sz="4" w:space="0" w:color="000000" w:themeColor="text1"/>
              <w:right w:val="nil"/>
            </w:tcBorders>
          </w:tcPr>
          <w:p w14:paraId="26CB8EBF" w14:textId="77777777" w:rsidR="2C5DBFE6" w:rsidRPr="00CF2C25" w:rsidRDefault="2C5DBFE6"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F2C25">
              <w:rPr>
                <w:rFonts w:asciiTheme="minorHAnsi" w:hAnsiTheme="minorHAnsi"/>
              </w:rPr>
              <w:t>-2.5</w:t>
            </w:r>
          </w:p>
        </w:tc>
        <w:tc>
          <w:tcPr>
            <w:cnfStyle w:val="000100000000" w:firstRow="0" w:lastRow="0" w:firstColumn="0" w:lastColumn="1" w:oddVBand="0" w:evenVBand="0" w:oddHBand="0" w:evenHBand="0" w:firstRowFirstColumn="0" w:firstRowLastColumn="0" w:lastRowFirstColumn="0" w:lastRowLastColumn="0"/>
            <w:tcW w:w="1442" w:type="dxa"/>
            <w:tcBorders>
              <w:top w:val="single" w:sz="4" w:space="0" w:color="000000" w:themeColor="text1"/>
              <w:bottom w:val="single" w:sz="4" w:space="0" w:color="000000" w:themeColor="text1"/>
              <w:right w:val="single" w:sz="4" w:space="0" w:color="FFFFFF" w:themeColor="background1"/>
            </w:tcBorders>
          </w:tcPr>
          <w:p w14:paraId="4693891A" w14:textId="77777777" w:rsidR="2C5DBFE6" w:rsidRPr="00CF2C25" w:rsidRDefault="2C5DBFE6" w:rsidP="00CF2C25">
            <w:pPr>
              <w:spacing w:line="276" w:lineRule="auto"/>
              <w:rPr>
                <w:rFonts w:asciiTheme="minorHAnsi" w:hAnsiTheme="minorHAnsi"/>
              </w:rPr>
            </w:pPr>
            <w:r w:rsidRPr="00CF2C25">
              <w:rPr>
                <w:rFonts w:asciiTheme="minorHAnsi" w:hAnsiTheme="minorHAnsi"/>
              </w:rPr>
              <w:t>0.03</w:t>
            </w:r>
          </w:p>
        </w:tc>
      </w:tr>
      <w:tr w:rsidR="2C5DBFE6" w:rsidRPr="00280BB2" w14:paraId="52E8B127" w14:textId="77777777" w:rsidTr="0026157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43" w:type="dxa"/>
            <w:vMerge w:val="restart"/>
            <w:tcBorders>
              <w:top w:val="single" w:sz="4" w:space="0" w:color="000000" w:themeColor="text1"/>
              <w:left w:val="single" w:sz="4" w:space="0" w:color="FFFFFF" w:themeColor="background1"/>
            </w:tcBorders>
            <w:vAlign w:val="center"/>
          </w:tcPr>
          <w:p w14:paraId="58E96B3D" w14:textId="77777777" w:rsidR="2C5DBFE6" w:rsidRPr="00CF2C25" w:rsidRDefault="2C5DBFE6" w:rsidP="00CF2C25">
            <w:pPr>
              <w:spacing w:line="276" w:lineRule="auto"/>
              <w:rPr>
                <w:rFonts w:asciiTheme="minorHAnsi" w:hAnsiTheme="minorHAnsi"/>
              </w:rPr>
            </w:pPr>
            <w:r w:rsidRPr="00CF2C25">
              <w:rPr>
                <w:rFonts w:asciiTheme="minorHAnsi" w:hAnsiTheme="minorHAnsi"/>
              </w:rPr>
              <w:t>Stage</w:t>
            </w:r>
          </w:p>
        </w:tc>
        <w:tc>
          <w:tcPr>
            <w:tcW w:w="399" w:type="dxa"/>
            <w:vMerge w:val="restart"/>
            <w:tcBorders>
              <w:top w:val="single" w:sz="4" w:space="0" w:color="000000" w:themeColor="text1"/>
            </w:tcBorders>
            <w:vAlign w:val="center"/>
          </w:tcPr>
          <w:p w14:paraId="033D0167" w14:textId="77777777" w:rsidR="2C5DBFE6" w:rsidRPr="00CF2C25" w:rsidRDefault="2C5DBFE6"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F2C25">
              <w:rPr>
                <w:rFonts w:asciiTheme="minorHAnsi" w:hAnsiTheme="minorHAnsi"/>
              </w:rPr>
              <w:t>2</w:t>
            </w:r>
          </w:p>
        </w:tc>
        <w:tc>
          <w:tcPr>
            <w:tcW w:w="763" w:type="dxa"/>
            <w:vMerge w:val="restart"/>
            <w:tcBorders>
              <w:top w:val="single" w:sz="4" w:space="0" w:color="000000" w:themeColor="text1"/>
            </w:tcBorders>
            <w:vAlign w:val="center"/>
          </w:tcPr>
          <w:p w14:paraId="19ABA3F8" w14:textId="77777777" w:rsidR="2C5DBFE6" w:rsidRPr="00CF2C25" w:rsidRDefault="2C5DBFE6"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F2C25">
              <w:rPr>
                <w:rFonts w:asciiTheme="minorHAnsi" w:hAnsiTheme="minorHAnsi"/>
              </w:rPr>
              <w:t>129.1</w:t>
            </w:r>
          </w:p>
        </w:tc>
        <w:tc>
          <w:tcPr>
            <w:tcW w:w="1210" w:type="dxa"/>
            <w:vMerge w:val="restart"/>
            <w:tcBorders>
              <w:top w:val="single" w:sz="4" w:space="0" w:color="000000" w:themeColor="text1"/>
              <w:right w:val="nil"/>
            </w:tcBorders>
            <w:vAlign w:val="center"/>
          </w:tcPr>
          <w:p w14:paraId="28E3A841" w14:textId="77777777" w:rsidR="2C5DBFE6" w:rsidRPr="00CF2C25" w:rsidRDefault="2C5DBFE6"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F2C25">
              <w:rPr>
                <w:rFonts w:asciiTheme="minorHAnsi" w:hAnsiTheme="minorHAnsi"/>
              </w:rPr>
              <w:t>&lt;0.001</w:t>
            </w:r>
          </w:p>
        </w:tc>
        <w:tc>
          <w:tcPr>
            <w:tcW w:w="1488" w:type="dxa"/>
            <w:tcBorders>
              <w:top w:val="single" w:sz="4" w:space="0" w:color="000000" w:themeColor="text1"/>
              <w:bottom w:val="single" w:sz="4" w:space="0" w:color="000000" w:themeColor="text1"/>
              <w:right w:val="nil"/>
            </w:tcBorders>
          </w:tcPr>
          <w:p w14:paraId="46F91CD5" w14:textId="594D00D5" w:rsidR="2C5DBFE6" w:rsidRPr="00CF2C25" w:rsidRDefault="2C5DBFE6"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F2C25">
              <w:rPr>
                <w:rFonts w:asciiTheme="minorHAnsi" w:hAnsiTheme="minorHAnsi"/>
              </w:rPr>
              <w:t>Early-stage intercept</w:t>
            </w:r>
          </w:p>
        </w:tc>
        <w:tc>
          <w:tcPr>
            <w:tcW w:w="998" w:type="dxa"/>
            <w:tcBorders>
              <w:top w:val="single" w:sz="4" w:space="0" w:color="000000" w:themeColor="text1"/>
              <w:bottom w:val="single" w:sz="4" w:space="0" w:color="000000" w:themeColor="text1"/>
              <w:right w:val="nil"/>
            </w:tcBorders>
          </w:tcPr>
          <w:p w14:paraId="41224F68" w14:textId="77777777" w:rsidR="2C5DBFE6" w:rsidRPr="00CF2C25" w:rsidRDefault="2C5DBFE6"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F2C25">
              <w:rPr>
                <w:rFonts w:asciiTheme="minorHAnsi" w:hAnsiTheme="minorHAnsi"/>
              </w:rPr>
              <w:t>55.4</w:t>
            </w:r>
          </w:p>
        </w:tc>
        <w:tc>
          <w:tcPr>
            <w:tcW w:w="607" w:type="dxa"/>
            <w:tcBorders>
              <w:top w:val="single" w:sz="4" w:space="0" w:color="000000" w:themeColor="text1"/>
              <w:bottom w:val="single" w:sz="4" w:space="0" w:color="000000" w:themeColor="text1"/>
              <w:right w:val="nil"/>
            </w:tcBorders>
          </w:tcPr>
          <w:p w14:paraId="6286E41E" w14:textId="77777777" w:rsidR="2C5DBFE6" w:rsidRPr="00CF2C25" w:rsidRDefault="2C5DBFE6"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F2C25">
              <w:rPr>
                <w:rFonts w:asciiTheme="minorHAnsi" w:hAnsiTheme="minorHAnsi"/>
              </w:rPr>
              <w:t>17.8</w:t>
            </w:r>
          </w:p>
        </w:tc>
        <w:tc>
          <w:tcPr>
            <w:tcW w:w="838" w:type="dxa"/>
            <w:tcBorders>
              <w:top w:val="single" w:sz="4" w:space="0" w:color="000000" w:themeColor="text1"/>
              <w:bottom w:val="single" w:sz="4" w:space="0" w:color="000000" w:themeColor="text1"/>
              <w:right w:val="nil"/>
            </w:tcBorders>
          </w:tcPr>
          <w:p w14:paraId="3F5A32FF" w14:textId="77777777" w:rsidR="2C5DBFE6" w:rsidRPr="00CF2C25" w:rsidRDefault="2C5DBFE6"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F2C25">
              <w:rPr>
                <w:rFonts w:asciiTheme="minorHAnsi" w:hAnsiTheme="minorHAnsi"/>
              </w:rPr>
              <w:t>4.5</w:t>
            </w:r>
          </w:p>
        </w:tc>
        <w:tc>
          <w:tcPr>
            <w:cnfStyle w:val="000100000000" w:firstRow="0" w:lastRow="0" w:firstColumn="0" w:lastColumn="1" w:oddVBand="0" w:evenVBand="0" w:oddHBand="0" w:evenHBand="0" w:firstRowFirstColumn="0" w:firstRowLastColumn="0" w:lastRowFirstColumn="0" w:lastRowLastColumn="0"/>
            <w:tcW w:w="1442" w:type="dxa"/>
            <w:tcBorders>
              <w:top w:val="single" w:sz="4" w:space="0" w:color="000000" w:themeColor="text1"/>
              <w:bottom w:val="single" w:sz="4" w:space="0" w:color="000000" w:themeColor="text1"/>
              <w:right w:val="single" w:sz="4" w:space="0" w:color="FFFFFF" w:themeColor="background1"/>
            </w:tcBorders>
          </w:tcPr>
          <w:p w14:paraId="7D33D8E8" w14:textId="77777777" w:rsidR="2C5DBFE6" w:rsidRPr="00CF2C25" w:rsidRDefault="2C5DBFE6" w:rsidP="00CF2C25">
            <w:pPr>
              <w:spacing w:line="276" w:lineRule="auto"/>
              <w:rPr>
                <w:rFonts w:asciiTheme="minorHAnsi" w:hAnsiTheme="minorHAnsi"/>
              </w:rPr>
            </w:pPr>
            <w:r w:rsidRPr="00CF2C25">
              <w:rPr>
                <w:rFonts w:asciiTheme="minorHAnsi" w:hAnsiTheme="minorHAnsi"/>
              </w:rPr>
              <w:t>&lt;0.001</w:t>
            </w:r>
          </w:p>
        </w:tc>
      </w:tr>
      <w:tr w:rsidR="2C5DBFE6" w:rsidRPr="00280BB2" w14:paraId="11965EA7" w14:textId="77777777" w:rsidTr="0026157F">
        <w:trPr>
          <w:trHeight w:val="200"/>
        </w:trPr>
        <w:tc>
          <w:tcPr>
            <w:cnfStyle w:val="001000000000" w:firstRow="0" w:lastRow="0" w:firstColumn="1" w:lastColumn="0" w:oddVBand="0" w:evenVBand="0" w:oddHBand="0" w:evenHBand="0" w:firstRowFirstColumn="0" w:firstRowLastColumn="0" w:lastRowFirstColumn="0" w:lastRowLastColumn="0"/>
            <w:tcW w:w="1543" w:type="dxa"/>
            <w:vMerge/>
            <w:tcBorders>
              <w:left w:val="single" w:sz="4" w:space="0" w:color="FFFFFF" w:themeColor="background1"/>
            </w:tcBorders>
          </w:tcPr>
          <w:p w14:paraId="121E0FDB" w14:textId="77777777" w:rsidR="005956A1" w:rsidRPr="00CF2C25" w:rsidRDefault="005956A1" w:rsidP="00CF2C25">
            <w:pPr>
              <w:spacing w:line="276" w:lineRule="auto"/>
              <w:rPr>
                <w:rFonts w:asciiTheme="minorHAnsi" w:hAnsiTheme="minorHAnsi"/>
              </w:rPr>
            </w:pPr>
          </w:p>
        </w:tc>
        <w:tc>
          <w:tcPr>
            <w:tcW w:w="399" w:type="dxa"/>
            <w:vMerge/>
          </w:tcPr>
          <w:p w14:paraId="5364CA3C" w14:textId="77777777" w:rsidR="005956A1" w:rsidRPr="00CF2C25" w:rsidRDefault="005956A1"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763" w:type="dxa"/>
            <w:vMerge/>
          </w:tcPr>
          <w:p w14:paraId="7A244DF3" w14:textId="77777777" w:rsidR="005956A1" w:rsidRPr="00CF2C25" w:rsidRDefault="005956A1"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10" w:type="dxa"/>
            <w:vMerge/>
          </w:tcPr>
          <w:p w14:paraId="13420566" w14:textId="77777777" w:rsidR="005956A1" w:rsidRPr="00CF2C25" w:rsidRDefault="005956A1"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488" w:type="dxa"/>
            <w:tcBorders>
              <w:top w:val="single" w:sz="4" w:space="0" w:color="000000" w:themeColor="text1"/>
              <w:bottom w:val="single" w:sz="4" w:space="0" w:color="000000" w:themeColor="text1"/>
              <w:right w:val="nil"/>
            </w:tcBorders>
          </w:tcPr>
          <w:p w14:paraId="29A4D384" w14:textId="77777777" w:rsidR="2C5DBFE6" w:rsidRPr="00CF2C25" w:rsidRDefault="2C5DBFE6"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F2C25">
              <w:rPr>
                <w:rFonts w:asciiTheme="minorHAnsi" w:hAnsiTheme="minorHAnsi"/>
              </w:rPr>
              <w:t>Juvenile intercept</w:t>
            </w:r>
          </w:p>
        </w:tc>
        <w:tc>
          <w:tcPr>
            <w:tcW w:w="998" w:type="dxa"/>
            <w:tcBorders>
              <w:top w:val="single" w:sz="4" w:space="0" w:color="000000" w:themeColor="text1"/>
              <w:bottom w:val="single" w:sz="4" w:space="0" w:color="000000" w:themeColor="text1"/>
              <w:right w:val="nil"/>
            </w:tcBorders>
          </w:tcPr>
          <w:p w14:paraId="2E555D63" w14:textId="77777777" w:rsidR="2C5DBFE6" w:rsidRPr="00CF2C25" w:rsidRDefault="2C5DBFE6"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F2C25">
              <w:rPr>
                <w:rFonts w:asciiTheme="minorHAnsi" w:hAnsiTheme="minorHAnsi"/>
              </w:rPr>
              <w:t>40.8</w:t>
            </w:r>
          </w:p>
        </w:tc>
        <w:tc>
          <w:tcPr>
            <w:tcW w:w="607" w:type="dxa"/>
            <w:tcBorders>
              <w:top w:val="single" w:sz="4" w:space="0" w:color="000000" w:themeColor="text1"/>
              <w:bottom w:val="single" w:sz="4" w:space="0" w:color="000000" w:themeColor="text1"/>
              <w:right w:val="nil"/>
            </w:tcBorders>
          </w:tcPr>
          <w:p w14:paraId="34971929" w14:textId="77777777" w:rsidR="2C5DBFE6" w:rsidRPr="00CF2C25" w:rsidRDefault="2C5DBFE6"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F2C25">
              <w:rPr>
                <w:rFonts w:asciiTheme="minorHAnsi" w:hAnsiTheme="minorHAnsi"/>
              </w:rPr>
              <w:t>13.6</w:t>
            </w:r>
          </w:p>
        </w:tc>
        <w:tc>
          <w:tcPr>
            <w:tcW w:w="838" w:type="dxa"/>
            <w:tcBorders>
              <w:top w:val="single" w:sz="4" w:space="0" w:color="000000" w:themeColor="text1"/>
              <w:bottom w:val="single" w:sz="4" w:space="0" w:color="000000" w:themeColor="text1"/>
              <w:right w:val="nil"/>
            </w:tcBorders>
          </w:tcPr>
          <w:p w14:paraId="52C2E640" w14:textId="77777777" w:rsidR="2C5DBFE6" w:rsidRPr="00CF2C25" w:rsidRDefault="2C5DBFE6"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F2C25">
              <w:rPr>
                <w:rFonts w:asciiTheme="minorHAnsi" w:hAnsiTheme="minorHAnsi"/>
              </w:rPr>
              <w:t>6.2</w:t>
            </w:r>
          </w:p>
        </w:tc>
        <w:tc>
          <w:tcPr>
            <w:cnfStyle w:val="000100000000" w:firstRow="0" w:lastRow="0" w:firstColumn="0" w:lastColumn="1" w:oddVBand="0" w:evenVBand="0" w:oddHBand="0" w:evenHBand="0" w:firstRowFirstColumn="0" w:firstRowLastColumn="0" w:lastRowFirstColumn="0" w:lastRowLastColumn="0"/>
            <w:tcW w:w="1442" w:type="dxa"/>
            <w:tcBorders>
              <w:top w:val="single" w:sz="4" w:space="0" w:color="000000" w:themeColor="text1"/>
              <w:bottom w:val="single" w:sz="4" w:space="0" w:color="000000" w:themeColor="text1"/>
              <w:right w:val="single" w:sz="4" w:space="0" w:color="FFFFFF" w:themeColor="background1"/>
            </w:tcBorders>
          </w:tcPr>
          <w:p w14:paraId="0BEFCE66" w14:textId="77777777" w:rsidR="2C5DBFE6" w:rsidRPr="00CF2C25" w:rsidRDefault="2C5DBFE6" w:rsidP="00CF2C25">
            <w:pPr>
              <w:spacing w:line="276" w:lineRule="auto"/>
              <w:rPr>
                <w:rFonts w:asciiTheme="minorHAnsi" w:hAnsiTheme="minorHAnsi"/>
              </w:rPr>
            </w:pPr>
            <w:r w:rsidRPr="00CF2C25">
              <w:rPr>
                <w:rFonts w:asciiTheme="minorHAnsi" w:hAnsiTheme="minorHAnsi"/>
              </w:rPr>
              <w:t>&lt;0.001</w:t>
            </w:r>
          </w:p>
        </w:tc>
      </w:tr>
      <w:tr w:rsidR="2C5DBFE6" w:rsidRPr="00280BB2" w14:paraId="72BFACDA" w14:textId="77777777" w:rsidTr="0026157F">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543" w:type="dxa"/>
            <w:vMerge/>
            <w:tcBorders>
              <w:left w:val="single" w:sz="4" w:space="0" w:color="FFFFFF" w:themeColor="background1"/>
              <w:bottom w:val="single" w:sz="4" w:space="0" w:color="auto"/>
            </w:tcBorders>
          </w:tcPr>
          <w:p w14:paraId="492DE603" w14:textId="77777777" w:rsidR="005956A1" w:rsidRPr="00CF2C25" w:rsidRDefault="005956A1" w:rsidP="00CF2C25">
            <w:pPr>
              <w:spacing w:line="276" w:lineRule="auto"/>
              <w:rPr>
                <w:rFonts w:asciiTheme="minorHAnsi" w:hAnsiTheme="minorHAnsi"/>
              </w:rPr>
            </w:pPr>
          </w:p>
        </w:tc>
        <w:tc>
          <w:tcPr>
            <w:tcW w:w="399" w:type="dxa"/>
            <w:vMerge/>
            <w:tcBorders>
              <w:bottom w:val="single" w:sz="4" w:space="0" w:color="auto"/>
            </w:tcBorders>
          </w:tcPr>
          <w:p w14:paraId="4949C309" w14:textId="77777777" w:rsidR="005956A1" w:rsidRPr="00CF2C25" w:rsidRDefault="005956A1"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763" w:type="dxa"/>
            <w:vMerge/>
            <w:tcBorders>
              <w:bottom w:val="single" w:sz="4" w:space="0" w:color="auto"/>
            </w:tcBorders>
          </w:tcPr>
          <w:p w14:paraId="5EBA1462" w14:textId="77777777" w:rsidR="005956A1" w:rsidRPr="00CF2C25" w:rsidRDefault="005956A1"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10" w:type="dxa"/>
            <w:vMerge/>
            <w:tcBorders>
              <w:bottom w:val="single" w:sz="4" w:space="0" w:color="auto"/>
            </w:tcBorders>
          </w:tcPr>
          <w:p w14:paraId="24668A68" w14:textId="77777777" w:rsidR="005956A1" w:rsidRPr="00CF2C25" w:rsidRDefault="005956A1"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488" w:type="dxa"/>
            <w:tcBorders>
              <w:top w:val="single" w:sz="4" w:space="0" w:color="000000" w:themeColor="text1"/>
              <w:bottom w:val="single" w:sz="4" w:space="0" w:color="000000" w:themeColor="text1"/>
              <w:right w:val="nil"/>
            </w:tcBorders>
          </w:tcPr>
          <w:p w14:paraId="23768242" w14:textId="77777777" w:rsidR="2C5DBFE6" w:rsidRPr="00CF2C25" w:rsidRDefault="2C5DBFE6"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F2C25">
              <w:rPr>
                <w:rFonts w:asciiTheme="minorHAnsi" w:hAnsiTheme="minorHAnsi"/>
              </w:rPr>
              <w:t>Adult intercept</w:t>
            </w:r>
          </w:p>
        </w:tc>
        <w:tc>
          <w:tcPr>
            <w:tcW w:w="998" w:type="dxa"/>
            <w:tcBorders>
              <w:top w:val="single" w:sz="4" w:space="0" w:color="000000" w:themeColor="text1"/>
              <w:bottom w:val="single" w:sz="4" w:space="0" w:color="000000" w:themeColor="text1"/>
              <w:right w:val="nil"/>
            </w:tcBorders>
          </w:tcPr>
          <w:p w14:paraId="739FE7AF" w14:textId="77777777" w:rsidR="2C5DBFE6" w:rsidRPr="00CF2C25" w:rsidRDefault="2C5DBFE6"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F2C25">
              <w:rPr>
                <w:rFonts w:asciiTheme="minorHAnsi" w:hAnsiTheme="minorHAnsi"/>
              </w:rPr>
              <w:t>4.9</w:t>
            </w:r>
          </w:p>
        </w:tc>
        <w:tc>
          <w:tcPr>
            <w:tcW w:w="607" w:type="dxa"/>
            <w:tcBorders>
              <w:top w:val="single" w:sz="4" w:space="0" w:color="000000" w:themeColor="text1"/>
              <w:bottom w:val="single" w:sz="4" w:space="0" w:color="000000" w:themeColor="text1"/>
              <w:right w:val="nil"/>
            </w:tcBorders>
          </w:tcPr>
          <w:p w14:paraId="306B5C90" w14:textId="77777777" w:rsidR="2C5DBFE6" w:rsidRPr="00CF2C25" w:rsidRDefault="2C5DBFE6"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F2C25">
              <w:rPr>
                <w:rFonts w:asciiTheme="minorHAnsi" w:hAnsiTheme="minorHAnsi"/>
              </w:rPr>
              <w:t>19.8</w:t>
            </w:r>
          </w:p>
        </w:tc>
        <w:tc>
          <w:tcPr>
            <w:tcW w:w="838" w:type="dxa"/>
            <w:tcBorders>
              <w:top w:val="single" w:sz="4" w:space="0" w:color="000000" w:themeColor="text1"/>
              <w:bottom w:val="single" w:sz="4" w:space="0" w:color="000000" w:themeColor="text1"/>
              <w:right w:val="nil"/>
            </w:tcBorders>
          </w:tcPr>
          <w:p w14:paraId="01D70940" w14:textId="77777777" w:rsidR="2C5DBFE6" w:rsidRPr="00CF2C25" w:rsidRDefault="2C5DBFE6" w:rsidP="00CF2C2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F2C25">
              <w:rPr>
                <w:rFonts w:asciiTheme="minorHAnsi" w:hAnsiTheme="minorHAnsi"/>
              </w:rPr>
              <w:t>-3.7</w:t>
            </w:r>
          </w:p>
        </w:tc>
        <w:tc>
          <w:tcPr>
            <w:cnfStyle w:val="000100000000" w:firstRow="0" w:lastRow="0" w:firstColumn="0" w:lastColumn="1" w:oddVBand="0" w:evenVBand="0" w:oddHBand="0" w:evenHBand="0" w:firstRowFirstColumn="0" w:firstRowLastColumn="0" w:lastRowFirstColumn="0" w:lastRowLastColumn="0"/>
            <w:tcW w:w="1442" w:type="dxa"/>
            <w:tcBorders>
              <w:top w:val="single" w:sz="4" w:space="0" w:color="000000" w:themeColor="text1"/>
              <w:bottom w:val="single" w:sz="4" w:space="0" w:color="000000" w:themeColor="text1"/>
              <w:right w:val="single" w:sz="4" w:space="0" w:color="FFFFFF" w:themeColor="background1"/>
            </w:tcBorders>
          </w:tcPr>
          <w:p w14:paraId="126FF80B" w14:textId="77777777" w:rsidR="2C5DBFE6" w:rsidRPr="00CF2C25" w:rsidRDefault="2C5DBFE6" w:rsidP="00CF2C25">
            <w:pPr>
              <w:spacing w:line="276" w:lineRule="auto"/>
              <w:rPr>
                <w:rFonts w:asciiTheme="minorHAnsi" w:hAnsiTheme="minorHAnsi"/>
              </w:rPr>
            </w:pPr>
            <w:r w:rsidRPr="00CF2C25">
              <w:rPr>
                <w:rFonts w:asciiTheme="minorHAnsi" w:hAnsiTheme="minorHAnsi"/>
              </w:rPr>
              <w:t>0.01</w:t>
            </w:r>
          </w:p>
        </w:tc>
      </w:tr>
      <w:tr w:rsidR="2C5DBFE6" w:rsidRPr="00280BB2" w14:paraId="230CEA90" w14:textId="77777777" w:rsidTr="0026157F">
        <w:trPr>
          <w:trHeight w:val="564"/>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left w:val="single" w:sz="4" w:space="0" w:color="FFFFFF" w:themeColor="background1"/>
              <w:bottom w:val="single" w:sz="4" w:space="0" w:color="000000" w:themeColor="text1"/>
            </w:tcBorders>
            <w:vAlign w:val="center"/>
          </w:tcPr>
          <w:p w14:paraId="62E1DAED" w14:textId="77777777" w:rsidR="2C5DBFE6" w:rsidRPr="00CF2C25" w:rsidRDefault="2C5DBFE6" w:rsidP="00CF2C25">
            <w:pPr>
              <w:spacing w:line="276" w:lineRule="auto"/>
              <w:rPr>
                <w:rFonts w:asciiTheme="minorHAnsi" w:hAnsiTheme="minorHAnsi"/>
              </w:rPr>
            </w:pPr>
            <w:r w:rsidRPr="00CF2C25">
              <w:rPr>
                <w:rFonts w:asciiTheme="minorHAnsi" w:hAnsiTheme="minorHAnsi"/>
              </w:rPr>
              <w:t xml:space="preserve">Trophic </w:t>
            </w:r>
            <w:proofErr w:type="spellStart"/>
            <w:proofErr w:type="gramStart"/>
            <w:r w:rsidRPr="00CF2C25">
              <w:rPr>
                <w:rFonts w:asciiTheme="minorHAnsi" w:hAnsiTheme="minorHAnsi"/>
              </w:rPr>
              <w:t>level:Stage</w:t>
            </w:r>
            <w:proofErr w:type="spellEnd"/>
            <w:proofErr w:type="gramEnd"/>
          </w:p>
        </w:tc>
        <w:tc>
          <w:tcPr>
            <w:tcW w:w="399" w:type="dxa"/>
            <w:tcBorders>
              <w:top w:val="single" w:sz="4" w:space="0" w:color="auto"/>
              <w:bottom w:val="single" w:sz="4" w:space="0" w:color="000000" w:themeColor="text1"/>
            </w:tcBorders>
            <w:vAlign w:val="center"/>
          </w:tcPr>
          <w:p w14:paraId="557A19C1" w14:textId="77777777" w:rsidR="2C5DBFE6" w:rsidRPr="00CF2C25" w:rsidRDefault="2C5DBFE6"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F2C25">
              <w:rPr>
                <w:rFonts w:asciiTheme="minorHAnsi" w:hAnsiTheme="minorHAnsi"/>
              </w:rPr>
              <w:t>2</w:t>
            </w:r>
          </w:p>
        </w:tc>
        <w:tc>
          <w:tcPr>
            <w:tcW w:w="763" w:type="dxa"/>
            <w:tcBorders>
              <w:top w:val="single" w:sz="4" w:space="0" w:color="auto"/>
              <w:bottom w:val="single" w:sz="4" w:space="0" w:color="000000" w:themeColor="text1"/>
            </w:tcBorders>
            <w:vAlign w:val="center"/>
          </w:tcPr>
          <w:p w14:paraId="6EE2E77B" w14:textId="77777777" w:rsidR="2C5DBFE6" w:rsidRPr="00CF2C25" w:rsidRDefault="2C5DBFE6"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F2C25">
              <w:rPr>
                <w:rFonts w:asciiTheme="minorHAnsi" w:hAnsiTheme="minorHAnsi"/>
              </w:rPr>
              <w:t>5.9</w:t>
            </w:r>
          </w:p>
        </w:tc>
        <w:tc>
          <w:tcPr>
            <w:tcW w:w="1210" w:type="dxa"/>
            <w:tcBorders>
              <w:top w:val="single" w:sz="4" w:space="0" w:color="auto"/>
              <w:bottom w:val="single" w:sz="4" w:space="0" w:color="000000" w:themeColor="text1"/>
              <w:right w:val="nil"/>
            </w:tcBorders>
            <w:vAlign w:val="center"/>
          </w:tcPr>
          <w:p w14:paraId="6A3AA758" w14:textId="77777777" w:rsidR="2C5DBFE6" w:rsidRPr="00CF2C25" w:rsidRDefault="2C5DBFE6"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F2C25">
              <w:rPr>
                <w:rFonts w:asciiTheme="minorHAnsi" w:hAnsiTheme="minorHAnsi"/>
              </w:rPr>
              <w:t>0.006</w:t>
            </w:r>
          </w:p>
        </w:tc>
        <w:tc>
          <w:tcPr>
            <w:tcW w:w="1488" w:type="dxa"/>
            <w:tcBorders>
              <w:top w:val="single" w:sz="4" w:space="0" w:color="000000" w:themeColor="text1"/>
              <w:bottom w:val="single" w:sz="4" w:space="0" w:color="000000" w:themeColor="text1"/>
              <w:right w:val="nil"/>
            </w:tcBorders>
          </w:tcPr>
          <w:p w14:paraId="0AAA630E" w14:textId="77777777" w:rsidR="2C5DBFE6" w:rsidRPr="00CF2C25" w:rsidRDefault="2C5DBFE6"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98" w:type="dxa"/>
            <w:tcBorders>
              <w:top w:val="single" w:sz="4" w:space="0" w:color="000000" w:themeColor="text1"/>
              <w:bottom w:val="single" w:sz="4" w:space="0" w:color="000000" w:themeColor="text1"/>
              <w:right w:val="nil"/>
            </w:tcBorders>
          </w:tcPr>
          <w:p w14:paraId="5C4C8F77" w14:textId="77777777" w:rsidR="2C5DBFE6" w:rsidRPr="00CF2C25" w:rsidRDefault="2C5DBFE6"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607" w:type="dxa"/>
            <w:tcBorders>
              <w:top w:val="single" w:sz="4" w:space="0" w:color="000000" w:themeColor="text1"/>
              <w:bottom w:val="single" w:sz="4" w:space="0" w:color="000000" w:themeColor="text1"/>
              <w:right w:val="nil"/>
            </w:tcBorders>
          </w:tcPr>
          <w:p w14:paraId="4D5DF35F" w14:textId="77777777" w:rsidR="2C5DBFE6" w:rsidRPr="00CF2C25" w:rsidRDefault="2C5DBFE6"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838" w:type="dxa"/>
            <w:tcBorders>
              <w:top w:val="single" w:sz="4" w:space="0" w:color="000000" w:themeColor="text1"/>
              <w:bottom w:val="single" w:sz="4" w:space="0" w:color="000000" w:themeColor="text1"/>
              <w:right w:val="nil"/>
            </w:tcBorders>
          </w:tcPr>
          <w:p w14:paraId="558842EE" w14:textId="77777777" w:rsidR="2C5DBFE6" w:rsidRPr="00CF2C25" w:rsidRDefault="2C5DBFE6" w:rsidP="00CF2C2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cnfStyle w:val="000100000000" w:firstRow="0" w:lastRow="0" w:firstColumn="0" w:lastColumn="1" w:oddVBand="0" w:evenVBand="0" w:oddHBand="0" w:evenHBand="0" w:firstRowFirstColumn="0" w:firstRowLastColumn="0" w:lastRowFirstColumn="0" w:lastRowLastColumn="0"/>
            <w:tcW w:w="1442" w:type="dxa"/>
            <w:tcBorders>
              <w:top w:val="single" w:sz="4" w:space="0" w:color="000000" w:themeColor="text1"/>
              <w:bottom w:val="single" w:sz="4" w:space="0" w:color="000000" w:themeColor="text1"/>
              <w:right w:val="single" w:sz="4" w:space="0" w:color="FFFFFF" w:themeColor="background1"/>
            </w:tcBorders>
          </w:tcPr>
          <w:p w14:paraId="2C90F991" w14:textId="77777777" w:rsidR="2C5DBFE6" w:rsidRPr="00CF2C25" w:rsidRDefault="2C5DBFE6" w:rsidP="00CF2C25">
            <w:pPr>
              <w:spacing w:line="276" w:lineRule="auto"/>
              <w:rPr>
                <w:rFonts w:asciiTheme="minorHAnsi" w:hAnsiTheme="minorHAnsi"/>
              </w:rPr>
            </w:pPr>
          </w:p>
        </w:tc>
      </w:tr>
    </w:tbl>
    <w:p w14:paraId="260591C5" w14:textId="19891DEC" w:rsidR="2C5DBFE6" w:rsidRPr="00CF2C25" w:rsidRDefault="2C5DBFE6" w:rsidP="00CF2C25">
      <w:pPr>
        <w:spacing w:line="276" w:lineRule="auto"/>
        <w:rPr>
          <w:rFonts w:asciiTheme="minorHAnsi" w:hAnsiTheme="minorHAnsi"/>
        </w:rPr>
      </w:pPr>
    </w:p>
    <w:p w14:paraId="32EEF65F" w14:textId="77777777" w:rsidR="00CF2C25" w:rsidRDefault="002C377A" w:rsidP="00FA709B">
      <w:pPr>
        <w:pageBreakBefore/>
        <w:spacing w:line="276" w:lineRule="auto"/>
        <w:rPr>
          <w:rFonts w:asciiTheme="minorHAnsi" w:eastAsia="Cambria Math" w:hAnsiTheme="minorHAnsi" w:cstheme="minorHAnsi"/>
          <w:color w:val="000000"/>
        </w:rPr>
      </w:pPr>
      <w:bookmarkStart w:id="14" w:name="_heading=h.3j2qqm3" w:colFirst="0" w:colLast="0"/>
      <w:bookmarkEnd w:id="14"/>
      <w:r w:rsidRPr="00FA709B">
        <w:rPr>
          <w:rFonts w:asciiTheme="minorHAnsi" w:hAnsiTheme="minorHAnsi" w:cstheme="minorHAnsi"/>
          <w:b/>
          <w:bCs/>
        </w:rPr>
        <w:t>Supporting information S</w:t>
      </w:r>
      <w:r w:rsidR="003E6D6B" w:rsidRPr="00FA709B">
        <w:rPr>
          <w:rFonts w:asciiTheme="minorHAnsi" w:hAnsiTheme="minorHAnsi" w:cstheme="minorHAnsi"/>
          <w:b/>
          <w:bCs/>
        </w:rPr>
        <w:t>7</w:t>
      </w:r>
      <w:r w:rsidRPr="00FA709B">
        <w:rPr>
          <w:rFonts w:asciiTheme="minorHAnsi" w:hAnsiTheme="minorHAnsi" w:cstheme="minorHAnsi"/>
          <w:b/>
          <w:bCs/>
        </w:rPr>
        <w:t>:</w:t>
      </w:r>
      <w:r w:rsidR="00BC0F62">
        <w:rPr>
          <w:rFonts w:asciiTheme="minorHAnsi" w:hAnsiTheme="minorHAnsi" w:cstheme="minorHAnsi"/>
          <w:b/>
          <w:bCs/>
        </w:rPr>
        <w:t xml:space="preserve"> Figure S7: </w:t>
      </w:r>
      <w:r w:rsidRPr="00FA709B">
        <w:rPr>
          <w:rFonts w:asciiTheme="minorHAnsi" w:hAnsiTheme="minorHAnsi" w:cstheme="minorHAnsi"/>
          <w:b/>
          <w:bCs/>
        </w:rPr>
        <w:t xml:space="preserve"> </w:t>
      </w:r>
      <w:bookmarkStart w:id="15" w:name="_Hlk175132858"/>
      <w:r w:rsidR="003E6D6B" w:rsidRPr="00280BB2">
        <w:rPr>
          <w:rFonts w:asciiTheme="minorHAnsi" w:eastAsia="Cambria Math" w:hAnsiTheme="minorHAnsi" w:cstheme="minorHAnsi"/>
          <w:color w:val="000000"/>
        </w:rPr>
        <w:t>Impacts of a 20% decrease in oxygen on mobilized energy, maintenance net energy, and the difference between the fundamental and realized thermal performance curves (TPCs) for early-stage and adult for a generic fish species. Both groups are parametrized with the same dose-response function for mobilized energy in response to oxygen and temperature, as well as identical maintenance costs in response to temperature. The only difference between the groups is that the mass-specific ingestion rate for the early stage is 1.5 times higher than that of the adult.</w:t>
      </w:r>
      <w:bookmarkEnd w:id="15"/>
    </w:p>
    <w:p w14:paraId="35739E4B" w14:textId="59CBCA86" w:rsidR="2C5DBFE6" w:rsidRDefault="005D0B58" w:rsidP="00CF2C25">
      <w:pPr>
        <w:pageBreakBefore/>
        <w:spacing w:line="276" w:lineRule="auto"/>
        <w:rPr>
          <w:rFonts w:asciiTheme="minorHAnsi" w:eastAsia="Cambria Math" w:hAnsiTheme="minorHAnsi" w:cstheme="minorHAnsi"/>
          <w:color w:val="000000"/>
        </w:rPr>
      </w:pPr>
      <w:r>
        <w:rPr>
          <w:rFonts w:asciiTheme="minorHAnsi" w:eastAsia="Cambria Math" w:hAnsiTheme="minorHAnsi" w:cstheme="minorHAnsi"/>
          <w:noProof/>
          <w:color w:val="000000"/>
        </w:rPr>
        <w:drawing>
          <wp:inline distT="0" distB="0" distL="0" distR="0" wp14:anchorId="078EBB82" wp14:editId="38E2EBCB">
            <wp:extent cx="6016316" cy="5852160"/>
            <wp:effectExtent l="0" t="0" r="3810" b="0"/>
            <wp:docPr id="2017028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126" t="6039" r="4348" b="7851"/>
                    <a:stretch/>
                  </pic:blipFill>
                  <pic:spPr bwMode="auto">
                    <a:xfrm>
                      <a:off x="0" y="0"/>
                      <a:ext cx="6018918" cy="5854691"/>
                    </a:xfrm>
                    <a:prstGeom prst="rect">
                      <a:avLst/>
                    </a:prstGeom>
                    <a:noFill/>
                    <a:ln>
                      <a:noFill/>
                    </a:ln>
                    <a:extLst>
                      <a:ext uri="{53640926-AAD7-44D8-BBD7-CCE9431645EC}">
                        <a14:shadowObscured xmlns:a14="http://schemas.microsoft.com/office/drawing/2010/main"/>
                      </a:ext>
                    </a:extLst>
                  </pic:spPr>
                </pic:pic>
              </a:graphicData>
            </a:graphic>
          </wp:inline>
        </w:drawing>
      </w:r>
      <w:r w:rsidR="0009272B" w:rsidRPr="00280BB2">
        <w:rPr>
          <w:rFonts w:asciiTheme="minorHAnsi" w:eastAsia="Cambria Math" w:hAnsiTheme="minorHAnsi" w:cstheme="minorHAnsi"/>
          <w:color w:val="000000"/>
        </w:rPr>
        <w:t xml:space="preserve"> </w:t>
      </w:r>
    </w:p>
    <w:p w14:paraId="14DEB7C7" w14:textId="77777777" w:rsidR="00F22B89" w:rsidRDefault="00F22B89">
      <w:pPr>
        <w:spacing w:line="276" w:lineRule="auto"/>
        <w:jc w:val="left"/>
        <w:rPr>
          <w:rFonts w:eastAsia="Cambria Math"/>
          <w:b/>
          <w:sz w:val="30"/>
          <w:szCs w:val="30"/>
        </w:rPr>
      </w:pPr>
      <w:r>
        <w:rPr>
          <w:rFonts w:eastAsia="Cambria Math"/>
        </w:rPr>
        <w:br w:type="page"/>
      </w:r>
    </w:p>
    <w:p w14:paraId="47A3E0E0" w14:textId="6D0C8888" w:rsidR="00F22B89" w:rsidRDefault="00F22B89" w:rsidP="00F22B89">
      <w:pPr>
        <w:pStyle w:val="Heading1"/>
        <w:numPr>
          <w:ilvl w:val="0"/>
          <w:numId w:val="0"/>
        </w:numPr>
        <w:rPr>
          <w:rFonts w:eastAsia="Cambria Math"/>
        </w:rPr>
      </w:pPr>
      <w:r>
        <w:rPr>
          <w:rFonts w:eastAsia="Cambria Math"/>
        </w:rPr>
        <w:t>References</w:t>
      </w:r>
    </w:p>
    <w:p w14:paraId="61D3406B" w14:textId="77777777" w:rsidR="00867BE3" w:rsidRPr="00867BE3" w:rsidRDefault="00F22B89" w:rsidP="00867BE3">
      <w:pPr>
        <w:pStyle w:val="Bibliography"/>
      </w:pPr>
      <w:r>
        <w:fldChar w:fldCharType="begin"/>
      </w:r>
      <w:r>
        <w:instrText xml:space="preserve"> ADDIN ZOTERO_BIBL {"uncited":[],"omitted":[],"custom":[]} CSL_BIBLIOGRAPHY </w:instrText>
      </w:r>
      <w:r>
        <w:fldChar w:fldCharType="separate"/>
      </w:r>
      <w:r w:rsidR="00867BE3" w:rsidRPr="00867BE3">
        <w:t xml:space="preserve">Arcus, V.L., Prentice, E.J., Hobbs, J.K., Mulholland, A.J., Van der Kamp, M.W., Pudney, C.R., </w:t>
      </w:r>
      <w:r w:rsidR="00867BE3" w:rsidRPr="00867BE3">
        <w:rPr>
          <w:i/>
          <w:iCs/>
        </w:rPr>
        <w:t>et al.</w:t>
      </w:r>
      <w:r w:rsidR="00867BE3" w:rsidRPr="00867BE3">
        <w:t xml:space="preserve"> (2016). On the Temperature Dependence of Enzyme-Catalyzed Rates. </w:t>
      </w:r>
      <w:r w:rsidR="00867BE3" w:rsidRPr="00867BE3">
        <w:rPr>
          <w:i/>
          <w:iCs/>
        </w:rPr>
        <w:t>Biochemistry, 55(12), 1681–1688.</w:t>
      </w:r>
    </w:p>
    <w:p w14:paraId="005B2F4D" w14:textId="77777777" w:rsidR="00867BE3" w:rsidRPr="00867BE3" w:rsidRDefault="00867BE3" w:rsidP="00867BE3">
      <w:pPr>
        <w:pStyle w:val="Bibliography"/>
      </w:pPr>
      <w:r w:rsidRPr="00867BE3">
        <w:t xml:space="preserve">Behrens, J.W. &amp; Steffensen, J.F. (2007). The effect of hypoxia on behavioural and physiological aspects of lesser sandeel, Ammodytes tobianus (Linnaeus, 1785). </w:t>
      </w:r>
      <w:r w:rsidRPr="00867BE3">
        <w:rPr>
          <w:i/>
          <w:iCs/>
        </w:rPr>
        <w:t>Mar Biol</w:t>
      </w:r>
      <w:r w:rsidRPr="00867BE3">
        <w:t>, 150, 1365–1377.</w:t>
      </w:r>
    </w:p>
    <w:p w14:paraId="45325C10" w14:textId="77777777" w:rsidR="00867BE3" w:rsidRPr="00867BE3" w:rsidRDefault="00867BE3" w:rsidP="00867BE3">
      <w:pPr>
        <w:pStyle w:val="Bibliography"/>
      </w:pPr>
      <w:r w:rsidRPr="00867BE3">
        <w:t xml:space="preserve">Brown, J.H., Gillooly, J.F., Allen, A.P., Savage, V.M. &amp; West, G.B. (2004). TOWARD A METABOLIC THEORY OF ECOLOGY. </w:t>
      </w:r>
      <w:r w:rsidRPr="00867BE3">
        <w:rPr>
          <w:i/>
          <w:iCs/>
        </w:rPr>
        <w:t>Ecology</w:t>
      </w:r>
      <w:r w:rsidRPr="00867BE3">
        <w:t>, 85, 1771–1789.</w:t>
      </w:r>
    </w:p>
    <w:p w14:paraId="3802A968" w14:textId="77777777" w:rsidR="00867BE3" w:rsidRPr="00867BE3" w:rsidRDefault="00867BE3" w:rsidP="00867BE3">
      <w:pPr>
        <w:pStyle w:val="Bibliography"/>
      </w:pPr>
      <w:r w:rsidRPr="00867BE3">
        <w:t xml:space="preserve">Claireaux, G., Webber, D.M., Lagardère, J.-P. &amp; Kerr, S.R. (2000). Influence of water temperature and oxygenation on the aerobic metabolic scope of Atlantic cod (Gadus morhua). </w:t>
      </w:r>
      <w:r w:rsidRPr="00867BE3">
        <w:rPr>
          <w:i/>
          <w:iCs/>
        </w:rPr>
        <w:t>Journal of Sea Research</w:t>
      </w:r>
      <w:r w:rsidRPr="00867BE3">
        <w:t>, 44, 257–265.</w:t>
      </w:r>
    </w:p>
    <w:p w14:paraId="5929C99B" w14:textId="77777777" w:rsidR="00867BE3" w:rsidRPr="00867BE3" w:rsidRDefault="00867BE3" w:rsidP="00867BE3">
      <w:pPr>
        <w:pStyle w:val="Bibliography"/>
      </w:pPr>
      <w:r w:rsidRPr="00867BE3">
        <w:t xml:space="preserve">Clarke, A. (2019). Energy Flow in Growth and Production. </w:t>
      </w:r>
      <w:r w:rsidRPr="00867BE3">
        <w:rPr>
          <w:i/>
          <w:iCs/>
        </w:rPr>
        <w:t>Trends in Ecology &amp; Evolution</w:t>
      </w:r>
      <w:r w:rsidRPr="00867BE3">
        <w:t>, 34, 502–509.</w:t>
      </w:r>
    </w:p>
    <w:p w14:paraId="33281C72" w14:textId="77777777" w:rsidR="00867BE3" w:rsidRPr="00867BE3" w:rsidRDefault="00867BE3" w:rsidP="00867BE3">
      <w:pPr>
        <w:pStyle w:val="Bibliography"/>
      </w:pPr>
      <w:r w:rsidRPr="00867BE3">
        <w:t xml:space="preserve">Clarke, A. &amp; Johnston, N.M. (1999). Scaling of metabolic rate with body mass and temperature in teleost fish. </w:t>
      </w:r>
      <w:r w:rsidRPr="00867BE3">
        <w:rPr>
          <w:i/>
          <w:iCs/>
        </w:rPr>
        <w:t>Journal of Animal Ecology</w:t>
      </w:r>
      <w:r w:rsidRPr="00867BE3">
        <w:t>, 13.</w:t>
      </w:r>
    </w:p>
    <w:p w14:paraId="24D812CA" w14:textId="77777777" w:rsidR="00867BE3" w:rsidRPr="00867BE3" w:rsidRDefault="00867BE3" w:rsidP="00867BE3">
      <w:pPr>
        <w:pStyle w:val="Bibliography"/>
      </w:pPr>
      <w:r w:rsidRPr="00867BE3">
        <w:t>Dahlke, F., Wohlrab, S., Butzin, M. &amp; Pörtner, H.-O. (2020). Experimental data compilation, thermal tolerance and thermal responsiveness of fish species and life stages.</w:t>
      </w:r>
    </w:p>
    <w:p w14:paraId="10558CE7" w14:textId="77777777" w:rsidR="00867BE3" w:rsidRPr="00867BE3" w:rsidRDefault="00867BE3" w:rsidP="00867BE3">
      <w:pPr>
        <w:pStyle w:val="Bibliography"/>
      </w:pPr>
      <w:r w:rsidRPr="00867BE3">
        <w:t>Dickson, K.A. (2002). Temperature effects on sustained swimming in mackerel, 12.</w:t>
      </w:r>
    </w:p>
    <w:p w14:paraId="3D0B3244" w14:textId="77777777" w:rsidR="00867BE3" w:rsidRPr="00867BE3" w:rsidRDefault="00867BE3" w:rsidP="00867BE3">
      <w:pPr>
        <w:pStyle w:val="Bibliography"/>
      </w:pPr>
      <w:r w:rsidRPr="00867BE3">
        <w:t xml:space="preserve">Geist, S.J., Ekau, W. &amp; Kunzmann, A. (2013). Energy demand of larval and juvenile Cape horse mackerels, Trachurus capensis, and indications of hypoxia tolerance as benefit in a changing environment. </w:t>
      </w:r>
      <w:r w:rsidRPr="00867BE3">
        <w:rPr>
          <w:i/>
          <w:iCs/>
        </w:rPr>
        <w:t>Mar Biol</w:t>
      </w:r>
      <w:r w:rsidRPr="00867BE3">
        <w:t>, 160, 3221–3232.</w:t>
      </w:r>
    </w:p>
    <w:p w14:paraId="719424F4" w14:textId="77777777" w:rsidR="00867BE3" w:rsidRPr="00867BE3" w:rsidRDefault="00867BE3" w:rsidP="00867BE3">
      <w:pPr>
        <w:pStyle w:val="Bibliography"/>
      </w:pPr>
      <w:r w:rsidRPr="00867BE3">
        <w:t xml:space="preserve">Gillooly, James.F., Charnov, E.L., West, G.B., Savage, V.M. &amp; Brown, J.H. (2002). Effects of size and temperature on developmental time. </w:t>
      </w:r>
      <w:r w:rsidRPr="00867BE3">
        <w:rPr>
          <w:i/>
          <w:iCs/>
        </w:rPr>
        <w:t>Nature</w:t>
      </w:r>
      <w:r w:rsidRPr="00867BE3">
        <w:t>, 417, 70–73.</w:t>
      </w:r>
    </w:p>
    <w:p w14:paraId="5B5AA511" w14:textId="77777777" w:rsidR="00867BE3" w:rsidRPr="00867BE3" w:rsidRDefault="00867BE3" w:rsidP="00867BE3">
      <w:pPr>
        <w:pStyle w:val="Bibliography"/>
      </w:pPr>
      <w:r w:rsidRPr="00867BE3">
        <w:t xml:space="preserve">Johnson, F.H. &amp; Lewin, I. (1946). The growth rate of E. coli in relation to temperature, quinine and coenzyme. </w:t>
      </w:r>
      <w:r w:rsidRPr="00867BE3">
        <w:rPr>
          <w:i/>
          <w:iCs/>
        </w:rPr>
        <w:t>Journal of Cellular and Comparative Physiology</w:t>
      </w:r>
      <w:r w:rsidRPr="00867BE3">
        <w:t>, 28, 47–75.</w:t>
      </w:r>
    </w:p>
    <w:p w14:paraId="3F7B63E7" w14:textId="77777777" w:rsidR="00867BE3" w:rsidRPr="00867BE3" w:rsidRDefault="00867BE3" w:rsidP="00867BE3">
      <w:pPr>
        <w:pStyle w:val="Bibliography"/>
      </w:pPr>
      <w:r w:rsidRPr="00867BE3">
        <w:t xml:space="preserve">Jutfelt, F., Ern, R., Leeuwis, R.H.J. &amp; Clark, T.D. (2024). Effects of climate warming. In: </w:t>
      </w:r>
      <w:r w:rsidRPr="00867BE3">
        <w:rPr>
          <w:i/>
          <w:iCs/>
        </w:rPr>
        <w:t>Reference Module in Life Sciences</w:t>
      </w:r>
      <w:r w:rsidRPr="00867BE3">
        <w:t>. Elsevier, p. B978032390801600183X.</w:t>
      </w:r>
    </w:p>
    <w:p w14:paraId="7BB46FE1" w14:textId="77777777" w:rsidR="00867BE3" w:rsidRPr="00867BE3" w:rsidRDefault="00867BE3" w:rsidP="00867BE3">
      <w:pPr>
        <w:pStyle w:val="Bibliography"/>
      </w:pPr>
      <w:r w:rsidRPr="00867BE3">
        <w:t xml:space="preserve">Kooijman, S.A.L.M. (2010). Dynamic Energy Budget Theory for Metabolic Organisation. </w:t>
      </w:r>
      <w:r w:rsidRPr="00867BE3">
        <w:rPr>
          <w:i/>
          <w:iCs/>
        </w:rPr>
        <w:t>Cambridge University Press.</w:t>
      </w:r>
    </w:p>
    <w:p w14:paraId="5434F835" w14:textId="77777777" w:rsidR="00867BE3" w:rsidRPr="00867BE3" w:rsidRDefault="00867BE3" w:rsidP="00867BE3">
      <w:pPr>
        <w:pStyle w:val="Bibliography"/>
      </w:pPr>
      <w:r w:rsidRPr="00867BE3">
        <w:t xml:space="preserve">Lefrançois, C. &amp; Claireaux, G. (2003). Influence of ambient oxygenation and temperature on metabolic scope and scope for heart rate in the common sole Solea solea. </w:t>
      </w:r>
      <w:r w:rsidRPr="00867BE3">
        <w:rPr>
          <w:i/>
          <w:iCs/>
        </w:rPr>
        <w:t>Marine Ecology Progress Series</w:t>
      </w:r>
      <w:r w:rsidRPr="00867BE3">
        <w:t>, 259, 273–284.</w:t>
      </w:r>
    </w:p>
    <w:p w14:paraId="0F22F1A2" w14:textId="77777777" w:rsidR="00867BE3" w:rsidRPr="00867BE3" w:rsidRDefault="00867BE3" w:rsidP="00867BE3">
      <w:pPr>
        <w:pStyle w:val="Bibliography"/>
      </w:pPr>
      <w:r w:rsidRPr="00867BE3">
        <w:t>Meskendahl, L. (2013). Metabolic rates and feeding behaviour of sprat, Sprattus sprattus L. PhD. University of Hamburg, Hamburg, Germany.</w:t>
      </w:r>
    </w:p>
    <w:p w14:paraId="4A9C884D" w14:textId="77777777" w:rsidR="00867BE3" w:rsidRPr="00867BE3" w:rsidRDefault="00867BE3" w:rsidP="00867BE3">
      <w:pPr>
        <w:pStyle w:val="Bibliography"/>
      </w:pPr>
      <w:r w:rsidRPr="00867BE3">
        <w:t xml:space="preserve">Morell, A., Shin, Y.-J., Barrier, N., Travers-Trolet, M., Halouani, G. &amp; Ernande, B. (2023). Bioen-OSMOSE: A bioenergetic marine ecosystem model with physiological response to temperature and oxygen. </w:t>
      </w:r>
      <w:r w:rsidRPr="00867BE3">
        <w:rPr>
          <w:i/>
          <w:iCs/>
        </w:rPr>
        <w:t>Progress in Oceanography</w:t>
      </w:r>
      <w:r w:rsidRPr="00867BE3">
        <w:t>, 103064.</w:t>
      </w:r>
    </w:p>
    <w:p w14:paraId="7225D181" w14:textId="77777777" w:rsidR="00867BE3" w:rsidRPr="00867BE3" w:rsidRDefault="00867BE3" w:rsidP="00867BE3">
      <w:pPr>
        <w:pStyle w:val="Bibliography"/>
      </w:pPr>
      <w:r w:rsidRPr="00867BE3">
        <w:t xml:space="preserve">Pawar, S., Dell, A.I. &amp; Savage, V.M. (2015). From Metabolic Constraints on Individuals to the Dynamics of Ecosystems. In: </w:t>
      </w:r>
      <w:r w:rsidRPr="00867BE3">
        <w:rPr>
          <w:i/>
          <w:iCs/>
        </w:rPr>
        <w:t>Aquatic Functional Biodiversity</w:t>
      </w:r>
      <w:r w:rsidRPr="00867BE3">
        <w:t>. Elsevier, pp. 3–36.</w:t>
      </w:r>
    </w:p>
    <w:p w14:paraId="2FE33268" w14:textId="77777777" w:rsidR="00867BE3" w:rsidRPr="00867BE3" w:rsidRDefault="00867BE3" w:rsidP="00867BE3">
      <w:pPr>
        <w:pStyle w:val="Bibliography"/>
      </w:pPr>
      <w:r w:rsidRPr="00867BE3">
        <w:t xml:space="preserve">Pörtner, H. (2001). Climate change and temperature-dependent biogeography: oxygen limitation of thermal tolerance in animals. </w:t>
      </w:r>
      <w:r w:rsidRPr="00867BE3">
        <w:rPr>
          <w:i/>
          <w:iCs/>
        </w:rPr>
        <w:t>Naturwissenschaften</w:t>
      </w:r>
      <w:r w:rsidRPr="00867BE3">
        <w:t>, 88, 137–146.</w:t>
      </w:r>
    </w:p>
    <w:p w14:paraId="3A119307" w14:textId="77777777" w:rsidR="00867BE3" w:rsidRPr="00867BE3" w:rsidRDefault="00867BE3" w:rsidP="00867BE3">
      <w:pPr>
        <w:pStyle w:val="Bibliography"/>
      </w:pPr>
      <w:r w:rsidRPr="00867BE3">
        <w:t xml:space="preserve">Steffensen, J.F., Lomholt, J.P. &amp; Johansen, K. (1982). Gill ventilation and O2 extraction during graded hypoxia in two ecologically distinct species of flatfish, the flounder (Platichthys flesus) and the plaice (Pleuronectes platessa). </w:t>
      </w:r>
      <w:r w:rsidRPr="00867BE3">
        <w:rPr>
          <w:i/>
          <w:iCs/>
        </w:rPr>
        <w:t>Environ Biol Fish</w:t>
      </w:r>
      <w:r w:rsidRPr="00867BE3">
        <w:t>, 7, 157–163.</w:t>
      </w:r>
    </w:p>
    <w:p w14:paraId="4F4245D0" w14:textId="77777777" w:rsidR="00867BE3" w:rsidRPr="00861B8A" w:rsidRDefault="00867BE3" w:rsidP="00867BE3">
      <w:pPr>
        <w:pStyle w:val="Bibliography"/>
        <w:rPr>
          <w:lang w:val="fr-FR"/>
        </w:rPr>
      </w:pPr>
      <w:r w:rsidRPr="00867BE3">
        <w:t xml:space="preserve">Steinhausen, M.F., Steffensen, J.F. &amp; Andersen, N.G. (2005). Tail beat frequency as a predictor of swimming speed and oxygen consumption of saithe (Pollachius virens) and whiting (Merlangius merlangus) during forced swimming. </w:t>
      </w:r>
      <w:r w:rsidRPr="00861B8A">
        <w:rPr>
          <w:i/>
          <w:iCs/>
          <w:lang w:val="fr-FR"/>
        </w:rPr>
        <w:t>Marine Biology</w:t>
      </w:r>
      <w:r w:rsidRPr="00861B8A">
        <w:rPr>
          <w:lang w:val="fr-FR"/>
        </w:rPr>
        <w:t>, 148, 197–204.</w:t>
      </w:r>
    </w:p>
    <w:p w14:paraId="3C7D2756" w14:textId="77777777" w:rsidR="00867BE3" w:rsidRPr="00867BE3" w:rsidRDefault="00867BE3" w:rsidP="00867BE3">
      <w:pPr>
        <w:pStyle w:val="Bibliography"/>
      </w:pPr>
      <w:r w:rsidRPr="00861B8A">
        <w:rPr>
          <w:lang w:val="fr-FR"/>
        </w:rPr>
        <w:t xml:space="preserve">Thomas, Y., Flye-Sainte-Marie, J., Chabot, D., Aguirre-Velarde, A., Marques, G.M. &amp; Pecquerie, L. (2019). </w:t>
      </w:r>
      <w:r w:rsidRPr="00867BE3">
        <w:t xml:space="preserve">Effects of hypoxia on metabolic functions in marine organisms: Observed patterns and modelling assumptions within the context of Dynamic Energy Budget (DEB) theory. </w:t>
      </w:r>
      <w:r w:rsidRPr="00867BE3">
        <w:rPr>
          <w:i/>
          <w:iCs/>
        </w:rPr>
        <w:t>Journal of Sea Research</w:t>
      </w:r>
      <w:r w:rsidRPr="00867BE3">
        <w:t>, 143, 231–242.</w:t>
      </w:r>
    </w:p>
    <w:p w14:paraId="2504A668" w14:textId="7262F16F" w:rsidR="00F22B89" w:rsidRPr="00861B8A" w:rsidRDefault="00F22B89" w:rsidP="00861B8A">
      <w:r>
        <w:fldChar w:fldCharType="end"/>
      </w:r>
    </w:p>
    <w:sectPr w:rsidR="00F22B89" w:rsidRPr="00861B8A" w:rsidSect="00C637BB">
      <w:headerReference w:type="default" r:id="rId11"/>
      <w:footerReference w:type="default" r:id="rId12"/>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E7A07B" w14:textId="77777777" w:rsidR="00FA2ADB" w:rsidRDefault="00FA2ADB" w:rsidP="00043C55">
      <w:r>
        <w:separator/>
      </w:r>
    </w:p>
  </w:endnote>
  <w:endnote w:type="continuationSeparator" w:id="0">
    <w:p w14:paraId="726EFD34" w14:textId="77777777" w:rsidR="00FA2ADB" w:rsidRDefault="00FA2ADB" w:rsidP="00043C55">
      <w:r>
        <w:continuationSeparator/>
      </w:r>
    </w:p>
  </w:endnote>
  <w:endnote w:type="continuationNotice" w:id="1">
    <w:p w14:paraId="15A50359" w14:textId="77777777" w:rsidR="00FA2ADB" w:rsidRDefault="00FA2A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515B6" w14:textId="77777777" w:rsidR="00CF2C25" w:rsidRDefault="00CF2C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5490CC" w14:textId="77777777" w:rsidR="00FA2ADB" w:rsidRDefault="00FA2ADB" w:rsidP="00043C55">
      <w:r>
        <w:separator/>
      </w:r>
    </w:p>
  </w:footnote>
  <w:footnote w:type="continuationSeparator" w:id="0">
    <w:p w14:paraId="268896B8" w14:textId="77777777" w:rsidR="00FA2ADB" w:rsidRDefault="00FA2ADB" w:rsidP="00043C55">
      <w:r>
        <w:continuationSeparator/>
      </w:r>
    </w:p>
  </w:footnote>
  <w:footnote w:type="continuationNotice" w:id="1">
    <w:p w14:paraId="797E3CE4" w14:textId="77777777" w:rsidR="00FA2ADB" w:rsidRDefault="00FA2A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0293453" w14:paraId="3C524AA8" w14:textId="77777777" w:rsidTr="0FC52915">
      <w:trPr>
        <w:trHeight w:val="300"/>
      </w:trPr>
      <w:tc>
        <w:tcPr>
          <w:tcW w:w="3020" w:type="dxa"/>
        </w:tcPr>
        <w:p w14:paraId="0ADEC6B6" w14:textId="6438F182" w:rsidR="00293453" w:rsidRDefault="00293453" w:rsidP="0FC52915">
          <w:pPr>
            <w:pStyle w:val="Header"/>
            <w:ind w:left="-115"/>
            <w:jc w:val="left"/>
          </w:pPr>
        </w:p>
      </w:tc>
      <w:tc>
        <w:tcPr>
          <w:tcW w:w="3020" w:type="dxa"/>
        </w:tcPr>
        <w:p w14:paraId="217D672F" w14:textId="025F63F5" w:rsidR="00293453" w:rsidRDefault="00293453" w:rsidP="0FC52915">
          <w:pPr>
            <w:pStyle w:val="Header"/>
            <w:jc w:val="center"/>
          </w:pPr>
        </w:p>
      </w:tc>
      <w:tc>
        <w:tcPr>
          <w:tcW w:w="3020" w:type="dxa"/>
        </w:tcPr>
        <w:p w14:paraId="3D4CE703" w14:textId="276F2467" w:rsidR="00293453" w:rsidRDefault="00293453" w:rsidP="0FC52915">
          <w:pPr>
            <w:pStyle w:val="Header"/>
            <w:ind w:right="-115"/>
            <w:jc w:val="right"/>
          </w:pPr>
        </w:p>
      </w:tc>
    </w:tr>
  </w:tbl>
  <w:p w14:paraId="59BA7B73" w14:textId="72F1A768" w:rsidR="00293453" w:rsidRDefault="00293453" w:rsidP="0FC529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16A25"/>
    <w:multiLevelType w:val="multilevel"/>
    <w:tmpl w:val="ACC4502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B35ED5"/>
    <w:multiLevelType w:val="multilevel"/>
    <w:tmpl w:val="699C233C"/>
    <w:lvl w:ilvl="0">
      <w:start w:val="1"/>
      <w:numFmt w:val="decimal"/>
      <w:lvlText w:val="%1"/>
      <w:lvlJc w:val="left"/>
      <w:rPr>
        <w:color w:val="FFFFFF" w:themeColor="background1"/>
        <w:specVanish w:val="0"/>
      </w:rPr>
    </w:lvl>
    <w:lvl w:ilvl="1">
      <w:start w:val="1"/>
      <w:numFmt w:val="decimal"/>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lang w:bidi="x-none"/>
        <w:specVanish w:val="0"/>
      </w:rPr>
    </w:lvl>
    <w:lvl w:ilvl="3">
      <w:start w:val="1"/>
      <w:numFmt w:val="decimal"/>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706691D"/>
    <w:multiLevelType w:val="multilevel"/>
    <w:tmpl w:val="040C001F"/>
    <w:lvl w:ilvl="0">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952315"/>
    <w:multiLevelType w:val="multilevel"/>
    <w:tmpl w:val="43A463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A0038B7"/>
    <w:multiLevelType w:val="multilevel"/>
    <w:tmpl w:val="CCEC35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A151122"/>
    <w:multiLevelType w:val="multilevel"/>
    <w:tmpl w:val="59ACA6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vertAlign w:val="baseline"/>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7D293D"/>
    <w:multiLevelType w:val="multilevel"/>
    <w:tmpl w:val="6F185BFC"/>
    <w:lvl w:ilvl="0">
      <w:start w:val="1"/>
      <w:numFmt w:val="decimal"/>
      <w:lvlText w:val="%1."/>
      <w:lvlJc w:val="left"/>
      <w:pPr>
        <w:ind w:left="360" w:hanging="360"/>
      </w:pPr>
    </w:lvl>
    <w:lvl w:ilvl="1">
      <w:start w:val="1"/>
      <w:numFmt w:val="decimal"/>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355" w:hanging="504"/>
      </w:pPr>
      <w:rPr>
        <w:b w:val="0"/>
        <w:i w:val="0"/>
        <w:smallCaps w:val="0"/>
        <w:strike w:val="0"/>
        <w:u w:val="none"/>
        <w:vertAlign w:val="baseline"/>
      </w:rPr>
    </w:lvl>
    <w:lvl w:ilvl="3">
      <w:start w:val="1"/>
      <w:numFmt w:val="decimal"/>
      <w:lvlText w:val="%1.%2.%3.%4."/>
      <w:lvlJc w:val="left"/>
      <w:pPr>
        <w:ind w:left="1728" w:hanging="647"/>
      </w:pPr>
      <w:rPr>
        <w:b w:val="0"/>
        <w:i w:val="0"/>
        <w:smallCaps w:val="0"/>
        <w:strike w:val="0"/>
        <w:u w:val="none"/>
        <w:vertAlign w:val="baseline"/>
      </w:r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6B6520"/>
    <w:multiLevelType w:val="multilevel"/>
    <w:tmpl w:val="E408911A"/>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355"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E417DD"/>
    <w:multiLevelType w:val="hybridMultilevel"/>
    <w:tmpl w:val="0D640738"/>
    <w:lvl w:ilvl="0" w:tplc="70AC0720">
      <w:start w:val="1"/>
      <w:numFmt w:val="decimal"/>
      <w:lvlText w:val="1.1.1.%1."/>
      <w:lvlJc w:val="left"/>
      <w:pPr>
        <w:ind w:left="10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347653FB"/>
    <w:multiLevelType w:val="multilevel"/>
    <w:tmpl w:val="F68E323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56F0FC7"/>
    <w:multiLevelType w:val="hybridMultilevel"/>
    <w:tmpl w:val="489C11DE"/>
    <w:lvl w:ilvl="0" w:tplc="BA1EB182">
      <w:numFmt w:val="bullet"/>
      <w:lvlText w:val="-"/>
      <w:lvlJc w:val="left"/>
      <w:pPr>
        <w:ind w:left="1080" w:hanging="360"/>
      </w:pPr>
      <w:rPr>
        <w:rFonts w:ascii="Cambria" w:eastAsiaTheme="majorEastAsia" w:hAnsi="Cambria" w:cstheme="maj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39D73A25"/>
    <w:multiLevelType w:val="hybridMultilevel"/>
    <w:tmpl w:val="BD8C25D0"/>
    <w:lvl w:ilvl="0" w:tplc="119048FE">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9F36C08"/>
    <w:multiLevelType w:val="multilevel"/>
    <w:tmpl w:val="8D7E89C2"/>
    <w:lvl w:ilvl="0">
      <w:start w:val="1"/>
      <w:numFmt w:val="decimal"/>
      <w:pStyle w:val="Heading1"/>
      <w:lvlText w:val="%1."/>
      <w:lvlJc w:val="left"/>
      <w:pPr>
        <w:ind w:left="360" w:hanging="360"/>
      </w:pPr>
    </w:lvl>
    <w:lvl w:ilvl="1">
      <w:start w:val="1"/>
      <w:numFmt w:val="decimal"/>
      <w:pStyle w:val="Heading2"/>
      <w:lvlText w:val="%1.%2."/>
      <w:lvlJc w:val="left"/>
      <w:pPr>
        <w:ind w:left="170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1DE278B"/>
    <w:multiLevelType w:val="multilevel"/>
    <w:tmpl w:val="696CDB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2F14B7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5691F02"/>
    <w:multiLevelType w:val="hybridMultilevel"/>
    <w:tmpl w:val="3B709544"/>
    <w:lvl w:ilvl="0" w:tplc="FD5C6C24">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BC577AA"/>
    <w:multiLevelType w:val="multilevel"/>
    <w:tmpl w:val="A7A0464A"/>
    <w:lvl w:ilvl="0">
      <w:start w:val="2"/>
      <w:numFmt w:val="decimal"/>
      <w:lvlText w:val="%1."/>
      <w:lvlJc w:val="left"/>
      <w:pPr>
        <w:ind w:left="480" w:hanging="48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4311" w:hanging="1080"/>
      </w:pPr>
      <w:rPr>
        <w:rFonts w:hint="default"/>
      </w:rPr>
    </w:lvl>
    <w:lvl w:ilvl="4">
      <w:start w:val="1"/>
      <w:numFmt w:val="decimal"/>
      <w:lvlText w:val="%1.%2.%3.%4.%5."/>
      <w:lvlJc w:val="left"/>
      <w:pPr>
        <w:ind w:left="5748" w:hanging="1440"/>
      </w:pPr>
      <w:rPr>
        <w:rFonts w:hint="default"/>
      </w:rPr>
    </w:lvl>
    <w:lvl w:ilvl="5">
      <w:start w:val="1"/>
      <w:numFmt w:val="decimal"/>
      <w:lvlText w:val="%1.%2.%3.%4.%5.%6."/>
      <w:lvlJc w:val="left"/>
      <w:pPr>
        <w:ind w:left="6825" w:hanging="1440"/>
      </w:pPr>
      <w:rPr>
        <w:rFonts w:hint="default"/>
      </w:rPr>
    </w:lvl>
    <w:lvl w:ilvl="6">
      <w:start w:val="1"/>
      <w:numFmt w:val="decimal"/>
      <w:lvlText w:val="%1.%2.%3.%4.%5.%6.%7."/>
      <w:lvlJc w:val="left"/>
      <w:pPr>
        <w:ind w:left="8262" w:hanging="1800"/>
      </w:pPr>
      <w:rPr>
        <w:rFonts w:hint="default"/>
      </w:rPr>
    </w:lvl>
    <w:lvl w:ilvl="7">
      <w:start w:val="1"/>
      <w:numFmt w:val="decimal"/>
      <w:lvlText w:val="%1.%2.%3.%4.%5.%6.%7.%8."/>
      <w:lvlJc w:val="left"/>
      <w:pPr>
        <w:ind w:left="9699" w:hanging="2160"/>
      </w:pPr>
      <w:rPr>
        <w:rFonts w:hint="default"/>
      </w:rPr>
    </w:lvl>
    <w:lvl w:ilvl="8">
      <w:start w:val="1"/>
      <w:numFmt w:val="decimal"/>
      <w:lvlText w:val="%1.%2.%3.%4.%5.%6.%7.%8.%9."/>
      <w:lvlJc w:val="left"/>
      <w:pPr>
        <w:ind w:left="10776" w:hanging="2160"/>
      </w:pPr>
      <w:rPr>
        <w:rFonts w:hint="default"/>
      </w:rPr>
    </w:lvl>
  </w:abstractNum>
  <w:abstractNum w:abstractNumId="17" w15:restartNumberingAfterBreak="0">
    <w:nsid w:val="57B21A4A"/>
    <w:multiLevelType w:val="multilevel"/>
    <w:tmpl w:val="60F02EEE"/>
    <w:lvl w:ilvl="0">
      <w:start w:val="2"/>
      <w:numFmt w:val="decimal"/>
      <w:lvlText w:val="%1."/>
      <w:lvlJc w:val="left"/>
      <w:pPr>
        <w:ind w:left="480" w:hanging="48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980" w:hanging="144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10105" w:hanging="2160"/>
      </w:pPr>
      <w:rPr>
        <w:rFonts w:hint="default"/>
      </w:rPr>
    </w:lvl>
    <w:lvl w:ilvl="8">
      <w:start w:val="1"/>
      <w:numFmt w:val="decimal"/>
      <w:lvlText w:val="%1.%2.%3.%4.%5.%6.%7.%8.%9."/>
      <w:lvlJc w:val="left"/>
      <w:pPr>
        <w:ind w:left="11240" w:hanging="2160"/>
      </w:pPr>
      <w:rPr>
        <w:rFonts w:hint="default"/>
      </w:rPr>
    </w:lvl>
  </w:abstractNum>
  <w:abstractNum w:abstractNumId="18" w15:restartNumberingAfterBreak="0">
    <w:nsid w:val="584F23F7"/>
    <w:multiLevelType w:val="hybridMultilevel"/>
    <w:tmpl w:val="A50EAAD8"/>
    <w:lvl w:ilvl="0" w:tplc="0DCA7D70">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CC82C87"/>
    <w:multiLevelType w:val="hybridMultilevel"/>
    <w:tmpl w:val="CA22166C"/>
    <w:lvl w:ilvl="0" w:tplc="E8628A8E">
      <w:start w:val="7"/>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1A417E3"/>
    <w:multiLevelType w:val="multilevel"/>
    <w:tmpl w:val="6A8612A0"/>
    <w:styleLink w:val="Style2"/>
    <w:lvl w:ilvl="0">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rPr>
        <w:b w:val="0"/>
        <w:bCs w:val="0"/>
        <w:i w:val="0"/>
        <w:iCs w:val="0"/>
        <w:caps w:val="0"/>
        <w:smallCaps w:val="0"/>
        <w:strike w:val="0"/>
        <w:dstrike w:val="0"/>
        <w:noProof w:val="0"/>
        <w:snapToGrid w:val="0"/>
        <w:vanish w:val="0"/>
        <w:color w:val="000000"/>
        <w:spacing w:val="0"/>
        <w:w w:val="0"/>
        <w:kern w:val="0"/>
        <w:position w:val="0"/>
        <w:sz w:val="3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5E2912"/>
    <w:multiLevelType w:val="multilevel"/>
    <w:tmpl w:val="AA228E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0676B89"/>
    <w:multiLevelType w:val="multilevel"/>
    <w:tmpl w:val="E4763E78"/>
    <w:styleLink w:val="Style1"/>
    <w:lvl w:ilvl="0">
      <w:start w:val="1"/>
      <w:numFmt w:val="decimal"/>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decimal"/>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decimal"/>
      <w:lvlText w:val="%1.%2.%3.%4.%5"/>
      <w:lvlJc w:val="left"/>
      <w:pPr>
        <w:ind w:left="3240" w:hanging="360"/>
      </w:pPr>
      <w:rPr>
        <w:rFonts w:asciiTheme="minorHAnsi" w:hAnsiTheme="minorHAnsi" w:hint="default"/>
        <w:sz w:val="24"/>
      </w:rPr>
    </w:lvl>
    <w:lvl w:ilvl="5">
      <w:start w:val="1"/>
      <w:numFmt w:val="decimal"/>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decimal"/>
      <w:lvlText w:val="%8."/>
      <w:lvlJc w:val="left"/>
      <w:pPr>
        <w:ind w:left="4320" w:hanging="360"/>
      </w:pPr>
      <w:rPr>
        <w:rFonts w:hint="default"/>
      </w:rPr>
    </w:lvl>
    <w:lvl w:ilvl="8">
      <w:start w:val="1"/>
      <w:numFmt w:val="decimal"/>
      <w:lvlText w:val="%9."/>
      <w:lvlJc w:val="left"/>
      <w:pPr>
        <w:ind w:left="4680" w:hanging="360"/>
      </w:pPr>
      <w:rPr>
        <w:rFonts w:hint="default"/>
      </w:rPr>
    </w:lvl>
  </w:abstractNum>
  <w:abstractNum w:abstractNumId="23" w15:restartNumberingAfterBreak="0">
    <w:nsid w:val="751E6085"/>
    <w:multiLevelType w:val="multilevel"/>
    <w:tmpl w:val="3430719C"/>
    <w:lvl w:ilvl="0">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85947656">
    <w:abstractNumId w:val="4"/>
  </w:num>
  <w:num w:numId="2" w16cid:durableId="1077241329">
    <w:abstractNumId w:val="4"/>
  </w:num>
  <w:num w:numId="3" w16cid:durableId="455030010">
    <w:abstractNumId w:val="4"/>
  </w:num>
  <w:num w:numId="4" w16cid:durableId="591283984">
    <w:abstractNumId w:val="4"/>
  </w:num>
  <w:num w:numId="5" w16cid:durableId="1258950826">
    <w:abstractNumId w:val="7"/>
  </w:num>
  <w:num w:numId="6" w16cid:durableId="178665502">
    <w:abstractNumId w:val="7"/>
  </w:num>
  <w:num w:numId="7" w16cid:durableId="1561985252">
    <w:abstractNumId w:val="7"/>
  </w:num>
  <w:num w:numId="8" w16cid:durableId="997198246">
    <w:abstractNumId w:val="8"/>
  </w:num>
  <w:num w:numId="9" w16cid:durableId="955914559">
    <w:abstractNumId w:val="7"/>
  </w:num>
  <w:num w:numId="10" w16cid:durableId="87165386">
    <w:abstractNumId w:val="13"/>
  </w:num>
  <w:num w:numId="11" w16cid:durableId="1974434423">
    <w:abstractNumId w:val="13"/>
  </w:num>
  <w:num w:numId="12" w16cid:durableId="1062948151">
    <w:abstractNumId w:val="13"/>
  </w:num>
  <w:num w:numId="13" w16cid:durableId="500512793">
    <w:abstractNumId w:val="1"/>
  </w:num>
  <w:num w:numId="14" w16cid:durableId="1151097134">
    <w:abstractNumId w:val="9"/>
  </w:num>
  <w:num w:numId="15" w16cid:durableId="1992056452">
    <w:abstractNumId w:val="0"/>
  </w:num>
  <w:num w:numId="16" w16cid:durableId="1921796236">
    <w:abstractNumId w:val="20"/>
  </w:num>
  <w:num w:numId="17" w16cid:durableId="1489902296">
    <w:abstractNumId w:val="15"/>
  </w:num>
  <w:num w:numId="18" w16cid:durableId="143548260">
    <w:abstractNumId w:val="11"/>
  </w:num>
  <w:num w:numId="19" w16cid:durableId="1445731824">
    <w:abstractNumId w:val="22"/>
  </w:num>
  <w:num w:numId="20" w16cid:durableId="765729000">
    <w:abstractNumId w:val="18"/>
  </w:num>
  <w:num w:numId="21" w16cid:durableId="364907405">
    <w:abstractNumId w:val="21"/>
  </w:num>
  <w:num w:numId="22" w16cid:durableId="2205286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81819251">
    <w:abstractNumId w:val="6"/>
  </w:num>
  <w:num w:numId="24" w16cid:durableId="1389956924">
    <w:abstractNumId w:val="5"/>
  </w:num>
  <w:num w:numId="25" w16cid:durableId="2025591179">
    <w:abstractNumId w:val="3"/>
  </w:num>
  <w:num w:numId="26" w16cid:durableId="19924389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51956908">
    <w:abstractNumId w:val="10"/>
  </w:num>
  <w:num w:numId="28" w16cid:durableId="16583408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88312409">
    <w:abstractNumId w:val="23"/>
  </w:num>
  <w:num w:numId="30" w16cid:durableId="253054660">
    <w:abstractNumId w:val="2"/>
  </w:num>
  <w:num w:numId="31" w16cid:durableId="673723253">
    <w:abstractNumId w:val="17"/>
  </w:num>
  <w:num w:numId="32" w16cid:durableId="1633055935">
    <w:abstractNumId w:val="16"/>
  </w:num>
  <w:num w:numId="33" w16cid:durableId="1437477285">
    <w:abstractNumId w:val="16"/>
    <w:lvlOverride w:ilvl="0">
      <w:startOverride w:val="3"/>
    </w:lvlOverride>
    <w:lvlOverride w:ilvl="1">
      <w:startOverride w:val="1"/>
    </w:lvlOverride>
  </w:num>
  <w:num w:numId="34" w16cid:durableId="902373757">
    <w:abstractNumId w:val="14"/>
  </w:num>
  <w:num w:numId="35" w16cid:durableId="1228104090">
    <w:abstractNumId w:val="12"/>
  </w:num>
  <w:num w:numId="36" w16cid:durableId="11497150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CE3"/>
    <w:rsid w:val="0000003B"/>
    <w:rsid w:val="00004071"/>
    <w:rsid w:val="00005122"/>
    <w:rsid w:val="00005F5C"/>
    <w:rsid w:val="000072E9"/>
    <w:rsid w:val="00021326"/>
    <w:rsid w:val="00023B2B"/>
    <w:rsid w:val="00027577"/>
    <w:rsid w:val="00027A4A"/>
    <w:rsid w:val="000334E4"/>
    <w:rsid w:val="00033641"/>
    <w:rsid w:val="00034E4E"/>
    <w:rsid w:val="0003613E"/>
    <w:rsid w:val="000426DE"/>
    <w:rsid w:val="00043C55"/>
    <w:rsid w:val="000469D5"/>
    <w:rsid w:val="000470D0"/>
    <w:rsid w:val="00051E63"/>
    <w:rsid w:val="00053277"/>
    <w:rsid w:val="00053AE5"/>
    <w:rsid w:val="000546B2"/>
    <w:rsid w:val="000566DF"/>
    <w:rsid w:val="00060801"/>
    <w:rsid w:val="00062BF0"/>
    <w:rsid w:val="0006629E"/>
    <w:rsid w:val="0006739F"/>
    <w:rsid w:val="00072F8E"/>
    <w:rsid w:val="00077A2D"/>
    <w:rsid w:val="00082487"/>
    <w:rsid w:val="000853FC"/>
    <w:rsid w:val="00085EA0"/>
    <w:rsid w:val="00085FB1"/>
    <w:rsid w:val="00087008"/>
    <w:rsid w:val="0008708A"/>
    <w:rsid w:val="0009272B"/>
    <w:rsid w:val="000A4E54"/>
    <w:rsid w:val="000A577C"/>
    <w:rsid w:val="000A723D"/>
    <w:rsid w:val="000AEED7"/>
    <w:rsid w:val="000B0D53"/>
    <w:rsid w:val="000B0ED7"/>
    <w:rsid w:val="000B6D6E"/>
    <w:rsid w:val="000C0B8E"/>
    <w:rsid w:val="000C1DE4"/>
    <w:rsid w:val="000C2B8D"/>
    <w:rsid w:val="000C3E6F"/>
    <w:rsid w:val="000C448B"/>
    <w:rsid w:val="000D0D65"/>
    <w:rsid w:val="000D39EC"/>
    <w:rsid w:val="000D42AA"/>
    <w:rsid w:val="000E4D6F"/>
    <w:rsid w:val="000F129A"/>
    <w:rsid w:val="000F1653"/>
    <w:rsid w:val="000F3210"/>
    <w:rsid w:val="000F3530"/>
    <w:rsid w:val="00100B4E"/>
    <w:rsid w:val="00100F85"/>
    <w:rsid w:val="0011363F"/>
    <w:rsid w:val="001146FA"/>
    <w:rsid w:val="00120A01"/>
    <w:rsid w:val="00121EBA"/>
    <w:rsid w:val="00124EC2"/>
    <w:rsid w:val="00125D80"/>
    <w:rsid w:val="00131CFD"/>
    <w:rsid w:val="0013416D"/>
    <w:rsid w:val="00135965"/>
    <w:rsid w:val="0014195D"/>
    <w:rsid w:val="00141F4A"/>
    <w:rsid w:val="0014237C"/>
    <w:rsid w:val="001436F5"/>
    <w:rsid w:val="00151B6C"/>
    <w:rsid w:val="00153491"/>
    <w:rsid w:val="00155402"/>
    <w:rsid w:val="001567AF"/>
    <w:rsid w:val="00162A04"/>
    <w:rsid w:val="00163986"/>
    <w:rsid w:val="00163E88"/>
    <w:rsid w:val="00164095"/>
    <w:rsid w:val="00164CAA"/>
    <w:rsid w:val="00166913"/>
    <w:rsid w:val="00172A0F"/>
    <w:rsid w:val="00177DDB"/>
    <w:rsid w:val="001833F4"/>
    <w:rsid w:val="0018533D"/>
    <w:rsid w:val="00194476"/>
    <w:rsid w:val="00194E0C"/>
    <w:rsid w:val="00196AE9"/>
    <w:rsid w:val="001A2BD3"/>
    <w:rsid w:val="001A313F"/>
    <w:rsid w:val="001A7254"/>
    <w:rsid w:val="001A7815"/>
    <w:rsid w:val="001A7B77"/>
    <w:rsid w:val="001B0B54"/>
    <w:rsid w:val="001B3916"/>
    <w:rsid w:val="001C7B7D"/>
    <w:rsid w:val="001D01EC"/>
    <w:rsid w:val="001D2D39"/>
    <w:rsid w:val="001E588D"/>
    <w:rsid w:val="001F1163"/>
    <w:rsid w:val="001F415C"/>
    <w:rsid w:val="001F5F47"/>
    <w:rsid w:val="001F75D5"/>
    <w:rsid w:val="00206EA3"/>
    <w:rsid w:val="00216339"/>
    <w:rsid w:val="002209C2"/>
    <w:rsid w:val="00220A6D"/>
    <w:rsid w:val="0022200C"/>
    <w:rsid w:val="00233126"/>
    <w:rsid w:val="002367E9"/>
    <w:rsid w:val="002442CD"/>
    <w:rsid w:val="002576CD"/>
    <w:rsid w:val="00257EC1"/>
    <w:rsid w:val="00260599"/>
    <w:rsid w:val="0026157F"/>
    <w:rsid w:val="002677F3"/>
    <w:rsid w:val="00267E0A"/>
    <w:rsid w:val="00272B14"/>
    <w:rsid w:val="00275720"/>
    <w:rsid w:val="00275CFB"/>
    <w:rsid w:val="002771A7"/>
    <w:rsid w:val="00280BB2"/>
    <w:rsid w:val="00282217"/>
    <w:rsid w:val="00283DCE"/>
    <w:rsid w:val="00287AA1"/>
    <w:rsid w:val="00287C2D"/>
    <w:rsid w:val="00293453"/>
    <w:rsid w:val="00293ACF"/>
    <w:rsid w:val="00294ADA"/>
    <w:rsid w:val="00295E1A"/>
    <w:rsid w:val="002A121F"/>
    <w:rsid w:val="002A3E4E"/>
    <w:rsid w:val="002A4831"/>
    <w:rsid w:val="002A4EE1"/>
    <w:rsid w:val="002B54DD"/>
    <w:rsid w:val="002C001B"/>
    <w:rsid w:val="002C377A"/>
    <w:rsid w:val="002C71D0"/>
    <w:rsid w:val="002D36A2"/>
    <w:rsid w:val="002E12F1"/>
    <w:rsid w:val="002E4292"/>
    <w:rsid w:val="002E4EDF"/>
    <w:rsid w:val="002E7764"/>
    <w:rsid w:val="002F0857"/>
    <w:rsid w:val="002F0E81"/>
    <w:rsid w:val="002F6785"/>
    <w:rsid w:val="003034B6"/>
    <w:rsid w:val="00303623"/>
    <w:rsid w:val="00305ABE"/>
    <w:rsid w:val="00313691"/>
    <w:rsid w:val="003174B5"/>
    <w:rsid w:val="00317891"/>
    <w:rsid w:val="00317A54"/>
    <w:rsid w:val="00321D64"/>
    <w:rsid w:val="003236F8"/>
    <w:rsid w:val="0032468F"/>
    <w:rsid w:val="00336C0C"/>
    <w:rsid w:val="00340D7B"/>
    <w:rsid w:val="00344269"/>
    <w:rsid w:val="0035147A"/>
    <w:rsid w:val="00351C71"/>
    <w:rsid w:val="003525C8"/>
    <w:rsid w:val="00363E39"/>
    <w:rsid w:val="00367AA4"/>
    <w:rsid w:val="003745E2"/>
    <w:rsid w:val="0037578E"/>
    <w:rsid w:val="00377BDD"/>
    <w:rsid w:val="00382F40"/>
    <w:rsid w:val="00391F7B"/>
    <w:rsid w:val="00394B3C"/>
    <w:rsid w:val="00396091"/>
    <w:rsid w:val="003970F9"/>
    <w:rsid w:val="003971B2"/>
    <w:rsid w:val="00397E5D"/>
    <w:rsid w:val="003A1501"/>
    <w:rsid w:val="003B08DF"/>
    <w:rsid w:val="003B5043"/>
    <w:rsid w:val="003B7248"/>
    <w:rsid w:val="003E6451"/>
    <w:rsid w:val="003E6D6B"/>
    <w:rsid w:val="003F5E5C"/>
    <w:rsid w:val="003F6C6A"/>
    <w:rsid w:val="003F731C"/>
    <w:rsid w:val="003F79ED"/>
    <w:rsid w:val="0040197C"/>
    <w:rsid w:val="00402745"/>
    <w:rsid w:val="00403AAA"/>
    <w:rsid w:val="00407828"/>
    <w:rsid w:val="00413C03"/>
    <w:rsid w:val="00413FE3"/>
    <w:rsid w:val="00414071"/>
    <w:rsid w:val="00416AEB"/>
    <w:rsid w:val="004177E9"/>
    <w:rsid w:val="00422D4B"/>
    <w:rsid w:val="0042396F"/>
    <w:rsid w:val="004257E1"/>
    <w:rsid w:val="004261EE"/>
    <w:rsid w:val="004266D8"/>
    <w:rsid w:val="00430330"/>
    <w:rsid w:val="00432AA3"/>
    <w:rsid w:val="00437668"/>
    <w:rsid w:val="00437D9B"/>
    <w:rsid w:val="00442A15"/>
    <w:rsid w:val="00443F4E"/>
    <w:rsid w:val="00444E37"/>
    <w:rsid w:val="00445407"/>
    <w:rsid w:val="0045104F"/>
    <w:rsid w:val="004635F5"/>
    <w:rsid w:val="00465706"/>
    <w:rsid w:val="00482339"/>
    <w:rsid w:val="00496D67"/>
    <w:rsid w:val="004A0EC0"/>
    <w:rsid w:val="004A3E57"/>
    <w:rsid w:val="004A5769"/>
    <w:rsid w:val="004A67EE"/>
    <w:rsid w:val="004A694A"/>
    <w:rsid w:val="004A76E7"/>
    <w:rsid w:val="004B151B"/>
    <w:rsid w:val="004B451C"/>
    <w:rsid w:val="004B46E6"/>
    <w:rsid w:val="004C0BFD"/>
    <w:rsid w:val="004C22A0"/>
    <w:rsid w:val="004C39D8"/>
    <w:rsid w:val="004D1161"/>
    <w:rsid w:val="004E1F04"/>
    <w:rsid w:val="004E3E5E"/>
    <w:rsid w:val="004E7807"/>
    <w:rsid w:val="004F5059"/>
    <w:rsid w:val="004F7835"/>
    <w:rsid w:val="00506026"/>
    <w:rsid w:val="005062A0"/>
    <w:rsid w:val="005067BC"/>
    <w:rsid w:val="00511BFC"/>
    <w:rsid w:val="00512E82"/>
    <w:rsid w:val="005168BE"/>
    <w:rsid w:val="005208D9"/>
    <w:rsid w:val="005232AB"/>
    <w:rsid w:val="00526AE1"/>
    <w:rsid w:val="00536672"/>
    <w:rsid w:val="0054175D"/>
    <w:rsid w:val="0054355F"/>
    <w:rsid w:val="00543F32"/>
    <w:rsid w:val="00547D48"/>
    <w:rsid w:val="00553615"/>
    <w:rsid w:val="005634B3"/>
    <w:rsid w:val="00563BD9"/>
    <w:rsid w:val="005731F4"/>
    <w:rsid w:val="00576F64"/>
    <w:rsid w:val="0058400E"/>
    <w:rsid w:val="00586D6C"/>
    <w:rsid w:val="00593EDE"/>
    <w:rsid w:val="005956A1"/>
    <w:rsid w:val="00596F4F"/>
    <w:rsid w:val="005A52F3"/>
    <w:rsid w:val="005A7D8C"/>
    <w:rsid w:val="005B08CC"/>
    <w:rsid w:val="005B1132"/>
    <w:rsid w:val="005B1696"/>
    <w:rsid w:val="005B3345"/>
    <w:rsid w:val="005B7F15"/>
    <w:rsid w:val="005C278B"/>
    <w:rsid w:val="005C32D9"/>
    <w:rsid w:val="005C5875"/>
    <w:rsid w:val="005D0B58"/>
    <w:rsid w:val="005D27E6"/>
    <w:rsid w:val="005D4C9E"/>
    <w:rsid w:val="005E1E4F"/>
    <w:rsid w:val="005E5F2D"/>
    <w:rsid w:val="005E68EA"/>
    <w:rsid w:val="005F5CF9"/>
    <w:rsid w:val="005F5E0D"/>
    <w:rsid w:val="005F6CA7"/>
    <w:rsid w:val="00600570"/>
    <w:rsid w:val="00601D0D"/>
    <w:rsid w:val="00611D35"/>
    <w:rsid w:val="0062050D"/>
    <w:rsid w:val="006318B6"/>
    <w:rsid w:val="00631E7B"/>
    <w:rsid w:val="00632B49"/>
    <w:rsid w:val="006355D1"/>
    <w:rsid w:val="006401CF"/>
    <w:rsid w:val="00641BA5"/>
    <w:rsid w:val="00643836"/>
    <w:rsid w:val="0064534B"/>
    <w:rsid w:val="0065639D"/>
    <w:rsid w:val="00657174"/>
    <w:rsid w:val="00664896"/>
    <w:rsid w:val="00671B9B"/>
    <w:rsid w:val="00683FB0"/>
    <w:rsid w:val="00686995"/>
    <w:rsid w:val="0069372C"/>
    <w:rsid w:val="00693FF8"/>
    <w:rsid w:val="006A0C1D"/>
    <w:rsid w:val="006A1A26"/>
    <w:rsid w:val="006B63D1"/>
    <w:rsid w:val="006B74B8"/>
    <w:rsid w:val="006C1D72"/>
    <w:rsid w:val="006C6F56"/>
    <w:rsid w:val="006D012C"/>
    <w:rsid w:val="006D081D"/>
    <w:rsid w:val="006D0944"/>
    <w:rsid w:val="006D29F8"/>
    <w:rsid w:val="006E426E"/>
    <w:rsid w:val="006E619C"/>
    <w:rsid w:val="006E6470"/>
    <w:rsid w:val="006F05B9"/>
    <w:rsid w:val="006F1197"/>
    <w:rsid w:val="006F2DD4"/>
    <w:rsid w:val="006F464E"/>
    <w:rsid w:val="006F579A"/>
    <w:rsid w:val="00701EFA"/>
    <w:rsid w:val="00711058"/>
    <w:rsid w:val="00714BC0"/>
    <w:rsid w:val="0071734F"/>
    <w:rsid w:val="00720D80"/>
    <w:rsid w:val="00731909"/>
    <w:rsid w:val="007327E0"/>
    <w:rsid w:val="007343AD"/>
    <w:rsid w:val="00736FD0"/>
    <w:rsid w:val="00744D48"/>
    <w:rsid w:val="00751611"/>
    <w:rsid w:val="007519C5"/>
    <w:rsid w:val="007557BF"/>
    <w:rsid w:val="00760386"/>
    <w:rsid w:val="00762188"/>
    <w:rsid w:val="007650CC"/>
    <w:rsid w:val="007674BF"/>
    <w:rsid w:val="007704E5"/>
    <w:rsid w:val="00772EDB"/>
    <w:rsid w:val="00777BE8"/>
    <w:rsid w:val="007819CB"/>
    <w:rsid w:val="007901A6"/>
    <w:rsid w:val="00795862"/>
    <w:rsid w:val="0079764D"/>
    <w:rsid w:val="007A3D39"/>
    <w:rsid w:val="007A5A74"/>
    <w:rsid w:val="007C157C"/>
    <w:rsid w:val="007C3B26"/>
    <w:rsid w:val="007C3B9D"/>
    <w:rsid w:val="007C64FD"/>
    <w:rsid w:val="007C7735"/>
    <w:rsid w:val="007D0D21"/>
    <w:rsid w:val="007D4FE8"/>
    <w:rsid w:val="007D5CA7"/>
    <w:rsid w:val="007E3CBF"/>
    <w:rsid w:val="007F24E6"/>
    <w:rsid w:val="007F68E5"/>
    <w:rsid w:val="007F7E90"/>
    <w:rsid w:val="00807E30"/>
    <w:rsid w:val="008108A7"/>
    <w:rsid w:val="008154CE"/>
    <w:rsid w:val="008209CA"/>
    <w:rsid w:val="00822E68"/>
    <w:rsid w:val="0083345C"/>
    <w:rsid w:val="00834A6D"/>
    <w:rsid w:val="00842E53"/>
    <w:rsid w:val="00846899"/>
    <w:rsid w:val="008520F7"/>
    <w:rsid w:val="0085221D"/>
    <w:rsid w:val="00861B8A"/>
    <w:rsid w:val="00862B0A"/>
    <w:rsid w:val="00867BE3"/>
    <w:rsid w:val="00871746"/>
    <w:rsid w:val="008723F6"/>
    <w:rsid w:val="00873B03"/>
    <w:rsid w:val="00873D53"/>
    <w:rsid w:val="0087542D"/>
    <w:rsid w:val="0087688F"/>
    <w:rsid w:val="00880BE5"/>
    <w:rsid w:val="0088450E"/>
    <w:rsid w:val="00884689"/>
    <w:rsid w:val="00891127"/>
    <w:rsid w:val="00895F16"/>
    <w:rsid w:val="00896D62"/>
    <w:rsid w:val="008A05BB"/>
    <w:rsid w:val="008A139A"/>
    <w:rsid w:val="008A16EB"/>
    <w:rsid w:val="008A4F8D"/>
    <w:rsid w:val="008A7D84"/>
    <w:rsid w:val="008B1109"/>
    <w:rsid w:val="008B153B"/>
    <w:rsid w:val="008B3FB1"/>
    <w:rsid w:val="008B5932"/>
    <w:rsid w:val="008B6EE6"/>
    <w:rsid w:val="008B77E2"/>
    <w:rsid w:val="008C181D"/>
    <w:rsid w:val="008C35BF"/>
    <w:rsid w:val="008C48A6"/>
    <w:rsid w:val="008C4C70"/>
    <w:rsid w:val="008C7C8D"/>
    <w:rsid w:val="008D1A76"/>
    <w:rsid w:val="008D388B"/>
    <w:rsid w:val="008E37E6"/>
    <w:rsid w:val="008E7371"/>
    <w:rsid w:val="008F2DBE"/>
    <w:rsid w:val="00906FAA"/>
    <w:rsid w:val="00913319"/>
    <w:rsid w:val="00913B51"/>
    <w:rsid w:val="009148AD"/>
    <w:rsid w:val="00914D62"/>
    <w:rsid w:val="00917BD0"/>
    <w:rsid w:val="00920495"/>
    <w:rsid w:val="009249C3"/>
    <w:rsid w:val="00925F9B"/>
    <w:rsid w:val="00926DEE"/>
    <w:rsid w:val="00930F70"/>
    <w:rsid w:val="009326AD"/>
    <w:rsid w:val="00933324"/>
    <w:rsid w:val="00933CE6"/>
    <w:rsid w:val="0093615B"/>
    <w:rsid w:val="00937903"/>
    <w:rsid w:val="009459BF"/>
    <w:rsid w:val="00953A82"/>
    <w:rsid w:val="00953E4C"/>
    <w:rsid w:val="009573D5"/>
    <w:rsid w:val="00957E9E"/>
    <w:rsid w:val="00962050"/>
    <w:rsid w:val="00962CE3"/>
    <w:rsid w:val="00962DA6"/>
    <w:rsid w:val="00963C04"/>
    <w:rsid w:val="00964512"/>
    <w:rsid w:val="009657EB"/>
    <w:rsid w:val="00966FDD"/>
    <w:rsid w:val="009749FE"/>
    <w:rsid w:val="00976FDA"/>
    <w:rsid w:val="00977ECE"/>
    <w:rsid w:val="00980318"/>
    <w:rsid w:val="00983AE2"/>
    <w:rsid w:val="00983C3B"/>
    <w:rsid w:val="00986A95"/>
    <w:rsid w:val="0098715A"/>
    <w:rsid w:val="0099039F"/>
    <w:rsid w:val="00992D20"/>
    <w:rsid w:val="00994065"/>
    <w:rsid w:val="009943BA"/>
    <w:rsid w:val="009A26D5"/>
    <w:rsid w:val="009A7393"/>
    <w:rsid w:val="009A7907"/>
    <w:rsid w:val="009B43A7"/>
    <w:rsid w:val="009B4604"/>
    <w:rsid w:val="009C10EF"/>
    <w:rsid w:val="009C52B9"/>
    <w:rsid w:val="009C7866"/>
    <w:rsid w:val="009C7FC2"/>
    <w:rsid w:val="009D4D9F"/>
    <w:rsid w:val="009E35FC"/>
    <w:rsid w:val="009E44FE"/>
    <w:rsid w:val="009F16EE"/>
    <w:rsid w:val="009F1E24"/>
    <w:rsid w:val="009F6F9A"/>
    <w:rsid w:val="00A00545"/>
    <w:rsid w:val="00A00B6D"/>
    <w:rsid w:val="00A00FE3"/>
    <w:rsid w:val="00A010D2"/>
    <w:rsid w:val="00A107B5"/>
    <w:rsid w:val="00A13385"/>
    <w:rsid w:val="00A15862"/>
    <w:rsid w:val="00A16B27"/>
    <w:rsid w:val="00A17325"/>
    <w:rsid w:val="00A30F7D"/>
    <w:rsid w:val="00A3606E"/>
    <w:rsid w:val="00A41CC7"/>
    <w:rsid w:val="00A44B38"/>
    <w:rsid w:val="00A46B7D"/>
    <w:rsid w:val="00A50F64"/>
    <w:rsid w:val="00A52C21"/>
    <w:rsid w:val="00A5553B"/>
    <w:rsid w:val="00A60F99"/>
    <w:rsid w:val="00A638E7"/>
    <w:rsid w:val="00A7724B"/>
    <w:rsid w:val="00A81BDB"/>
    <w:rsid w:val="00A86904"/>
    <w:rsid w:val="00A91D7F"/>
    <w:rsid w:val="00A938EF"/>
    <w:rsid w:val="00A94C8C"/>
    <w:rsid w:val="00A94EC3"/>
    <w:rsid w:val="00A950CD"/>
    <w:rsid w:val="00AA27E3"/>
    <w:rsid w:val="00AA44CA"/>
    <w:rsid w:val="00AA61C5"/>
    <w:rsid w:val="00AB1D2D"/>
    <w:rsid w:val="00AB48BC"/>
    <w:rsid w:val="00AB5200"/>
    <w:rsid w:val="00AC293B"/>
    <w:rsid w:val="00AC3232"/>
    <w:rsid w:val="00AC3EF6"/>
    <w:rsid w:val="00AD0A83"/>
    <w:rsid w:val="00AD366E"/>
    <w:rsid w:val="00AD69E1"/>
    <w:rsid w:val="00AE6B90"/>
    <w:rsid w:val="00AF2C16"/>
    <w:rsid w:val="00AF44BD"/>
    <w:rsid w:val="00B03D8A"/>
    <w:rsid w:val="00B075CA"/>
    <w:rsid w:val="00B0771E"/>
    <w:rsid w:val="00B108A1"/>
    <w:rsid w:val="00B13B20"/>
    <w:rsid w:val="00B16A2E"/>
    <w:rsid w:val="00B24083"/>
    <w:rsid w:val="00B34BF8"/>
    <w:rsid w:val="00B43682"/>
    <w:rsid w:val="00B45E84"/>
    <w:rsid w:val="00B50715"/>
    <w:rsid w:val="00B61AAF"/>
    <w:rsid w:val="00B657FC"/>
    <w:rsid w:val="00B6631C"/>
    <w:rsid w:val="00B71125"/>
    <w:rsid w:val="00B73A2D"/>
    <w:rsid w:val="00B76AEB"/>
    <w:rsid w:val="00B76E0C"/>
    <w:rsid w:val="00B800C2"/>
    <w:rsid w:val="00B87070"/>
    <w:rsid w:val="00B92224"/>
    <w:rsid w:val="00B94A58"/>
    <w:rsid w:val="00B958E3"/>
    <w:rsid w:val="00BA2ACC"/>
    <w:rsid w:val="00BA67B2"/>
    <w:rsid w:val="00BA777A"/>
    <w:rsid w:val="00BB1BFB"/>
    <w:rsid w:val="00BB3BE1"/>
    <w:rsid w:val="00BB66C3"/>
    <w:rsid w:val="00BC0F62"/>
    <w:rsid w:val="00BC38E8"/>
    <w:rsid w:val="00BC40A0"/>
    <w:rsid w:val="00BC6543"/>
    <w:rsid w:val="00BC6AC7"/>
    <w:rsid w:val="00BD408B"/>
    <w:rsid w:val="00BD5C66"/>
    <w:rsid w:val="00BD66A7"/>
    <w:rsid w:val="00BE0BE4"/>
    <w:rsid w:val="00BE288E"/>
    <w:rsid w:val="00BF07AF"/>
    <w:rsid w:val="00BF2D06"/>
    <w:rsid w:val="00BF2F4E"/>
    <w:rsid w:val="00BF3705"/>
    <w:rsid w:val="00BF505D"/>
    <w:rsid w:val="00C023A0"/>
    <w:rsid w:val="00C03D8E"/>
    <w:rsid w:val="00C03FE1"/>
    <w:rsid w:val="00C14B6A"/>
    <w:rsid w:val="00C21728"/>
    <w:rsid w:val="00C254C3"/>
    <w:rsid w:val="00C30A45"/>
    <w:rsid w:val="00C317D2"/>
    <w:rsid w:val="00C35775"/>
    <w:rsid w:val="00C40122"/>
    <w:rsid w:val="00C41298"/>
    <w:rsid w:val="00C4212A"/>
    <w:rsid w:val="00C46A8B"/>
    <w:rsid w:val="00C52836"/>
    <w:rsid w:val="00C52B64"/>
    <w:rsid w:val="00C60FE9"/>
    <w:rsid w:val="00C62177"/>
    <w:rsid w:val="00C63235"/>
    <w:rsid w:val="00C637BB"/>
    <w:rsid w:val="00C63F28"/>
    <w:rsid w:val="00C726AE"/>
    <w:rsid w:val="00C73CFF"/>
    <w:rsid w:val="00C8302A"/>
    <w:rsid w:val="00C834F8"/>
    <w:rsid w:val="00C86FB8"/>
    <w:rsid w:val="00C91A99"/>
    <w:rsid w:val="00CA16AD"/>
    <w:rsid w:val="00CA4034"/>
    <w:rsid w:val="00CA60FD"/>
    <w:rsid w:val="00CA6EEF"/>
    <w:rsid w:val="00CB1570"/>
    <w:rsid w:val="00CB3EB5"/>
    <w:rsid w:val="00CB5672"/>
    <w:rsid w:val="00CC167A"/>
    <w:rsid w:val="00CD4823"/>
    <w:rsid w:val="00CE18A6"/>
    <w:rsid w:val="00CE3CF4"/>
    <w:rsid w:val="00CE48C1"/>
    <w:rsid w:val="00CE7AA9"/>
    <w:rsid w:val="00CF2C25"/>
    <w:rsid w:val="00CF3467"/>
    <w:rsid w:val="00CF66EE"/>
    <w:rsid w:val="00D02912"/>
    <w:rsid w:val="00D037D0"/>
    <w:rsid w:val="00D1250A"/>
    <w:rsid w:val="00D129CC"/>
    <w:rsid w:val="00D12D52"/>
    <w:rsid w:val="00D20408"/>
    <w:rsid w:val="00D3375F"/>
    <w:rsid w:val="00D44BBA"/>
    <w:rsid w:val="00D500E5"/>
    <w:rsid w:val="00D51DD5"/>
    <w:rsid w:val="00D551CB"/>
    <w:rsid w:val="00D558C1"/>
    <w:rsid w:val="00D6100C"/>
    <w:rsid w:val="00D61748"/>
    <w:rsid w:val="00D65DA2"/>
    <w:rsid w:val="00D726C7"/>
    <w:rsid w:val="00D82A8A"/>
    <w:rsid w:val="00D86539"/>
    <w:rsid w:val="00D9087F"/>
    <w:rsid w:val="00D93090"/>
    <w:rsid w:val="00D9462B"/>
    <w:rsid w:val="00D952B9"/>
    <w:rsid w:val="00D97562"/>
    <w:rsid w:val="00DA0A3A"/>
    <w:rsid w:val="00DA214F"/>
    <w:rsid w:val="00DA37F6"/>
    <w:rsid w:val="00DA3900"/>
    <w:rsid w:val="00DA6A9E"/>
    <w:rsid w:val="00DB73FB"/>
    <w:rsid w:val="00DC0A93"/>
    <w:rsid w:val="00DC4DA6"/>
    <w:rsid w:val="00DC5128"/>
    <w:rsid w:val="00DD3D65"/>
    <w:rsid w:val="00DD7345"/>
    <w:rsid w:val="00DE0323"/>
    <w:rsid w:val="00DE2187"/>
    <w:rsid w:val="00DE5EFE"/>
    <w:rsid w:val="00DF0B94"/>
    <w:rsid w:val="00DF1457"/>
    <w:rsid w:val="00DF35EB"/>
    <w:rsid w:val="00E04AE3"/>
    <w:rsid w:val="00E10393"/>
    <w:rsid w:val="00E13ACE"/>
    <w:rsid w:val="00E1502A"/>
    <w:rsid w:val="00E150BD"/>
    <w:rsid w:val="00E173BF"/>
    <w:rsid w:val="00E22564"/>
    <w:rsid w:val="00E263DB"/>
    <w:rsid w:val="00E2783F"/>
    <w:rsid w:val="00E3017A"/>
    <w:rsid w:val="00E307CA"/>
    <w:rsid w:val="00E30BC0"/>
    <w:rsid w:val="00E41A2C"/>
    <w:rsid w:val="00E57269"/>
    <w:rsid w:val="00E6006E"/>
    <w:rsid w:val="00E621A0"/>
    <w:rsid w:val="00E655C0"/>
    <w:rsid w:val="00E65A31"/>
    <w:rsid w:val="00E80475"/>
    <w:rsid w:val="00E814CF"/>
    <w:rsid w:val="00E82FBD"/>
    <w:rsid w:val="00E834DB"/>
    <w:rsid w:val="00E91A06"/>
    <w:rsid w:val="00E93A57"/>
    <w:rsid w:val="00EA38DF"/>
    <w:rsid w:val="00EA3D71"/>
    <w:rsid w:val="00EA6B21"/>
    <w:rsid w:val="00EB0F66"/>
    <w:rsid w:val="00EB1C64"/>
    <w:rsid w:val="00EB4AF3"/>
    <w:rsid w:val="00EB70DE"/>
    <w:rsid w:val="00EC0B8C"/>
    <w:rsid w:val="00EC29F6"/>
    <w:rsid w:val="00EC3DCC"/>
    <w:rsid w:val="00ED2E68"/>
    <w:rsid w:val="00EE0A26"/>
    <w:rsid w:val="00EE394F"/>
    <w:rsid w:val="00EF1C9C"/>
    <w:rsid w:val="00EF579E"/>
    <w:rsid w:val="00EF5CA3"/>
    <w:rsid w:val="00F01671"/>
    <w:rsid w:val="00F01FB5"/>
    <w:rsid w:val="00F0465B"/>
    <w:rsid w:val="00F053F4"/>
    <w:rsid w:val="00F119A5"/>
    <w:rsid w:val="00F12243"/>
    <w:rsid w:val="00F1275A"/>
    <w:rsid w:val="00F1701C"/>
    <w:rsid w:val="00F22B89"/>
    <w:rsid w:val="00F301B3"/>
    <w:rsid w:val="00F31486"/>
    <w:rsid w:val="00F31E56"/>
    <w:rsid w:val="00F42773"/>
    <w:rsid w:val="00F46BC4"/>
    <w:rsid w:val="00F643A2"/>
    <w:rsid w:val="00F66A74"/>
    <w:rsid w:val="00F70763"/>
    <w:rsid w:val="00F72317"/>
    <w:rsid w:val="00F737D7"/>
    <w:rsid w:val="00F7392D"/>
    <w:rsid w:val="00F76CB9"/>
    <w:rsid w:val="00F80FCD"/>
    <w:rsid w:val="00F8164F"/>
    <w:rsid w:val="00F8508C"/>
    <w:rsid w:val="00F86936"/>
    <w:rsid w:val="00F9111F"/>
    <w:rsid w:val="00F92712"/>
    <w:rsid w:val="00F976A0"/>
    <w:rsid w:val="00FA1E91"/>
    <w:rsid w:val="00FA2ADB"/>
    <w:rsid w:val="00FA6469"/>
    <w:rsid w:val="00FA709B"/>
    <w:rsid w:val="00FA7CA0"/>
    <w:rsid w:val="00FC29E5"/>
    <w:rsid w:val="00FC2F06"/>
    <w:rsid w:val="00FD5551"/>
    <w:rsid w:val="00FD636E"/>
    <w:rsid w:val="00FE322C"/>
    <w:rsid w:val="00FE425F"/>
    <w:rsid w:val="00FE743C"/>
    <w:rsid w:val="00FF1867"/>
    <w:rsid w:val="00FF7447"/>
    <w:rsid w:val="00FF7B27"/>
    <w:rsid w:val="00FF7BD9"/>
    <w:rsid w:val="024861A4"/>
    <w:rsid w:val="02605BBF"/>
    <w:rsid w:val="026DB426"/>
    <w:rsid w:val="028E774B"/>
    <w:rsid w:val="02DF670C"/>
    <w:rsid w:val="03AA4BF8"/>
    <w:rsid w:val="0486EA02"/>
    <w:rsid w:val="04DA8F46"/>
    <w:rsid w:val="053B25B7"/>
    <w:rsid w:val="058EE254"/>
    <w:rsid w:val="06B69452"/>
    <w:rsid w:val="07E859B4"/>
    <w:rsid w:val="0975F4EB"/>
    <w:rsid w:val="0980AA81"/>
    <w:rsid w:val="0A8DC3DD"/>
    <w:rsid w:val="0ACF9F74"/>
    <w:rsid w:val="0B13E789"/>
    <w:rsid w:val="0B3B0D0C"/>
    <w:rsid w:val="0B3D9F4D"/>
    <w:rsid w:val="0BED9A41"/>
    <w:rsid w:val="0C0684E3"/>
    <w:rsid w:val="0CF61290"/>
    <w:rsid w:val="0D5ABFE5"/>
    <w:rsid w:val="0D7BFF3F"/>
    <w:rsid w:val="0E838689"/>
    <w:rsid w:val="0E8F5BE7"/>
    <w:rsid w:val="0EBF1A4E"/>
    <w:rsid w:val="0FC52915"/>
    <w:rsid w:val="0FC83F17"/>
    <w:rsid w:val="1070216C"/>
    <w:rsid w:val="107AA8F6"/>
    <w:rsid w:val="10A98CB0"/>
    <w:rsid w:val="10DCCB3E"/>
    <w:rsid w:val="10E105B9"/>
    <w:rsid w:val="1104B77B"/>
    <w:rsid w:val="1237AEA0"/>
    <w:rsid w:val="1296E8C0"/>
    <w:rsid w:val="12A401F4"/>
    <w:rsid w:val="136CCC53"/>
    <w:rsid w:val="13E53236"/>
    <w:rsid w:val="143B1A54"/>
    <w:rsid w:val="14D7B9C8"/>
    <w:rsid w:val="151AB410"/>
    <w:rsid w:val="153C6895"/>
    <w:rsid w:val="15650561"/>
    <w:rsid w:val="168DFD6E"/>
    <w:rsid w:val="16DA9658"/>
    <w:rsid w:val="17727BD0"/>
    <w:rsid w:val="1803DA53"/>
    <w:rsid w:val="18955092"/>
    <w:rsid w:val="19528966"/>
    <w:rsid w:val="197042B8"/>
    <w:rsid w:val="1A75ECB3"/>
    <w:rsid w:val="1AE3A983"/>
    <w:rsid w:val="1B9E343D"/>
    <w:rsid w:val="1CE0024A"/>
    <w:rsid w:val="1CF99296"/>
    <w:rsid w:val="1D1B1375"/>
    <w:rsid w:val="1D916F3E"/>
    <w:rsid w:val="1DA21B58"/>
    <w:rsid w:val="1DE64CAF"/>
    <w:rsid w:val="1E04D426"/>
    <w:rsid w:val="1E70F0C8"/>
    <w:rsid w:val="1EFBE6F6"/>
    <w:rsid w:val="1F5DBE12"/>
    <w:rsid w:val="1FDE65D1"/>
    <w:rsid w:val="201BD488"/>
    <w:rsid w:val="205B4A72"/>
    <w:rsid w:val="20AEA874"/>
    <w:rsid w:val="20DD6A74"/>
    <w:rsid w:val="220D9B4E"/>
    <w:rsid w:val="2290705D"/>
    <w:rsid w:val="22A2B765"/>
    <w:rsid w:val="22EE7788"/>
    <w:rsid w:val="23353160"/>
    <w:rsid w:val="237F7D87"/>
    <w:rsid w:val="239D93A1"/>
    <w:rsid w:val="23C6D30B"/>
    <w:rsid w:val="2489DE37"/>
    <w:rsid w:val="2511831B"/>
    <w:rsid w:val="25E3866D"/>
    <w:rsid w:val="25FB6F04"/>
    <w:rsid w:val="2871B800"/>
    <w:rsid w:val="287D642C"/>
    <w:rsid w:val="289321A4"/>
    <w:rsid w:val="290DC110"/>
    <w:rsid w:val="29C9933B"/>
    <w:rsid w:val="2A0CD525"/>
    <w:rsid w:val="2A5CF548"/>
    <w:rsid w:val="2A62D0AD"/>
    <w:rsid w:val="2A9C2CBF"/>
    <w:rsid w:val="2AC49808"/>
    <w:rsid w:val="2B5746BA"/>
    <w:rsid w:val="2B75F39C"/>
    <w:rsid w:val="2B934DDD"/>
    <w:rsid w:val="2C0CA75C"/>
    <w:rsid w:val="2C58A07A"/>
    <w:rsid w:val="2C5DBFE6"/>
    <w:rsid w:val="2D296ED8"/>
    <w:rsid w:val="2E7BE701"/>
    <w:rsid w:val="2EBBE70B"/>
    <w:rsid w:val="2FD5B896"/>
    <w:rsid w:val="30655D12"/>
    <w:rsid w:val="307C16A9"/>
    <w:rsid w:val="31A3B82D"/>
    <w:rsid w:val="3206AE19"/>
    <w:rsid w:val="328AE03B"/>
    <w:rsid w:val="32A431CD"/>
    <w:rsid w:val="336C52D7"/>
    <w:rsid w:val="34EFFD22"/>
    <w:rsid w:val="34F59F4D"/>
    <w:rsid w:val="353BC4CD"/>
    <w:rsid w:val="36117D7F"/>
    <w:rsid w:val="36EB582D"/>
    <w:rsid w:val="38E14C6B"/>
    <w:rsid w:val="39157194"/>
    <w:rsid w:val="391CE895"/>
    <w:rsid w:val="39A11AB7"/>
    <w:rsid w:val="39BAF74A"/>
    <w:rsid w:val="39D24C37"/>
    <w:rsid w:val="39E5857D"/>
    <w:rsid w:val="3AFD9385"/>
    <w:rsid w:val="3BAAA5B9"/>
    <w:rsid w:val="3C4A51E9"/>
    <w:rsid w:val="3C596C9B"/>
    <w:rsid w:val="3E60DB56"/>
    <w:rsid w:val="3E761470"/>
    <w:rsid w:val="3F810B2C"/>
    <w:rsid w:val="3F8F9FDD"/>
    <w:rsid w:val="401ADD3F"/>
    <w:rsid w:val="406DC0F4"/>
    <w:rsid w:val="4092DED1"/>
    <w:rsid w:val="411710F3"/>
    <w:rsid w:val="41305BE6"/>
    <w:rsid w:val="415C7B48"/>
    <w:rsid w:val="416CD509"/>
    <w:rsid w:val="418E9DC0"/>
    <w:rsid w:val="41CE802A"/>
    <w:rsid w:val="42030303"/>
    <w:rsid w:val="42907053"/>
    <w:rsid w:val="43B50B3D"/>
    <w:rsid w:val="43C63DD4"/>
    <w:rsid w:val="448BCD49"/>
    <w:rsid w:val="45500B95"/>
    <w:rsid w:val="46596E89"/>
    <w:rsid w:val="4709697D"/>
    <w:rsid w:val="47D02DF3"/>
    <w:rsid w:val="47F53EEA"/>
    <w:rsid w:val="4876B9D8"/>
    <w:rsid w:val="488F9CEF"/>
    <w:rsid w:val="4A1BA1A1"/>
    <w:rsid w:val="4ACC2D38"/>
    <w:rsid w:val="4ADCD4BC"/>
    <w:rsid w:val="4B55FB3E"/>
    <w:rsid w:val="4D2EA521"/>
    <w:rsid w:val="4DFA93E5"/>
    <w:rsid w:val="4E2D2688"/>
    <w:rsid w:val="4E4B5811"/>
    <w:rsid w:val="4E8C794D"/>
    <w:rsid w:val="4F3CEDAE"/>
    <w:rsid w:val="4F880CDB"/>
    <w:rsid w:val="51236E29"/>
    <w:rsid w:val="523BA5E5"/>
    <w:rsid w:val="53A38853"/>
    <w:rsid w:val="53FD347E"/>
    <w:rsid w:val="550101EA"/>
    <w:rsid w:val="5517F631"/>
    <w:rsid w:val="552BDDD8"/>
    <w:rsid w:val="57E4D034"/>
    <w:rsid w:val="57EDF660"/>
    <w:rsid w:val="5829B515"/>
    <w:rsid w:val="59867118"/>
    <w:rsid w:val="5A18ABD2"/>
    <w:rsid w:val="5E9420AF"/>
    <w:rsid w:val="5F3ADF12"/>
    <w:rsid w:val="6058F796"/>
    <w:rsid w:val="609FD50A"/>
    <w:rsid w:val="613C1D32"/>
    <w:rsid w:val="61B8C53A"/>
    <w:rsid w:val="61DBED3C"/>
    <w:rsid w:val="6262793F"/>
    <w:rsid w:val="62B0906A"/>
    <w:rsid w:val="62C9B062"/>
    <w:rsid w:val="64479E09"/>
    <w:rsid w:val="64602AAF"/>
    <w:rsid w:val="65EAF829"/>
    <w:rsid w:val="678FB239"/>
    <w:rsid w:val="679FF9E0"/>
    <w:rsid w:val="681FFD48"/>
    <w:rsid w:val="68E6781C"/>
    <w:rsid w:val="69040E9A"/>
    <w:rsid w:val="697FB5FE"/>
    <w:rsid w:val="6B28561B"/>
    <w:rsid w:val="6B4630CC"/>
    <w:rsid w:val="6B956CF6"/>
    <w:rsid w:val="6BE957CA"/>
    <w:rsid w:val="6BEFEDC6"/>
    <w:rsid w:val="6C373CB5"/>
    <w:rsid w:val="6C870CBE"/>
    <w:rsid w:val="6CCA946D"/>
    <w:rsid w:val="6CD281F3"/>
    <w:rsid w:val="6D3121AA"/>
    <w:rsid w:val="6D77EEE2"/>
    <w:rsid w:val="6DDD7DC8"/>
    <w:rsid w:val="6E0D9900"/>
    <w:rsid w:val="6E200281"/>
    <w:rsid w:val="6E88E0BB"/>
    <w:rsid w:val="6ED93043"/>
    <w:rsid w:val="716317F3"/>
    <w:rsid w:val="71CE8FE2"/>
    <w:rsid w:val="720301F8"/>
    <w:rsid w:val="721A7425"/>
    <w:rsid w:val="73347687"/>
    <w:rsid w:val="7351E6CE"/>
    <w:rsid w:val="73EDE30B"/>
    <w:rsid w:val="74DD93D8"/>
    <w:rsid w:val="74F1C60A"/>
    <w:rsid w:val="755EED32"/>
    <w:rsid w:val="758533AE"/>
    <w:rsid w:val="75C10F74"/>
    <w:rsid w:val="761101F8"/>
    <w:rsid w:val="76393568"/>
    <w:rsid w:val="763A56FF"/>
    <w:rsid w:val="765A6353"/>
    <w:rsid w:val="76ED79B5"/>
    <w:rsid w:val="772386A4"/>
    <w:rsid w:val="774FE1FD"/>
    <w:rsid w:val="77D16CEF"/>
    <w:rsid w:val="77E0E10A"/>
    <w:rsid w:val="78AD9834"/>
    <w:rsid w:val="7922F771"/>
    <w:rsid w:val="798BE2DE"/>
    <w:rsid w:val="79CDF92E"/>
    <w:rsid w:val="79D37B39"/>
    <w:rsid w:val="79F67C55"/>
    <w:rsid w:val="7AB5E32E"/>
    <w:rsid w:val="7B4A3B4F"/>
    <w:rsid w:val="7CE8A5BD"/>
    <w:rsid w:val="7D74F080"/>
    <w:rsid w:val="7E783B30"/>
    <w:rsid w:val="7F2450E5"/>
    <w:rsid w:val="7F5693CC"/>
    <w:rsid w:val="7FF781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5494CB"/>
  <w15:docId w15:val="{7AEDA0D4-7B1B-4D15-A59D-09883BB19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Calibr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C55"/>
    <w:pPr>
      <w:spacing w:line="480" w:lineRule="auto"/>
      <w:jc w:val="both"/>
    </w:pPr>
    <w:rPr>
      <w:rFonts w:eastAsiaTheme="minorEastAsia"/>
      <w:lang w:val="en-US"/>
    </w:rPr>
  </w:style>
  <w:style w:type="paragraph" w:styleId="Heading1">
    <w:name w:val="heading 1"/>
    <w:basedOn w:val="ListParagraph"/>
    <w:next w:val="Normal"/>
    <w:link w:val="Heading1Char"/>
    <w:uiPriority w:val="9"/>
    <w:qFormat/>
    <w:rsid w:val="00135965"/>
    <w:pPr>
      <w:numPr>
        <w:numId w:val="35"/>
      </w:numPr>
      <w:spacing w:after="0" w:line="360" w:lineRule="auto"/>
      <w:ind w:firstLine="0"/>
      <w:outlineLvl w:val="0"/>
    </w:pPr>
    <w:rPr>
      <w:b/>
      <w:sz w:val="30"/>
      <w:szCs w:val="30"/>
    </w:rPr>
  </w:style>
  <w:style w:type="paragraph" w:styleId="Heading2">
    <w:name w:val="heading 2"/>
    <w:basedOn w:val="Heading1"/>
    <w:next w:val="Normal"/>
    <w:link w:val="Heading2Char"/>
    <w:uiPriority w:val="9"/>
    <w:unhideWhenUsed/>
    <w:qFormat/>
    <w:rsid w:val="00043C55"/>
    <w:pPr>
      <w:numPr>
        <w:ilvl w:val="1"/>
      </w:numPr>
      <w:spacing w:after="240" w:line="240" w:lineRule="auto"/>
      <w:ind w:left="792" w:firstLine="0"/>
      <w:outlineLvl w:val="1"/>
    </w:pPr>
    <w:rPr>
      <w:b w:val="0"/>
      <w:i/>
      <w:sz w:val="24"/>
    </w:rPr>
  </w:style>
  <w:style w:type="paragraph" w:styleId="Heading3">
    <w:name w:val="heading 3"/>
    <w:basedOn w:val="Heading2"/>
    <w:next w:val="Normal"/>
    <w:link w:val="Heading3Char"/>
    <w:autoRedefine/>
    <w:uiPriority w:val="9"/>
    <w:unhideWhenUsed/>
    <w:qFormat/>
    <w:rsid w:val="00CF2C25"/>
    <w:pPr>
      <w:numPr>
        <w:ilvl w:val="0"/>
        <w:numId w:val="0"/>
      </w:numPr>
      <w:spacing w:after="0" w:line="360" w:lineRule="auto"/>
      <w:outlineLvl w:val="2"/>
    </w:pPr>
    <w:rPr>
      <w:b/>
      <w:bCs/>
      <w:i w:val="0"/>
      <w:iCs/>
      <w:sz w:val="22"/>
      <w:szCs w:val="28"/>
    </w:rPr>
  </w:style>
  <w:style w:type="paragraph" w:styleId="Heading4">
    <w:name w:val="heading 4"/>
    <w:basedOn w:val="Heading3"/>
    <w:next w:val="Normal"/>
    <w:link w:val="Heading4Char"/>
    <w:uiPriority w:val="9"/>
    <w:unhideWhenUsed/>
    <w:qFormat/>
    <w:rsid w:val="00731909"/>
    <w:pPr>
      <w:ind w:left="1080" w:hanging="360"/>
      <w:outlineLvl w:val="3"/>
    </w:pPr>
  </w:style>
  <w:style w:type="paragraph" w:styleId="Heading5">
    <w:name w:val="heading 5"/>
    <w:basedOn w:val="Normal"/>
    <w:next w:val="Normal"/>
    <w:link w:val="Heading5Char"/>
    <w:uiPriority w:val="9"/>
    <w:unhideWhenUsed/>
    <w:qFormat/>
    <w:rsid w:val="0073190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31909"/>
    <w:pPr>
      <w:spacing w:after="0" w:line="271" w:lineRule="auto"/>
      <w:ind w:left="1152" w:hanging="1152"/>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31909"/>
    <w:pPr>
      <w:spacing w:after="0"/>
      <w:ind w:left="1296" w:hanging="1296"/>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31909"/>
    <w:pPr>
      <w:spacing w:after="0"/>
      <w:ind w:left="1440" w:hanging="144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731909"/>
    <w:pPr>
      <w:spacing w:after="0"/>
      <w:ind w:left="1584" w:hanging="1584"/>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965"/>
    <w:rPr>
      <w:rFonts w:eastAsiaTheme="minorEastAsia"/>
      <w:b/>
      <w:sz w:val="30"/>
      <w:szCs w:val="30"/>
      <w:lang w:val="en-US"/>
    </w:rPr>
  </w:style>
  <w:style w:type="character" w:customStyle="1" w:styleId="Heading2Char">
    <w:name w:val="Heading 2 Char"/>
    <w:basedOn w:val="DefaultParagraphFont"/>
    <w:link w:val="Heading2"/>
    <w:uiPriority w:val="9"/>
    <w:rsid w:val="00043C55"/>
    <w:rPr>
      <w:rFonts w:eastAsiaTheme="minorEastAsia"/>
      <w:i/>
      <w:sz w:val="24"/>
      <w:szCs w:val="30"/>
      <w:lang w:val="en-US"/>
    </w:rPr>
  </w:style>
  <w:style w:type="character" w:customStyle="1" w:styleId="Heading3Char">
    <w:name w:val="Heading 3 Char"/>
    <w:basedOn w:val="DefaultParagraphFont"/>
    <w:link w:val="Heading3"/>
    <w:uiPriority w:val="9"/>
    <w:rsid w:val="00DC5128"/>
    <w:rPr>
      <w:rFonts w:eastAsiaTheme="minorEastAsia"/>
      <w:b/>
      <w:bCs/>
      <w:iCs/>
      <w:szCs w:val="28"/>
      <w:lang w:val="en-US"/>
    </w:rPr>
  </w:style>
  <w:style w:type="character" w:customStyle="1" w:styleId="Heading4Char">
    <w:name w:val="Heading 4 Char"/>
    <w:basedOn w:val="DefaultParagraphFont"/>
    <w:link w:val="Heading4"/>
    <w:uiPriority w:val="9"/>
    <w:rsid w:val="00731909"/>
    <w:rPr>
      <w:rFonts w:asciiTheme="majorHAnsi" w:eastAsiaTheme="majorEastAsia" w:hAnsiTheme="majorHAnsi" w:cstheme="majorBidi"/>
      <w:bCs/>
      <w:sz w:val="26"/>
      <w:szCs w:val="28"/>
    </w:rPr>
  </w:style>
  <w:style w:type="paragraph" w:styleId="Title">
    <w:name w:val="Title"/>
    <w:basedOn w:val="Normal"/>
    <w:next w:val="Normal"/>
    <w:link w:val="TitleChar"/>
    <w:uiPriority w:val="10"/>
    <w:qFormat/>
    <w:rsid w:val="00B108A1"/>
    <w:pPr>
      <w:pBdr>
        <w:bottom w:val="single" w:sz="4" w:space="1" w:color="auto"/>
      </w:pBdr>
      <w:spacing w:line="24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B108A1"/>
    <w:rPr>
      <w:rFonts w:asciiTheme="majorHAnsi" w:eastAsiaTheme="majorEastAsia" w:hAnsiTheme="majorHAnsi" w:cstheme="majorBidi"/>
      <w:b/>
      <w:spacing w:val="5"/>
      <w:sz w:val="36"/>
      <w:szCs w:val="52"/>
      <w:lang w:val="en-US"/>
    </w:rPr>
  </w:style>
  <w:style w:type="paragraph" w:styleId="Subtitle">
    <w:name w:val="Subtitle"/>
    <w:basedOn w:val="Normal"/>
    <w:next w:val="Normal"/>
    <w:link w:val="SubtitleChar"/>
    <w:qFormat/>
    <w:rsid w:val="00E2783F"/>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2783F"/>
    <w:rPr>
      <w:rFonts w:asciiTheme="majorHAnsi" w:eastAsiaTheme="majorEastAsia" w:hAnsiTheme="majorHAnsi" w:cstheme="majorBidi"/>
      <w:i/>
      <w:iCs/>
      <w:spacing w:val="13"/>
      <w:sz w:val="24"/>
      <w:szCs w:val="24"/>
    </w:rPr>
  </w:style>
  <w:style w:type="character" w:customStyle="1" w:styleId="Heading5Char">
    <w:name w:val="Heading 5 Char"/>
    <w:basedOn w:val="DefaultParagraphFont"/>
    <w:link w:val="Heading5"/>
    <w:uiPriority w:val="9"/>
    <w:rsid w:val="0073190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3190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3190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3190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731909"/>
    <w:rPr>
      <w:rFonts w:asciiTheme="majorHAnsi" w:eastAsiaTheme="majorEastAsia" w:hAnsiTheme="majorHAnsi" w:cstheme="majorBidi"/>
      <w:i/>
      <w:iCs/>
      <w:spacing w:val="5"/>
      <w:sz w:val="20"/>
      <w:szCs w:val="20"/>
    </w:rPr>
  </w:style>
  <w:style w:type="paragraph" w:styleId="Caption">
    <w:name w:val="caption"/>
    <w:aliases w:val="Equation"/>
    <w:basedOn w:val="Normal"/>
    <w:next w:val="Normal"/>
    <w:uiPriority w:val="99"/>
    <w:unhideWhenUsed/>
    <w:qFormat/>
    <w:rsid w:val="00043C55"/>
    <w:pPr>
      <w:tabs>
        <w:tab w:val="right" w:pos="9072"/>
      </w:tabs>
      <w:spacing w:before="240" w:after="240" w:line="240" w:lineRule="auto"/>
    </w:pPr>
    <w:rPr>
      <w:rFonts w:ascii="Cambria Math" w:eastAsia="Calibri" w:hAnsi="Cambria Math" w:cs="Arial"/>
      <w:color w:val="000000"/>
      <w:szCs w:val="21"/>
    </w:rPr>
  </w:style>
  <w:style w:type="character" w:styleId="Strong">
    <w:name w:val="Strong"/>
    <w:uiPriority w:val="22"/>
    <w:qFormat/>
    <w:rsid w:val="00731909"/>
    <w:rPr>
      <w:b/>
      <w:bCs/>
    </w:rPr>
  </w:style>
  <w:style w:type="character" w:styleId="Emphasis">
    <w:name w:val="Emphasis"/>
    <w:uiPriority w:val="20"/>
    <w:qFormat/>
    <w:rsid w:val="00731909"/>
    <w:rPr>
      <w:b/>
      <w:bCs/>
      <w:i/>
      <w:iCs/>
      <w:spacing w:val="10"/>
      <w:bdr w:val="none" w:sz="0" w:space="0" w:color="auto"/>
      <w:shd w:val="clear" w:color="auto" w:fill="auto"/>
    </w:rPr>
  </w:style>
  <w:style w:type="paragraph" w:styleId="NoSpacing">
    <w:name w:val="No Spacing"/>
    <w:basedOn w:val="Normal"/>
    <w:link w:val="NoSpacingChar"/>
    <w:uiPriority w:val="1"/>
    <w:qFormat/>
    <w:rsid w:val="00731909"/>
    <w:pPr>
      <w:spacing w:after="0" w:line="240" w:lineRule="auto"/>
    </w:pPr>
  </w:style>
  <w:style w:type="character" w:customStyle="1" w:styleId="NoSpacingChar">
    <w:name w:val="No Spacing Char"/>
    <w:basedOn w:val="DefaultParagraphFont"/>
    <w:link w:val="NoSpacing"/>
    <w:uiPriority w:val="1"/>
    <w:rsid w:val="00731909"/>
    <w:rPr>
      <w:rFonts w:eastAsiaTheme="minorEastAsia"/>
    </w:rPr>
  </w:style>
  <w:style w:type="paragraph" w:styleId="ListParagraph">
    <w:name w:val="List Paragraph"/>
    <w:basedOn w:val="Normal"/>
    <w:uiPriority w:val="34"/>
    <w:qFormat/>
    <w:rsid w:val="00731909"/>
    <w:pPr>
      <w:ind w:left="720"/>
      <w:contextualSpacing/>
    </w:pPr>
  </w:style>
  <w:style w:type="paragraph" w:styleId="Quote">
    <w:name w:val="Quote"/>
    <w:basedOn w:val="Normal"/>
    <w:next w:val="Normal"/>
    <w:link w:val="QuoteChar"/>
    <w:uiPriority w:val="29"/>
    <w:qFormat/>
    <w:rsid w:val="00731909"/>
    <w:pPr>
      <w:spacing w:before="200" w:after="0"/>
      <w:ind w:left="360" w:right="360"/>
    </w:pPr>
    <w:rPr>
      <w:i/>
      <w:iCs/>
    </w:rPr>
  </w:style>
  <w:style w:type="character" w:customStyle="1" w:styleId="QuoteChar">
    <w:name w:val="Quote Char"/>
    <w:basedOn w:val="DefaultParagraphFont"/>
    <w:link w:val="Quote"/>
    <w:uiPriority w:val="29"/>
    <w:rsid w:val="00731909"/>
    <w:rPr>
      <w:rFonts w:eastAsiaTheme="minorEastAsia"/>
      <w:i/>
      <w:iCs/>
    </w:rPr>
  </w:style>
  <w:style w:type="paragraph" w:styleId="IntenseQuote">
    <w:name w:val="Intense Quote"/>
    <w:basedOn w:val="Normal"/>
    <w:next w:val="Normal"/>
    <w:link w:val="IntenseQuoteChar"/>
    <w:uiPriority w:val="30"/>
    <w:qFormat/>
    <w:rsid w:val="00731909"/>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731909"/>
    <w:rPr>
      <w:rFonts w:eastAsiaTheme="minorEastAsia"/>
      <w:b/>
      <w:bCs/>
      <w:i/>
      <w:iCs/>
    </w:rPr>
  </w:style>
  <w:style w:type="character" w:styleId="SubtleEmphasis">
    <w:name w:val="Subtle Emphasis"/>
    <w:uiPriority w:val="19"/>
    <w:qFormat/>
    <w:rsid w:val="00731909"/>
    <w:rPr>
      <w:i/>
      <w:iCs/>
    </w:rPr>
  </w:style>
  <w:style w:type="character" w:styleId="IntenseEmphasis">
    <w:name w:val="Intense Emphasis"/>
    <w:uiPriority w:val="21"/>
    <w:qFormat/>
    <w:rsid w:val="00731909"/>
    <w:rPr>
      <w:b/>
      <w:bCs/>
    </w:rPr>
  </w:style>
  <w:style w:type="character" w:styleId="SubtleReference">
    <w:name w:val="Subtle Reference"/>
    <w:uiPriority w:val="31"/>
    <w:qFormat/>
    <w:rsid w:val="00731909"/>
    <w:rPr>
      <w:smallCaps/>
    </w:rPr>
  </w:style>
  <w:style w:type="character" w:styleId="IntenseReference">
    <w:name w:val="Intense Reference"/>
    <w:uiPriority w:val="32"/>
    <w:qFormat/>
    <w:rsid w:val="00731909"/>
    <w:rPr>
      <w:smallCaps/>
      <w:spacing w:val="5"/>
      <w:u w:val="single"/>
    </w:rPr>
  </w:style>
  <w:style w:type="character" w:styleId="BookTitle">
    <w:name w:val="Book Title"/>
    <w:uiPriority w:val="33"/>
    <w:qFormat/>
    <w:rsid w:val="00731909"/>
    <w:rPr>
      <w:i/>
      <w:iCs/>
      <w:smallCaps/>
      <w:spacing w:val="5"/>
    </w:rPr>
  </w:style>
  <w:style w:type="paragraph" w:styleId="TOCHeading">
    <w:name w:val="TOC Heading"/>
    <w:basedOn w:val="Heading1"/>
    <w:next w:val="Normal"/>
    <w:uiPriority w:val="39"/>
    <w:unhideWhenUsed/>
    <w:qFormat/>
    <w:rsid w:val="00731909"/>
    <w:pPr>
      <w:numPr>
        <w:numId w:val="0"/>
      </w:numPr>
      <w:outlineLvl w:val="9"/>
    </w:pPr>
    <w:rPr>
      <w:lang w:bidi="en-US"/>
    </w:rPr>
  </w:style>
  <w:style w:type="paragraph" w:styleId="Header">
    <w:name w:val="header"/>
    <w:basedOn w:val="Normal"/>
    <w:link w:val="HeaderChar"/>
    <w:uiPriority w:val="99"/>
    <w:unhideWhenUsed/>
    <w:rsid w:val="00962CE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62CE3"/>
    <w:rPr>
      <w:rFonts w:eastAsiaTheme="minorEastAsia"/>
    </w:rPr>
  </w:style>
  <w:style w:type="paragraph" w:styleId="BalloonText">
    <w:name w:val="Balloon Text"/>
    <w:basedOn w:val="Normal"/>
    <w:link w:val="BalloonTextChar"/>
    <w:uiPriority w:val="99"/>
    <w:semiHidden/>
    <w:unhideWhenUsed/>
    <w:rsid w:val="00962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CE3"/>
    <w:rPr>
      <w:rFonts w:ascii="Tahoma" w:eastAsiaTheme="minorEastAsia" w:hAnsi="Tahoma" w:cs="Tahoma"/>
      <w:sz w:val="16"/>
      <w:szCs w:val="16"/>
    </w:rPr>
  </w:style>
  <w:style w:type="paragraph" w:styleId="NormalWeb">
    <w:name w:val="Normal (Web)"/>
    <w:basedOn w:val="Normal"/>
    <w:uiPriority w:val="99"/>
    <w:semiHidden/>
    <w:unhideWhenUsed/>
    <w:rsid w:val="00962CE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Footer">
    <w:name w:val="footer"/>
    <w:basedOn w:val="Normal"/>
    <w:link w:val="FooterChar"/>
    <w:uiPriority w:val="99"/>
    <w:unhideWhenUsed/>
    <w:rsid w:val="00962CE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62CE3"/>
    <w:rPr>
      <w:rFonts w:eastAsiaTheme="minorEastAsia"/>
    </w:rPr>
  </w:style>
  <w:style w:type="table" w:styleId="TableGrid">
    <w:name w:val="Table Grid"/>
    <w:basedOn w:val="TableNormal"/>
    <w:uiPriority w:val="59"/>
    <w:rsid w:val="00962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962CE3"/>
    <w:rPr>
      <w:rFonts w:eastAsia="Calibri"/>
      <w:lang w:val="en-US" w:eastAsia="fr-FR"/>
    </w:rPr>
    <w:tblPr>
      <w:tblCellMar>
        <w:top w:w="0" w:type="dxa"/>
        <w:left w:w="0" w:type="dxa"/>
        <w:bottom w:w="0" w:type="dxa"/>
        <w:right w:w="0" w:type="dxa"/>
      </w:tblCellMar>
    </w:tblPr>
  </w:style>
  <w:style w:type="paragraph" w:styleId="Bibliography">
    <w:name w:val="Bibliography"/>
    <w:basedOn w:val="Normal"/>
    <w:next w:val="Normal"/>
    <w:uiPriority w:val="37"/>
    <w:unhideWhenUsed/>
    <w:rsid w:val="00962CE3"/>
    <w:pPr>
      <w:spacing w:after="0" w:line="240" w:lineRule="auto"/>
      <w:ind w:left="720" w:hanging="720"/>
    </w:pPr>
    <w:rPr>
      <w:lang w:eastAsia="fr-FR"/>
    </w:rPr>
  </w:style>
  <w:style w:type="table" w:styleId="LightList-Accent5">
    <w:name w:val="Light List Accent 5"/>
    <w:basedOn w:val="TableNormal"/>
    <w:uiPriority w:val="61"/>
    <w:rsid w:val="00962CE3"/>
    <w:pPr>
      <w:spacing w:after="0" w:line="240" w:lineRule="auto"/>
    </w:pPr>
    <w:rPr>
      <w:rFonts w:eastAsiaTheme="minorEastAsia"/>
      <w:lang w:val="en-US" w:eastAsia="fr-F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CommentReference">
    <w:name w:val="annotation reference"/>
    <w:basedOn w:val="DefaultParagraphFont"/>
    <w:uiPriority w:val="99"/>
    <w:semiHidden/>
    <w:unhideWhenUsed/>
    <w:rsid w:val="00962CE3"/>
    <w:rPr>
      <w:sz w:val="16"/>
      <w:szCs w:val="16"/>
    </w:rPr>
  </w:style>
  <w:style w:type="paragraph" w:styleId="CommentText">
    <w:name w:val="annotation text"/>
    <w:basedOn w:val="Normal"/>
    <w:link w:val="CommentTextChar"/>
    <w:uiPriority w:val="99"/>
    <w:unhideWhenUsed/>
    <w:rsid w:val="00962CE3"/>
    <w:pPr>
      <w:spacing w:line="240" w:lineRule="auto"/>
    </w:pPr>
    <w:rPr>
      <w:sz w:val="20"/>
      <w:szCs w:val="20"/>
      <w:lang w:eastAsia="fr-FR"/>
    </w:rPr>
  </w:style>
  <w:style w:type="character" w:customStyle="1" w:styleId="CommentTextChar">
    <w:name w:val="Comment Text Char"/>
    <w:basedOn w:val="DefaultParagraphFont"/>
    <w:link w:val="CommentText"/>
    <w:uiPriority w:val="99"/>
    <w:rsid w:val="00962CE3"/>
    <w:rPr>
      <w:rFonts w:eastAsiaTheme="minorEastAsia"/>
      <w:sz w:val="20"/>
      <w:szCs w:val="20"/>
      <w:lang w:val="en-US" w:eastAsia="fr-FR"/>
    </w:rPr>
  </w:style>
  <w:style w:type="character" w:styleId="Hyperlink">
    <w:name w:val="Hyperlink"/>
    <w:basedOn w:val="DefaultParagraphFont"/>
    <w:uiPriority w:val="99"/>
    <w:unhideWhenUsed/>
    <w:rsid w:val="00962CE3"/>
    <w:rPr>
      <w:color w:val="0000FF" w:themeColor="hyperlink"/>
      <w:u w:val="single"/>
    </w:rPr>
  </w:style>
  <w:style w:type="character" w:styleId="PlaceholderText">
    <w:name w:val="Placeholder Text"/>
    <w:basedOn w:val="DefaultParagraphFont"/>
    <w:uiPriority w:val="99"/>
    <w:semiHidden/>
    <w:rsid w:val="00962CE3"/>
    <w:rPr>
      <w:color w:val="808080"/>
    </w:rPr>
  </w:style>
  <w:style w:type="table" w:styleId="LightList">
    <w:name w:val="Light List"/>
    <w:basedOn w:val="TableNormal"/>
    <w:uiPriority w:val="61"/>
    <w:rsid w:val="00962CE3"/>
    <w:pPr>
      <w:spacing w:after="0" w:line="240" w:lineRule="auto"/>
    </w:pPr>
    <w:rPr>
      <w:rFonts w:eastAsiaTheme="minorEastAsia"/>
      <w:lang w:val="en-US" w:eastAsia="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ommentSubject">
    <w:name w:val="annotation subject"/>
    <w:basedOn w:val="CommentText"/>
    <w:next w:val="CommentText"/>
    <w:link w:val="CommentSubjectChar"/>
    <w:uiPriority w:val="99"/>
    <w:semiHidden/>
    <w:unhideWhenUsed/>
    <w:rsid w:val="00962CE3"/>
    <w:rPr>
      <w:b/>
      <w:bCs/>
    </w:rPr>
  </w:style>
  <w:style w:type="character" w:customStyle="1" w:styleId="CommentSubjectChar">
    <w:name w:val="Comment Subject Char"/>
    <w:basedOn w:val="CommentTextChar"/>
    <w:link w:val="CommentSubject"/>
    <w:uiPriority w:val="99"/>
    <w:semiHidden/>
    <w:rsid w:val="00962CE3"/>
    <w:rPr>
      <w:rFonts w:eastAsiaTheme="minorEastAsia"/>
      <w:b/>
      <w:bCs/>
      <w:sz w:val="20"/>
      <w:szCs w:val="20"/>
      <w:lang w:val="en-US" w:eastAsia="fr-FR"/>
    </w:rPr>
  </w:style>
  <w:style w:type="paragraph" w:styleId="Revision">
    <w:name w:val="Revision"/>
    <w:hidden/>
    <w:uiPriority w:val="99"/>
    <w:semiHidden/>
    <w:rsid w:val="00962CE3"/>
    <w:pPr>
      <w:spacing w:after="0" w:line="240" w:lineRule="auto"/>
    </w:pPr>
    <w:rPr>
      <w:rFonts w:eastAsiaTheme="minorEastAsia"/>
      <w:lang w:val="en-US" w:eastAsia="fr-FR"/>
    </w:rPr>
  </w:style>
  <w:style w:type="paragraph" w:customStyle="1" w:styleId="R">
    <w:name w:val="R"/>
    <w:basedOn w:val="Normal"/>
    <w:link w:val="RCharChar"/>
    <w:rsid w:val="00962CE3"/>
    <w:pPr>
      <w:spacing w:before="240" w:after="120" w:line="280" w:lineRule="exact"/>
    </w:pPr>
    <w:rPr>
      <w:rFonts w:ascii="Courier New" w:eastAsia="SimSun" w:hAnsi="Courier New" w:cs="Times New Roman"/>
      <w:sz w:val="24"/>
      <w:szCs w:val="24"/>
      <w:lang w:eastAsia="zh-CN"/>
    </w:rPr>
  </w:style>
  <w:style w:type="character" w:customStyle="1" w:styleId="RCharChar">
    <w:name w:val="R Char Char"/>
    <w:link w:val="R"/>
    <w:rsid w:val="00962CE3"/>
    <w:rPr>
      <w:rFonts w:ascii="Courier New" w:eastAsia="SimSun" w:hAnsi="Courier New" w:cs="Times New Roman"/>
      <w:sz w:val="24"/>
      <w:szCs w:val="24"/>
      <w:lang w:val="en-US" w:eastAsia="zh-CN"/>
    </w:rPr>
  </w:style>
  <w:style w:type="character" w:styleId="FollowedHyperlink">
    <w:name w:val="FollowedHyperlink"/>
    <w:basedOn w:val="DefaultParagraphFont"/>
    <w:uiPriority w:val="99"/>
    <w:semiHidden/>
    <w:unhideWhenUsed/>
    <w:rsid w:val="00962CE3"/>
    <w:rPr>
      <w:color w:val="800080" w:themeColor="followedHyperlink"/>
      <w:u w:val="single"/>
    </w:rPr>
  </w:style>
  <w:style w:type="paragraph" w:styleId="TOC1">
    <w:name w:val="toc 1"/>
    <w:basedOn w:val="Normal"/>
    <w:next w:val="Normal"/>
    <w:autoRedefine/>
    <w:uiPriority w:val="39"/>
    <w:unhideWhenUsed/>
    <w:rsid w:val="00962CE3"/>
    <w:pPr>
      <w:tabs>
        <w:tab w:val="left" w:pos="440"/>
        <w:tab w:val="right" w:leader="dot" w:pos="9062"/>
      </w:tabs>
      <w:spacing w:after="100"/>
    </w:pPr>
    <w:rPr>
      <w:b/>
      <w:bCs/>
      <w:noProof/>
      <w:sz w:val="32"/>
      <w:szCs w:val="32"/>
      <w:lang w:eastAsia="fr-FR"/>
      <w14:scene3d>
        <w14:camera w14:prst="orthographicFront"/>
        <w14:lightRig w14:rig="threePt" w14:dir="t">
          <w14:rot w14:lat="0" w14:lon="0" w14:rev="0"/>
        </w14:lightRig>
      </w14:scene3d>
    </w:rPr>
  </w:style>
  <w:style w:type="paragraph" w:styleId="TOC2">
    <w:name w:val="toc 2"/>
    <w:basedOn w:val="Normal"/>
    <w:next w:val="Normal"/>
    <w:autoRedefine/>
    <w:uiPriority w:val="39"/>
    <w:unhideWhenUsed/>
    <w:rsid w:val="00962CE3"/>
    <w:pPr>
      <w:spacing w:after="100"/>
      <w:ind w:left="220"/>
    </w:pPr>
    <w:rPr>
      <w:lang w:eastAsia="fr-FR"/>
    </w:rPr>
  </w:style>
  <w:style w:type="paragraph" w:styleId="TOC3">
    <w:name w:val="toc 3"/>
    <w:basedOn w:val="Normal"/>
    <w:next w:val="Normal"/>
    <w:autoRedefine/>
    <w:uiPriority w:val="39"/>
    <w:unhideWhenUsed/>
    <w:rsid w:val="00962CE3"/>
    <w:pPr>
      <w:spacing w:after="100"/>
      <w:ind w:left="440"/>
    </w:pPr>
    <w:rPr>
      <w:lang w:eastAsia="fr-FR"/>
    </w:rPr>
  </w:style>
  <w:style w:type="paragraph" w:styleId="TOC4">
    <w:name w:val="toc 4"/>
    <w:basedOn w:val="Normal"/>
    <w:next w:val="Normal"/>
    <w:autoRedefine/>
    <w:uiPriority w:val="39"/>
    <w:unhideWhenUsed/>
    <w:rsid w:val="00962CE3"/>
    <w:pPr>
      <w:spacing w:after="100"/>
      <w:ind w:left="660"/>
    </w:pPr>
    <w:rPr>
      <w:lang w:eastAsia="fr-FR"/>
    </w:rPr>
  </w:style>
  <w:style w:type="paragraph" w:styleId="TOC5">
    <w:name w:val="toc 5"/>
    <w:basedOn w:val="Normal"/>
    <w:next w:val="Normal"/>
    <w:autoRedefine/>
    <w:uiPriority w:val="39"/>
    <w:unhideWhenUsed/>
    <w:rsid w:val="00962CE3"/>
    <w:pPr>
      <w:spacing w:after="100"/>
      <w:ind w:left="880"/>
    </w:pPr>
    <w:rPr>
      <w:lang w:eastAsia="fr-FR"/>
    </w:rPr>
  </w:style>
  <w:style w:type="numbering" w:customStyle="1" w:styleId="Style1">
    <w:name w:val="Style1"/>
    <w:uiPriority w:val="99"/>
    <w:rsid w:val="00962CE3"/>
    <w:pPr>
      <w:numPr>
        <w:numId w:val="19"/>
      </w:numPr>
    </w:pPr>
  </w:style>
  <w:style w:type="character" w:customStyle="1" w:styleId="smallcaps">
    <w:name w:val="smallcaps"/>
    <w:basedOn w:val="DefaultParagraphFont"/>
    <w:rsid w:val="00962CE3"/>
  </w:style>
  <w:style w:type="paragraph" w:customStyle="1" w:styleId="equa">
    <w:name w:val="equa"/>
    <w:basedOn w:val="Normal"/>
    <w:uiPriority w:val="99"/>
    <w:rsid w:val="00962CE3"/>
    <w:pPr>
      <w:tabs>
        <w:tab w:val="right" w:pos="9072"/>
      </w:tabs>
      <w:spacing w:before="360" w:after="360" w:line="240" w:lineRule="auto"/>
    </w:pPr>
    <w:rPr>
      <w:rFonts w:ascii="Times New Roman" w:eastAsia="Times New Roman" w:hAnsi="Times New Roman" w:cs="Times New Roman"/>
      <w:sz w:val="24"/>
      <w:szCs w:val="24"/>
      <w:lang w:val="en-GB" w:eastAsia="fr-FR"/>
    </w:rPr>
  </w:style>
  <w:style w:type="paragraph" w:customStyle="1" w:styleId="afterequa">
    <w:name w:val="after equa"/>
    <w:basedOn w:val="Normal"/>
    <w:uiPriority w:val="99"/>
    <w:rsid w:val="00962CE3"/>
    <w:pPr>
      <w:spacing w:after="0"/>
    </w:pPr>
    <w:rPr>
      <w:rFonts w:ascii="Times New Roman" w:eastAsia="Times New Roman" w:hAnsi="Times New Roman" w:cs="Times New Roman"/>
      <w:sz w:val="24"/>
      <w:szCs w:val="24"/>
      <w:lang w:val="en-GB" w:eastAsia="fr-FR"/>
    </w:rPr>
  </w:style>
  <w:style w:type="character" w:styleId="LineNumber">
    <w:name w:val="line number"/>
    <w:basedOn w:val="DefaultParagraphFont"/>
    <w:uiPriority w:val="99"/>
    <w:semiHidden/>
    <w:unhideWhenUsed/>
    <w:rsid w:val="00962CE3"/>
  </w:style>
  <w:style w:type="table" w:styleId="LightShading">
    <w:name w:val="Light Shading"/>
    <w:basedOn w:val="TableNormal"/>
    <w:uiPriority w:val="60"/>
    <w:rsid w:val="00962CE3"/>
    <w:pPr>
      <w:spacing w:after="0" w:line="240" w:lineRule="auto"/>
    </w:pPr>
    <w:rPr>
      <w:rFonts w:eastAsia="Calibri"/>
      <w:color w:val="000000" w:themeColor="text1" w:themeShade="BF"/>
      <w:lang w:val="en-US" w:eastAsia="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962CE3"/>
    <w:pPr>
      <w:spacing w:after="0" w:line="240" w:lineRule="auto"/>
    </w:pPr>
    <w:rPr>
      <w:rFonts w:eastAsia="Calibri"/>
      <w:lang w:val="en-US"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textrun">
    <w:name w:val="normaltextrun"/>
    <w:basedOn w:val="DefaultParagraphFont"/>
    <w:rsid w:val="00962CE3"/>
  </w:style>
  <w:style w:type="table" w:customStyle="1" w:styleId="3">
    <w:name w:val="3"/>
    <w:basedOn w:val="NormalTable0"/>
    <w:rsid w:val="00962CE3"/>
    <w:pPr>
      <w:spacing w:after="0" w:line="240" w:lineRule="auto"/>
    </w:pPr>
    <w:rPr>
      <w:color w:val="000000"/>
    </w:rPr>
    <w:tblPr>
      <w:tblStyleRowBandSize w:val="1"/>
      <w:tblStyleColBandSize w:val="1"/>
      <w:tblCellMar>
        <w:left w:w="108" w:type="dxa"/>
        <w:right w:w="108" w:type="dxa"/>
      </w:tblCellMar>
    </w:tblPr>
  </w:style>
  <w:style w:type="table" w:customStyle="1" w:styleId="2">
    <w:name w:val="2"/>
    <w:basedOn w:val="NormalTable0"/>
    <w:rsid w:val="00962CE3"/>
    <w:pPr>
      <w:spacing w:after="0"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
    <w:name w:val="1"/>
    <w:basedOn w:val="NormalTable0"/>
    <w:rsid w:val="00962CE3"/>
    <w:pPr>
      <w:spacing w:after="0" w:line="240" w:lineRule="auto"/>
    </w:pPr>
    <w:rPr>
      <w:color w:val="000000"/>
    </w:rPr>
    <w:tblPr>
      <w:tblStyleRowBandSize w:val="1"/>
      <w:tblStyleColBandSize w:val="1"/>
      <w:tblCellMar>
        <w:left w:w="108" w:type="dxa"/>
        <w:right w:w="108" w:type="dxa"/>
      </w:tblCellMar>
    </w:tblPr>
  </w:style>
  <w:style w:type="character" w:customStyle="1" w:styleId="Mentionnonrsolue1">
    <w:name w:val="Mention non résolue1"/>
    <w:basedOn w:val="DefaultParagraphFont"/>
    <w:uiPriority w:val="99"/>
    <w:semiHidden/>
    <w:unhideWhenUsed/>
    <w:rsid w:val="00962CE3"/>
    <w:rPr>
      <w:color w:val="605E5C"/>
      <w:shd w:val="clear" w:color="auto" w:fill="E1DFDD"/>
    </w:rPr>
  </w:style>
  <w:style w:type="numbering" w:customStyle="1" w:styleId="Style2">
    <w:name w:val="Style2"/>
    <w:uiPriority w:val="99"/>
    <w:rsid w:val="00962CE3"/>
    <w:pPr>
      <w:numPr>
        <w:numId w:val="16"/>
      </w:numPr>
    </w:pPr>
  </w:style>
  <w:style w:type="paragraph" w:customStyle="1" w:styleId="DE7B8801F2B1483F98D539CC92927118">
    <w:name w:val="DE7B8801F2B1483F98D539CC92927118"/>
    <w:rsid w:val="00962CE3"/>
    <w:rPr>
      <w:rFonts w:asciiTheme="minorHAnsi" w:eastAsiaTheme="minorEastAsia" w:hAnsiTheme="minorHAnsi" w:cstheme="minorBidi"/>
      <w:lang w:eastAsia="fr-FR"/>
    </w:rPr>
  </w:style>
  <w:style w:type="character" w:customStyle="1" w:styleId="citation">
    <w:name w:val="citation"/>
    <w:basedOn w:val="DefaultParagraphFont"/>
    <w:rsid w:val="00962CE3"/>
  </w:style>
  <w:style w:type="character" w:customStyle="1" w:styleId="citation-item">
    <w:name w:val="citation-item"/>
    <w:basedOn w:val="DefaultParagraphFont"/>
    <w:rsid w:val="00962CE3"/>
  </w:style>
  <w:style w:type="paragraph" w:customStyle="1" w:styleId="CE490426FA1F417B964E942E3A6CE9DE">
    <w:name w:val="CE490426FA1F417B964E942E3A6CE9DE"/>
    <w:rsid w:val="00962CE3"/>
    <w:rPr>
      <w:rFonts w:asciiTheme="minorHAnsi" w:eastAsiaTheme="minorEastAsia" w:hAnsiTheme="minorHAnsi" w:cstheme="minorBidi"/>
      <w:lang w:eastAsia="fr-FR"/>
    </w:rPr>
  </w:style>
  <w:style w:type="paragraph" w:styleId="TableofFigures">
    <w:name w:val="table of figures"/>
    <w:basedOn w:val="Normal"/>
    <w:next w:val="Normal"/>
    <w:uiPriority w:val="99"/>
    <w:unhideWhenUsed/>
    <w:rsid w:val="00962CE3"/>
    <w:pPr>
      <w:spacing w:after="0"/>
    </w:pPr>
  </w:style>
  <w:style w:type="paragraph" w:styleId="TOC6">
    <w:name w:val="toc 6"/>
    <w:basedOn w:val="Normal"/>
    <w:next w:val="Normal"/>
    <w:autoRedefine/>
    <w:uiPriority w:val="39"/>
    <w:unhideWhenUsed/>
    <w:rsid w:val="00962CE3"/>
    <w:pPr>
      <w:spacing w:after="100"/>
      <w:ind w:left="1100"/>
    </w:pPr>
    <w:rPr>
      <w:rFonts w:asciiTheme="minorHAnsi" w:hAnsiTheme="minorHAnsi" w:cstheme="minorBidi"/>
      <w:lang w:eastAsia="fr-FR"/>
    </w:rPr>
  </w:style>
  <w:style w:type="paragraph" w:styleId="TOC7">
    <w:name w:val="toc 7"/>
    <w:basedOn w:val="Normal"/>
    <w:next w:val="Normal"/>
    <w:autoRedefine/>
    <w:uiPriority w:val="39"/>
    <w:unhideWhenUsed/>
    <w:rsid w:val="00962CE3"/>
    <w:pPr>
      <w:spacing w:after="100"/>
      <w:ind w:left="1320"/>
    </w:pPr>
    <w:rPr>
      <w:rFonts w:asciiTheme="minorHAnsi" w:hAnsiTheme="minorHAnsi" w:cstheme="minorBidi"/>
      <w:lang w:eastAsia="fr-FR"/>
    </w:rPr>
  </w:style>
  <w:style w:type="paragraph" w:styleId="TOC8">
    <w:name w:val="toc 8"/>
    <w:basedOn w:val="Normal"/>
    <w:next w:val="Normal"/>
    <w:autoRedefine/>
    <w:uiPriority w:val="39"/>
    <w:unhideWhenUsed/>
    <w:rsid w:val="00962CE3"/>
    <w:pPr>
      <w:spacing w:after="100"/>
      <w:ind w:left="1540"/>
    </w:pPr>
    <w:rPr>
      <w:rFonts w:asciiTheme="minorHAnsi" w:hAnsiTheme="minorHAnsi" w:cstheme="minorBidi"/>
      <w:lang w:eastAsia="fr-FR"/>
    </w:rPr>
  </w:style>
  <w:style w:type="paragraph" w:styleId="TOC9">
    <w:name w:val="toc 9"/>
    <w:basedOn w:val="Normal"/>
    <w:next w:val="Normal"/>
    <w:autoRedefine/>
    <w:uiPriority w:val="39"/>
    <w:unhideWhenUsed/>
    <w:rsid w:val="00962CE3"/>
    <w:pPr>
      <w:spacing w:after="100"/>
      <w:ind w:left="1760"/>
    </w:pPr>
    <w:rPr>
      <w:rFonts w:asciiTheme="minorHAnsi" w:hAnsiTheme="minorHAnsi" w:cstheme="minorBidi"/>
      <w:lang w:eastAsia="fr-FR"/>
    </w:rPr>
  </w:style>
  <w:style w:type="character" w:customStyle="1" w:styleId="Mentionnonrsolue2">
    <w:name w:val="Mention non résolue2"/>
    <w:basedOn w:val="DefaultParagraphFont"/>
    <w:uiPriority w:val="99"/>
    <w:semiHidden/>
    <w:unhideWhenUsed/>
    <w:rsid w:val="00962CE3"/>
    <w:rPr>
      <w:color w:val="605E5C"/>
      <w:shd w:val="clear" w:color="auto" w:fill="E1DFDD"/>
    </w:rPr>
  </w:style>
  <w:style w:type="character" w:styleId="UnresolvedMention">
    <w:name w:val="Unresolved Mention"/>
    <w:basedOn w:val="DefaultParagraphFont"/>
    <w:uiPriority w:val="99"/>
    <w:semiHidden/>
    <w:unhideWhenUsed/>
    <w:rsid w:val="00F119A5"/>
    <w:rPr>
      <w:color w:val="605E5C"/>
      <w:shd w:val="clear" w:color="auto" w:fill="E1DFDD"/>
    </w:rPr>
  </w:style>
  <w:style w:type="character" w:customStyle="1" w:styleId="cf01">
    <w:name w:val="cf01"/>
    <w:basedOn w:val="DefaultParagraphFont"/>
    <w:rsid w:val="00391F7B"/>
    <w:rPr>
      <w:rFonts w:ascii="Segoe UI" w:hAnsi="Segoe UI" w:cs="Segoe UI" w:hint="default"/>
      <w:sz w:val="18"/>
      <w:szCs w:val="18"/>
    </w:rPr>
  </w:style>
  <w:style w:type="paragraph" w:customStyle="1" w:styleId="pf0">
    <w:name w:val="pf0"/>
    <w:basedOn w:val="Normal"/>
    <w:rsid w:val="006E426E"/>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062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semiHidden/>
    <w:rsid w:val="00062BF0"/>
    <w:rPr>
      <w:rFonts w:ascii="Courier New" w:eastAsia="Times New Roman" w:hAnsi="Courier New" w:cs="Courier New"/>
      <w:sz w:val="20"/>
      <w:szCs w:val="20"/>
      <w:lang w:eastAsia="fr-FR"/>
    </w:rPr>
  </w:style>
  <w:style w:type="character" w:customStyle="1" w:styleId="anchor-text">
    <w:name w:val="anchor-text"/>
    <w:basedOn w:val="DefaultParagraphFont"/>
    <w:rsid w:val="00D129CC"/>
  </w:style>
  <w:style w:type="table" w:customStyle="1" w:styleId="TableNormal1">
    <w:name w:val="Table Normal1"/>
    <w:rsid w:val="00FC29E5"/>
    <w:rPr>
      <w:rFonts w:eastAsia="Calibri"/>
      <w:lang w:val="en-US"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419477">
      <w:bodyDiv w:val="1"/>
      <w:marLeft w:val="0"/>
      <w:marRight w:val="0"/>
      <w:marTop w:val="0"/>
      <w:marBottom w:val="0"/>
      <w:divBdr>
        <w:top w:val="none" w:sz="0" w:space="0" w:color="auto"/>
        <w:left w:val="none" w:sz="0" w:space="0" w:color="auto"/>
        <w:bottom w:val="none" w:sz="0" w:space="0" w:color="auto"/>
        <w:right w:val="none" w:sz="0" w:space="0" w:color="auto"/>
      </w:divBdr>
    </w:div>
    <w:div w:id="395930869">
      <w:bodyDiv w:val="1"/>
      <w:marLeft w:val="0"/>
      <w:marRight w:val="0"/>
      <w:marTop w:val="0"/>
      <w:marBottom w:val="0"/>
      <w:divBdr>
        <w:top w:val="none" w:sz="0" w:space="0" w:color="auto"/>
        <w:left w:val="none" w:sz="0" w:space="0" w:color="auto"/>
        <w:bottom w:val="none" w:sz="0" w:space="0" w:color="auto"/>
        <w:right w:val="none" w:sz="0" w:space="0" w:color="auto"/>
      </w:divBdr>
    </w:div>
    <w:div w:id="488520651">
      <w:bodyDiv w:val="1"/>
      <w:marLeft w:val="0"/>
      <w:marRight w:val="0"/>
      <w:marTop w:val="0"/>
      <w:marBottom w:val="0"/>
      <w:divBdr>
        <w:top w:val="none" w:sz="0" w:space="0" w:color="auto"/>
        <w:left w:val="none" w:sz="0" w:space="0" w:color="auto"/>
        <w:bottom w:val="none" w:sz="0" w:space="0" w:color="auto"/>
        <w:right w:val="none" w:sz="0" w:space="0" w:color="auto"/>
      </w:divBdr>
      <w:divsChild>
        <w:div w:id="1069814492">
          <w:marLeft w:val="0"/>
          <w:marRight w:val="0"/>
          <w:marTop w:val="0"/>
          <w:marBottom w:val="0"/>
          <w:divBdr>
            <w:top w:val="none" w:sz="0" w:space="0" w:color="auto"/>
            <w:left w:val="none" w:sz="0" w:space="0" w:color="auto"/>
            <w:bottom w:val="none" w:sz="0" w:space="0" w:color="auto"/>
            <w:right w:val="none" w:sz="0" w:space="0" w:color="auto"/>
          </w:divBdr>
          <w:divsChild>
            <w:div w:id="1342387772">
              <w:marLeft w:val="0"/>
              <w:marRight w:val="0"/>
              <w:marTop w:val="0"/>
              <w:marBottom w:val="0"/>
              <w:divBdr>
                <w:top w:val="none" w:sz="0" w:space="0" w:color="auto"/>
                <w:left w:val="none" w:sz="0" w:space="0" w:color="auto"/>
                <w:bottom w:val="none" w:sz="0" w:space="0" w:color="auto"/>
                <w:right w:val="none" w:sz="0" w:space="0" w:color="auto"/>
              </w:divBdr>
              <w:divsChild>
                <w:div w:id="73138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58422">
      <w:bodyDiv w:val="1"/>
      <w:marLeft w:val="0"/>
      <w:marRight w:val="0"/>
      <w:marTop w:val="0"/>
      <w:marBottom w:val="0"/>
      <w:divBdr>
        <w:top w:val="none" w:sz="0" w:space="0" w:color="auto"/>
        <w:left w:val="none" w:sz="0" w:space="0" w:color="auto"/>
        <w:bottom w:val="none" w:sz="0" w:space="0" w:color="auto"/>
        <w:right w:val="none" w:sz="0" w:space="0" w:color="auto"/>
      </w:divBdr>
    </w:div>
    <w:div w:id="949900394">
      <w:bodyDiv w:val="1"/>
      <w:marLeft w:val="0"/>
      <w:marRight w:val="0"/>
      <w:marTop w:val="0"/>
      <w:marBottom w:val="0"/>
      <w:divBdr>
        <w:top w:val="none" w:sz="0" w:space="0" w:color="auto"/>
        <w:left w:val="none" w:sz="0" w:space="0" w:color="auto"/>
        <w:bottom w:val="none" w:sz="0" w:space="0" w:color="auto"/>
        <w:right w:val="none" w:sz="0" w:space="0" w:color="auto"/>
      </w:divBdr>
      <w:divsChild>
        <w:div w:id="678118109">
          <w:marLeft w:val="0"/>
          <w:marRight w:val="0"/>
          <w:marTop w:val="0"/>
          <w:marBottom w:val="0"/>
          <w:divBdr>
            <w:top w:val="none" w:sz="0" w:space="0" w:color="auto"/>
            <w:left w:val="none" w:sz="0" w:space="0" w:color="auto"/>
            <w:bottom w:val="none" w:sz="0" w:space="0" w:color="auto"/>
            <w:right w:val="none" w:sz="0" w:space="0" w:color="auto"/>
          </w:divBdr>
          <w:divsChild>
            <w:div w:id="310447459">
              <w:marLeft w:val="0"/>
              <w:marRight w:val="0"/>
              <w:marTop w:val="0"/>
              <w:marBottom w:val="0"/>
              <w:divBdr>
                <w:top w:val="none" w:sz="0" w:space="0" w:color="auto"/>
                <w:left w:val="none" w:sz="0" w:space="0" w:color="auto"/>
                <w:bottom w:val="none" w:sz="0" w:space="0" w:color="auto"/>
                <w:right w:val="none" w:sz="0" w:space="0" w:color="auto"/>
              </w:divBdr>
              <w:divsChild>
                <w:div w:id="177459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076100">
      <w:bodyDiv w:val="1"/>
      <w:marLeft w:val="0"/>
      <w:marRight w:val="0"/>
      <w:marTop w:val="0"/>
      <w:marBottom w:val="0"/>
      <w:divBdr>
        <w:top w:val="none" w:sz="0" w:space="0" w:color="auto"/>
        <w:left w:val="none" w:sz="0" w:space="0" w:color="auto"/>
        <w:bottom w:val="none" w:sz="0" w:space="0" w:color="auto"/>
        <w:right w:val="none" w:sz="0" w:space="0" w:color="auto"/>
      </w:divBdr>
      <w:divsChild>
        <w:div w:id="938832112">
          <w:marLeft w:val="0"/>
          <w:marRight w:val="0"/>
          <w:marTop w:val="0"/>
          <w:marBottom w:val="0"/>
          <w:divBdr>
            <w:top w:val="none" w:sz="0" w:space="0" w:color="auto"/>
            <w:left w:val="none" w:sz="0" w:space="0" w:color="auto"/>
            <w:bottom w:val="none" w:sz="0" w:space="0" w:color="auto"/>
            <w:right w:val="none" w:sz="0" w:space="0" w:color="auto"/>
          </w:divBdr>
          <w:divsChild>
            <w:div w:id="68429661">
              <w:marLeft w:val="0"/>
              <w:marRight w:val="0"/>
              <w:marTop w:val="0"/>
              <w:marBottom w:val="0"/>
              <w:divBdr>
                <w:top w:val="none" w:sz="0" w:space="0" w:color="auto"/>
                <w:left w:val="none" w:sz="0" w:space="0" w:color="auto"/>
                <w:bottom w:val="none" w:sz="0" w:space="0" w:color="auto"/>
                <w:right w:val="none" w:sz="0" w:space="0" w:color="auto"/>
              </w:divBdr>
              <w:divsChild>
                <w:div w:id="11328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67465">
      <w:bodyDiv w:val="1"/>
      <w:marLeft w:val="0"/>
      <w:marRight w:val="0"/>
      <w:marTop w:val="0"/>
      <w:marBottom w:val="0"/>
      <w:divBdr>
        <w:top w:val="none" w:sz="0" w:space="0" w:color="auto"/>
        <w:left w:val="none" w:sz="0" w:space="0" w:color="auto"/>
        <w:bottom w:val="none" w:sz="0" w:space="0" w:color="auto"/>
        <w:right w:val="none" w:sz="0" w:space="0" w:color="auto"/>
      </w:divBdr>
    </w:div>
    <w:div w:id="1260258881">
      <w:bodyDiv w:val="1"/>
      <w:marLeft w:val="0"/>
      <w:marRight w:val="0"/>
      <w:marTop w:val="0"/>
      <w:marBottom w:val="0"/>
      <w:divBdr>
        <w:top w:val="none" w:sz="0" w:space="0" w:color="auto"/>
        <w:left w:val="none" w:sz="0" w:space="0" w:color="auto"/>
        <w:bottom w:val="none" w:sz="0" w:space="0" w:color="auto"/>
        <w:right w:val="none" w:sz="0" w:space="0" w:color="auto"/>
      </w:divBdr>
    </w:div>
    <w:div w:id="143184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4BEB6-BF2F-44F4-9AEE-DF319AB05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12</Pages>
  <Words>11935</Words>
  <Characters>68036</Characters>
  <Application>Microsoft Office Word</Application>
  <DocSecurity>0</DocSecurity>
  <Lines>566</Lines>
  <Paragraphs>159</Paragraphs>
  <ScaleCrop>false</ScaleCrop>
  <HeadingPairs>
    <vt:vector size="6" baseType="variant">
      <vt:variant>
        <vt:lpstr>Title</vt:lpstr>
      </vt:variant>
      <vt:variant>
        <vt:i4>1</vt:i4>
      </vt:variant>
      <vt:variant>
        <vt:lpstr>Headings</vt:lpstr>
      </vt:variant>
      <vt:variant>
        <vt:i4>6</vt:i4>
      </vt:variant>
      <vt:variant>
        <vt:lpstr>Titre</vt:lpstr>
      </vt:variant>
      <vt:variant>
        <vt:i4>1</vt:i4>
      </vt:variant>
    </vt:vector>
  </HeadingPairs>
  <TitlesOfParts>
    <vt:vector size="8" baseType="lpstr">
      <vt:lpstr/>
      <vt:lpstr>Supporting information</vt:lpstr>
      <vt:lpstr>        These equations are adapted from {Citation}Morell et al. (2023). The text has be</vt:lpstr>
      <vt:lpstr>        Ingestion, assimilation and mobilization</vt:lpstr>
      <vt:lpstr>        Maintenance</vt:lpstr>
      <vt:lpstr>        Net energy available for new tissue production</vt:lpstr>
      <vt:lpstr>References</vt:lpstr>
      <vt:lpstr/>
    </vt:vector>
  </TitlesOfParts>
  <Company>Hewlett-Packard Company</Company>
  <LinksUpToDate>false</LinksUpToDate>
  <CharactersWithSpaces>79812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Morell</dc:creator>
  <cp:keywords/>
  <dc:description/>
  <cp:lastModifiedBy>Alaia morell</cp:lastModifiedBy>
  <cp:revision>18</cp:revision>
  <cp:lastPrinted>2024-04-02T16:30:00Z</cp:lastPrinted>
  <dcterms:created xsi:type="dcterms:W3CDTF">2024-09-09T15:46:00Z</dcterms:created>
  <dcterms:modified xsi:type="dcterms:W3CDTF">2024-09-16T19:25:00Z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id="9TlLgqa9"/&gt;&lt;style id="http://www.zotero.org/styles/ecology-letters" hasBibliography="1" bibliographyStyleHasBeenSet="1"/&gt;&lt;prefs&gt;&lt;pref name="fieldType" value="Field"/&gt;&lt;/prefs&gt;&lt;/data&gt;</vt:lpwstr>
  </property>
</Properties>
</file>