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11FDB" w14:textId="04C462F1" w:rsidR="00DD79C7" w:rsidRDefault="00DD79C7" w:rsidP="00DD79C7">
      <w:pPr>
        <w:jc w:val="center"/>
        <w:rPr>
          <w:i/>
          <w:lang w:val="en-US"/>
        </w:rPr>
      </w:pPr>
      <w:r w:rsidRPr="00DD79C7">
        <w:rPr>
          <w:i/>
          <w:lang w:val="en-US"/>
        </w:rPr>
        <w:t>Paleoceanography and Paleoclimatology</w:t>
      </w:r>
    </w:p>
    <w:p w14:paraId="7D146567" w14:textId="77777777" w:rsidR="00DD79C7" w:rsidRPr="00DD79C7" w:rsidRDefault="00DD79C7" w:rsidP="00DD79C7">
      <w:pPr>
        <w:jc w:val="center"/>
        <w:rPr>
          <w:i/>
          <w:lang w:val="en-US"/>
        </w:rPr>
      </w:pPr>
    </w:p>
    <w:p w14:paraId="69D5C24F" w14:textId="06CAB429" w:rsidR="00DD79C7" w:rsidRDefault="00DD79C7" w:rsidP="00DD79C7">
      <w:pPr>
        <w:jc w:val="center"/>
        <w:rPr>
          <w:lang w:val="en-US"/>
        </w:rPr>
      </w:pPr>
      <w:r w:rsidRPr="00DD79C7">
        <w:rPr>
          <w:lang w:val="en-US"/>
        </w:rPr>
        <w:t>Supporting Information for</w:t>
      </w:r>
    </w:p>
    <w:p w14:paraId="296E2DE9" w14:textId="77777777" w:rsidR="00DD79C7" w:rsidRPr="00DD79C7" w:rsidRDefault="00DD79C7" w:rsidP="00DD79C7">
      <w:pPr>
        <w:jc w:val="center"/>
        <w:rPr>
          <w:lang w:val="en-US"/>
        </w:rPr>
      </w:pPr>
    </w:p>
    <w:p w14:paraId="376EF084" w14:textId="14A3B593" w:rsidR="00DD79C7" w:rsidRPr="00D85B3E" w:rsidRDefault="00D85B3E" w:rsidP="00D85B3E">
      <w:pPr>
        <w:jc w:val="center"/>
        <w:rPr>
          <w:b/>
          <w:bCs/>
          <w:vertAlign w:val="subscript"/>
          <w:lang w:val="en-US"/>
        </w:rPr>
      </w:pPr>
      <w:r w:rsidRPr="00D85B3E">
        <w:rPr>
          <w:b/>
          <w:bCs/>
          <w:szCs w:val="22"/>
          <w:lang w:val="en-US"/>
        </w:rPr>
        <w:t xml:space="preserve">West Pacific Warm Pool warming and salinity front expansion since 1821 reconstructed from paired coral </w:t>
      </w:r>
      <w:r w:rsidRPr="00D85B3E">
        <w:rPr>
          <w:b/>
          <w:bCs/>
          <w:lang w:val="en-US"/>
        </w:rPr>
        <w:sym w:font="Symbol" w:char="F064"/>
      </w:r>
      <w:r w:rsidRPr="00D85B3E">
        <w:rPr>
          <w:b/>
          <w:bCs/>
          <w:vertAlign w:val="superscript"/>
          <w:lang w:val="en-US"/>
        </w:rPr>
        <w:t>18</w:t>
      </w:r>
      <w:r w:rsidRPr="00D85B3E">
        <w:rPr>
          <w:b/>
          <w:bCs/>
          <w:lang w:val="en-US"/>
        </w:rPr>
        <w:t xml:space="preserve">O, Sr/Ca, and reconstructed </w:t>
      </w:r>
      <w:r w:rsidRPr="00D85B3E">
        <w:rPr>
          <w:b/>
          <w:bCs/>
          <w:lang w:val="en-US"/>
        </w:rPr>
        <w:sym w:font="Symbol" w:char="F064"/>
      </w:r>
      <w:r w:rsidRPr="00D85B3E">
        <w:rPr>
          <w:b/>
          <w:bCs/>
          <w:vertAlign w:val="superscript"/>
          <w:lang w:val="en-US"/>
        </w:rPr>
        <w:t>18</w:t>
      </w:r>
      <w:r w:rsidRPr="00D85B3E">
        <w:rPr>
          <w:b/>
          <w:bCs/>
          <w:lang w:val="en-US"/>
        </w:rPr>
        <w:t>O</w:t>
      </w:r>
      <w:r w:rsidRPr="00D85B3E">
        <w:rPr>
          <w:b/>
          <w:bCs/>
          <w:vertAlign w:val="subscript"/>
          <w:lang w:val="en-US"/>
        </w:rPr>
        <w:t>sw</w:t>
      </w:r>
    </w:p>
    <w:p w14:paraId="58EC7DDC" w14:textId="77777777" w:rsidR="00D85B3E" w:rsidRDefault="00D85B3E" w:rsidP="005F641A">
      <w:pPr>
        <w:rPr>
          <w:sz w:val="32"/>
          <w:lang w:val="en-US"/>
        </w:rPr>
      </w:pPr>
    </w:p>
    <w:p w14:paraId="3F360B52" w14:textId="3D7CD45D" w:rsidR="00DD79C7" w:rsidRPr="0072290C" w:rsidRDefault="00DD79C7" w:rsidP="00DD79C7">
      <w:pPr>
        <w:rPr>
          <w:lang w:val="en-US"/>
        </w:rPr>
      </w:pPr>
      <w:r w:rsidRPr="00AE59E0">
        <w:rPr>
          <w:lang w:val="en-US"/>
        </w:rPr>
        <w:t xml:space="preserve">Sara Todorović </w:t>
      </w:r>
      <w:r w:rsidRPr="00AE59E0">
        <w:rPr>
          <w:vertAlign w:val="superscript"/>
          <w:lang w:val="en-US"/>
        </w:rPr>
        <w:t>1,2</w:t>
      </w:r>
      <w:r w:rsidRPr="00AE59E0">
        <w:rPr>
          <w:lang w:val="en-US"/>
        </w:rPr>
        <w:t xml:space="preserve">, Henry C. Wu </w:t>
      </w:r>
      <w:r w:rsidRPr="00AE59E0">
        <w:rPr>
          <w:vertAlign w:val="superscript"/>
          <w:lang w:val="en-US"/>
        </w:rPr>
        <w:t>1</w:t>
      </w:r>
      <w:r w:rsidRPr="00AE59E0">
        <w:rPr>
          <w:lang w:val="en-US"/>
        </w:rPr>
        <w:t>, Braddock K. Linsley</w:t>
      </w:r>
      <w:r w:rsidR="00D85B3E">
        <w:rPr>
          <w:lang w:val="en-US"/>
        </w:rPr>
        <w:t xml:space="preserve"> </w:t>
      </w:r>
      <w:r w:rsidRPr="00AE59E0">
        <w:rPr>
          <w:vertAlign w:val="superscript"/>
          <w:lang w:val="en-US"/>
        </w:rPr>
        <w:t>3</w:t>
      </w:r>
      <w:r w:rsidRPr="00AE59E0">
        <w:rPr>
          <w:lang w:val="en-US"/>
        </w:rPr>
        <w:t xml:space="preserve">, Henning Kuhnert </w:t>
      </w:r>
      <w:r w:rsidRPr="00AE59E0">
        <w:rPr>
          <w:vertAlign w:val="superscript"/>
          <w:lang w:val="en-US"/>
        </w:rPr>
        <w:t>4</w:t>
      </w:r>
      <w:r w:rsidRPr="00AE59E0">
        <w:rPr>
          <w:lang w:val="en-US"/>
        </w:rPr>
        <w:t>, Christophe Menkes</w:t>
      </w:r>
      <w:r w:rsidR="00D85B3E">
        <w:rPr>
          <w:lang w:val="en-US"/>
        </w:rPr>
        <w:t xml:space="preserve"> </w:t>
      </w:r>
      <w:r w:rsidRPr="00AE59E0">
        <w:rPr>
          <w:vertAlign w:val="superscript"/>
          <w:lang w:val="en-US"/>
        </w:rPr>
        <w:t>5</w:t>
      </w:r>
      <w:r w:rsidRPr="00AE59E0">
        <w:rPr>
          <w:lang w:val="en-US"/>
        </w:rPr>
        <w:t>, Albina Isbjakowa</w:t>
      </w:r>
      <w:r w:rsidR="00D85B3E">
        <w:rPr>
          <w:lang w:val="en-US"/>
        </w:rPr>
        <w:t xml:space="preserve"> </w:t>
      </w:r>
      <w:r w:rsidRPr="00AE59E0">
        <w:rPr>
          <w:vertAlign w:val="superscript"/>
          <w:lang w:val="en-US"/>
        </w:rPr>
        <w:t>1</w:t>
      </w:r>
      <w:r w:rsidRPr="00AE59E0">
        <w:rPr>
          <w:lang w:val="en-US"/>
        </w:rPr>
        <w:t xml:space="preserve"> and Delphine Dissard </w:t>
      </w:r>
      <w:r w:rsidRPr="00AE59E0">
        <w:rPr>
          <w:vertAlign w:val="superscript"/>
          <w:lang w:val="en-US"/>
        </w:rPr>
        <w:t>6</w:t>
      </w:r>
    </w:p>
    <w:p w14:paraId="175D2BD9" w14:textId="77777777" w:rsidR="00DD79C7" w:rsidRPr="0072290C" w:rsidRDefault="00DD79C7" w:rsidP="00DD79C7">
      <w:pPr>
        <w:rPr>
          <w:rStyle w:val="Emphasis"/>
          <w:lang w:val="en-US"/>
        </w:rPr>
      </w:pPr>
    </w:p>
    <w:p w14:paraId="6C67DC40" w14:textId="77777777" w:rsidR="00DD79C7" w:rsidRPr="0072290C" w:rsidRDefault="00DD79C7" w:rsidP="00DD79C7">
      <w:pPr>
        <w:rPr>
          <w:rStyle w:val="Emphasis"/>
          <w:lang w:val="en-US"/>
        </w:rPr>
      </w:pPr>
      <w:r w:rsidRPr="0072290C">
        <w:rPr>
          <w:rStyle w:val="Emphasis"/>
          <w:lang w:val="en-US"/>
        </w:rPr>
        <w:t>Affiliations:</w:t>
      </w:r>
    </w:p>
    <w:p w14:paraId="67797AD5" w14:textId="77777777" w:rsidR="00DD79C7" w:rsidRPr="00AE59E0" w:rsidRDefault="00DD79C7" w:rsidP="00DD79C7">
      <w:pPr>
        <w:rPr>
          <w:lang w:val="en-US"/>
        </w:rPr>
      </w:pPr>
      <w:r w:rsidRPr="00AE59E0">
        <w:rPr>
          <w:vertAlign w:val="superscript"/>
          <w:lang w:val="en-US"/>
        </w:rPr>
        <w:t>1</w:t>
      </w:r>
      <w:r w:rsidRPr="00AE59E0">
        <w:rPr>
          <w:lang w:val="en-US"/>
        </w:rPr>
        <w:t xml:space="preserve"> Leibniz Centre for Tropical Marine Research (ZMT), Bremen, Germany; </w:t>
      </w:r>
    </w:p>
    <w:p w14:paraId="3A6A39B0" w14:textId="77777777" w:rsidR="00DD79C7" w:rsidRPr="00AE59E0" w:rsidRDefault="00DD79C7" w:rsidP="00DD79C7">
      <w:pPr>
        <w:rPr>
          <w:lang w:val="en-US"/>
        </w:rPr>
      </w:pPr>
      <w:r w:rsidRPr="00AE59E0">
        <w:rPr>
          <w:vertAlign w:val="superscript"/>
          <w:lang w:val="en-US"/>
        </w:rPr>
        <w:t>2</w:t>
      </w:r>
      <w:r w:rsidRPr="00AE59E0">
        <w:rPr>
          <w:lang w:val="en-US"/>
        </w:rPr>
        <w:t xml:space="preserve"> Faculty of Geosciences, University of Bremen, Bremen, Germany;</w:t>
      </w:r>
    </w:p>
    <w:p w14:paraId="1833D587" w14:textId="77777777" w:rsidR="00DD79C7" w:rsidRPr="00AE59E0" w:rsidRDefault="00DD79C7" w:rsidP="00DD79C7">
      <w:pPr>
        <w:rPr>
          <w:lang w:val="en-US"/>
        </w:rPr>
      </w:pPr>
      <w:r w:rsidRPr="00AE59E0">
        <w:rPr>
          <w:vertAlign w:val="superscript"/>
          <w:lang w:val="en-US"/>
        </w:rPr>
        <w:t xml:space="preserve">3 </w:t>
      </w:r>
      <w:r w:rsidRPr="00AE59E0">
        <w:rPr>
          <w:lang w:val="en-US"/>
        </w:rPr>
        <w:t xml:space="preserve">Lamont-Doherty Earth Observatory of Columbia University, Palisades, NY, USA; </w:t>
      </w:r>
    </w:p>
    <w:p w14:paraId="1793658D" w14:textId="77777777" w:rsidR="00DD79C7" w:rsidRPr="00AE59E0" w:rsidRDefault="00DD79C7" w:rsidP="00DD79C7">
      <w:pPr>
        <w:rPr>
          <w:lang w:val="en-US"/>
        </w:rPr>
      </w:pPr>
      <w:r w:rsidRPr="00AE59E0">
        <w:rPr>
          <w:vertAlign w:val="superscript"/>
          <w:lang w:val="en-US"/>
        </w:rPr>
        <w:t>4</w:t>
      </w:r>
      <w:r w:rsidRPr="00AE59E0">
        <w:rPr>
          <w:lang w:val="en-US"/>
        </w:rPr>
        <w:t xml:space="preserve"> MARUM – Center for Marine Environmental Sciences, University of Bremen, Bremen, Germany;</w:t>
      </w:r>
    </w:p>
    <w:p w14:paraId="0CAB8CF8" w14:textId="77777777" w:rsidR="00DD79C7" w:rsidRPr="00AE59E0" w:rsidRDefault="00DD79C7" w:rsidP="00DD79C7">
      <w:pPr>
        <w:rPr>
          <w:lang w:val="en-US"/>
        </w:rPr>
      </w:pPr>
      <w:r w:rsidRPr="00AE59E0">
        <w:rPr>
          <w:vertAlign w:val="superscript"/>
          <w:lang w:val="en-US"/>
        </w:rPr>
        <w:t>5</w:t>
      </w:r>
      <w:r w:rsidRPr="00AE59E0">
        <w:rPr>
          <w:lang w:val="en-US"/>
        </w:rPr>
        <w:t xml:space="preserve"> </w:t>
      </w:r>
      <w:r w:rsidRPr="0072290C">
        <w:rPr>
          <w:lang w:val="en-US"/>
        </w:rPr>
        <w:t>ENTROPIE (IRD, University of New Caledonia, University of La Réunion, CNRS, Ifremer), Nouméa, New Caledonia</w:t>
      </w:r>
      <w:r w:rsidRPr="00AE59E0">
        <w:rPr>
          <w:lang w:val="en-US"/>
        </w:rPr>
        <w:t>;</w:t>
      </w:r>
    </w:p>
    <w:p w14:paraId="2C4BC928" w14:textId="77777777" w:rsidR="00DD79C7" w:rsidRPr="00AE59E0" w:rsidRDefault="00DD79C7" w:rsidP="00DD79C7">
      <w:pPr>
        <w:rPr>
          <w:sz w:val="22"/>
          <w:lang w:val="en-US"/>
        </w:rPr>
      </w:pPr>
      <w:r w:rsidRPr="00AE59E0">
        <w:rPr>
          <w:vertAlign w:val="superscript"/>
          <w:lang w:val="en-US"/>
        </w:rPr>
        <w:t>6</w:t>
      </w:r>
      <w:r w:rsidRPr="00AE59E0">
        <w:rPr>
          <w:lang w:val="en-US"/>
        </w:rPr>
        <w:t xml:space="preserve"> IRD-Sorbonne Universités, UPMC, Univ Paris 06-CNRS-MNHN, LOCEAN, Paris, France</w:t>
      </w:r>
    </w:p>
    <w:p w14:paraId="7270CCCF" w14:textId="77777777" w:rsidR="00DD79C7" w:rsidRDefault="00DD79C7" w:rsidP="00DD79C7">
      <w:pPr>
        <w:rPr>
          <w:lang w:val="en-US"/>
        </w:rPr>
      </w:pPr>
    </w:p>
    <w:p w14:paraId="6C6E13C3" w14:textId="77777777" w:rsidR="00DD79C7" w:rsidRDefault="00DD79C7" w:rsidP="00DD79C7">
      <w:pPr>
        <w:rPr>
          <w:lang w:val="en-US"/>
        </w:rPr>
      </w:pPr>
      <w:r>
        <w:rPr>
          <w:lang w:val="en-US"/>
        </w:rPr>
        <w:t>Correspondence and requests for materials should be addressed to S.T. (</w:t>
      </w:r>
      <w:hyperlink r:id="rId8" w:history="1">
        <w:r w:rsidRPr="007D66E9">
          <w:rPr>
            <w:rStyle w:val="Hyperlink"/>
            <w:lang w:val="en-US"/>
          </w:rPr>
          <w:t>sara.todorovic@leibniz-zmt.de</w:t>
        </w:r>
      </w:hyperlink>
      <w:r>
        <w:rPr>
          <w:lang w:val="en-US"/>
        </w:rPr>
        <w:t>) and H.C.W. (</w:t>
      </w:r>
      <w:hyperlink r:id="rId9" w:history="1">
        <w:r w:rsidRPr="007D66E9">
          <w:rPr>
            <w:rStyle w:val="Hyperlink"/>
            <w:lang w:val="en-US"/>
          </w:rPr>
          <w:t>henry.wu@leibniz-zmt.de</w:t>
        </w:r>
      </w:hyperlink>
      <w:r>
        <w:rPr>
          <w:lang w:val="en-US"/>
        </w:rPr>
        <w:t>)</w:t>
      </w:r>
    </w:p>
    <w:p w14:paraId="58354DC5" w14:textId="77777777" w:rsidR="00DD79C7" w:rsidRPr="00DD79C7" w:rsidRDefault="00DD79C7" w:rsidP="005F641A">
      <w:pPr>
        <w:rPr>
          <w:sz w:val="32"/>
          <w:lang w:val="en-US"/>
        </w:rPr>
      </w:pPr>
    </w:p>
    <w:p w14:paraId="195B255C" w14:textId="77777777" w:rsidR="00990054" w:rsidRDefault="00990054" w:rsidP="005F641A">
      <w:pPr>
        <w:rPr>
          <w:b/>
          <w:sz w:val="32"/>
          <w:lang w:val="en-US"/>
        </w:rPr>
      </w:pPr>
    </w:p>
    <w:p w14:paraId="636CDC30" w14:textId="380D892D" w:rsidR="0001730E" w:rsidRDefault="00DD79C7" w:rsidP="005F641A">
      <w:pPr>
        <w:rPr>
          <w:b/>
          <w:sz w:val="32"/>
          <w:lang w:val="en-US"/>
        </w:rPr>
      </w:pPr>
      <w:r>
        <w:rPr>
          <w:b/>
          <w:sz w:val="32"/>
          <w:lang w:val="en-US"/>
        </w:rPr>
        <w:t>Introduction</w:t>
      </w:r>
    </w:p>
    <w:p w14:paraId="7A54474E" w14:textId="4612D08D" w:rsidR="00DD79C7" w:rsidRDefault="00DD79C7" w:rsidP="00FC2104">
      <w:pPr>
        <w:rPr>
          <w:lang w:val="en-US"/>
        </w:rPr>
      </w:pPr>
    </w:p>
    <w:p w14:paraId="5AD78E0F" w14:textId="0D9B4EBF" w:rsidR="00FC2104" w:rsidRDefault="00FC2104" w:rsidP="00FC2104">
      <w:pPr>
        <w:rPr>
          <w:lang w:val="en-US"/>
        </w:rPr>
      </w:pPr>
      <w:r>
        <w:rPr>
          <w:lang w:val="en-US"/>
        </w:rPr>
        <w:t xml:space="preserve">The </w:t>
      </w:r>
      <w:r w:rsidR="00283AB2">
        <w:rPr>
          <w:lang w:val="en-US"/>
        </w:rPr>
        <w:t>Supporting</w:t>
      </w:r>
      <w:r>
        <w:rPr>
          <w:lang w:val="en-US"/>
        </w:rPr>
        <w:t xml:space="preserve"> Information includes additional figures and tables for the results presented in the main text and relating to:</w:t>
      </w:r>
    </w:p>
    <w:p w14:paraId="24376F41" w14:textId="77777777" w:rsidR="009922B0" w:rsidRDefault="009922B0" w:rsidP="00FC2104">
      <w:pPr>
        <w:rPr>
          <w:lang w:val="en-US"/>
        </w:rPr>
      </w:pPr>
    </w:p>
    <w:p w14:paraId="1E054DD3" w14:textId="3A8781FD" w:rsidR="00FC2104" w:rsidRPr="00FC2104" w:rsidRDefault="00FC2104" w:rsidP="00FC2104">
      <w:pPr>
        <w:pStyle w:val="ListParagraph"/>
        <w:numPr>
          <w:ilvl w:val="0"/>
          <w:numId w:val="3"/>
        </w:numPr>
        <w:rPr>
          <w:lang w:val="en-US"/>
        </w:rPr>
      </w:pPr>
      <w:r w:rsidRPr="00FC2104">
        <w:rPr>
          <w:lang w:val="en-US"/>
        </w:rPr>
        <w:t>Coral core description</w:t>
      </w:r>
      <w:r>
        <w:rPr>
          <w:lang w:val="en-US"/>
        </w:rPr>
        <w:t>;</w:t>
      </w:r>
    </w:p>
    <w:p w14:paraId="24B4BC2A" w14:textId="70F901E4" w:rsidR="00FC2104" w:rsidRDefault="00FC2104" w:rsidP="00FC2104">
      <w:pPr>
        <w:pStyle w:val="ListParagraph"/>
        <w:numPr>
          <w:ilvl w:val="0"/>
          <w:numId w:val="3"/>
        </w:numPr>
        <w:rPr>
          <w:lang w:val="en-US"/>
        </w:rPr>
      </w:pPr>
      <w:r>
        <w:rPr>
          <w:lang w:val="en-US"/>
        </w:rPr>
        <w:t>Study sites climatology;</w:t>
      </w:r>
    </w:p>
    <w:p w14:paraId="27E38E0D" w14:textId="0EF00BA8" w:rsidR="00FC2104" w:rsidRDefault="00FC2104" w:rsidP="00FC2104">
      <w:pPr>
        <w:pStyle w:val="ListParagraph"/>
        <w:numPr>
          <w:ilvl w:val="0"/>
          <w:numId w:val="3"/>
        </w:numPr>
        <w:rPr>
          <w:lang w:val="en-US"/>
        </w:rPr>
      </w:pPr>
      <w:r>
        <w:rPr>
          <w:lang w:val="en-US"/>
        </w:rPr>
        <w:t>Coral proxy data to instrumental data regressions;</w:t>
      </w:r>
    </w:p>
    <w:p w14:paraId="28A287AC" w14:textId="3F6D7D36" w:rsidR="00FC2104" w:rsidRDefault="00FC2104" w:rsidP="00E04245">
      <w:pPr>
        <w:pStyle w:val="ListParagraph"/>
        <w:numPr>
          <w:ilvl w:val="0"/>
          <w:numId w:val="3"/>
        </w:numPr>
        <w:rPr>
          <w:lang w:val="en-US"/>
        </w:rPr>
      </w:pPr>
      <w:r>
        <w:rPr>
          <w:lang w:val="en-US"/>
        </w:rPr>
        <w:t>Change point analysis</w:t>
      </w:r>
      <w:r w:rsidR="00E04245">
        <w:rPr>
          <w:lang w:val="en-US"/>
        </w:rPr>
        <w:t>.</w:t>
      </w:r>
    </w:p>
    <w:p w14:paraId="5420EFAA" w14:textId="6DF8D62E" w:rsidR="00E04245" w:rsidRDefault="00E04245">
      <w:pPr>
        <w:rPr>
          <w:lang w:val="en-US"/>
        </w:rPr>
      </w:pPr>
      <w:r>
        <w:rPr>
          <w:lang w:val="en-US"/>
        </w:rPr>
        <w:br w:type="page"/>
      </w:r>
    </w:p>
    <w:p w14:paraId="7CB902E0" w14:textId="2A1AD633" w:rsidR="00FC2104" w:rsidRDefault="00FC2104" w:rsidP="009922B0">
      <w:pPr>
        <w:pStyle w:val="Heading1"/>
        <w:rPr>
          <w:lang w:val="en-US"/>
        </w:rPr>
      </w:pPr>
      <w:r>
        <w:rPr>
          <w:lang w:val="en-US"/>
        </w:rPr>
        <w:lastRenderedPageBreak/>
        <w:t>Coral core description</w:t>
      </w:r>
    </w:p>
    <w:p w14:paraId="62981EB1" w14:textId="77777777" w:rsidR="00FC2104" w:rsidRPr="00FC2104" w:rsidRDefault="00FC2104" w:rsidP="00FC2104">
      <w:pPr>
        <w:rPr>
          <w:lang w:val="en-US"/>
        </w:rPr>
      </w:pPr>
    </w:p>
    <w:p w14:paraId="0C638032" w14:textId="77777777" w:rsidR="00C773E8" w:rsidRPr="00C773E8" w:rsidRDefault="00C773E8" w:rsidP="00C773E8">
      <w:pPr>
        <w:keepNext/>
        <w:rPr>
          <w:lang w:val="en-US"/>
        </w:rPr>
      </w:pPr>
      <w:r w:rsidRPr="00C773E8">
        <w:rPr>
          <w:noProof/>
          <w:lang w:val="en-US"/>
        </w:rPr>
        <w:drawing>
          <wp:inline distT="0" distB="0" distL="0" distR="0" wp14:anchorId="3CE57033" wp14:editId="4C638ABF">
            <wp:extent cx="5560828" cy="65551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2-xrays-supp-mat.png"/>
                    <pic:cNvPicPr/>
                  </pic:nvPicPr>
                  <pic:blipFill rotWithShape="1">
                    <a:blip r:embed="rId10" cstate="print">
                      <a:extLst>
                        <a:ext uri="{28A0092B-C50C-407E-A947-70E740481C1C}">
                          <a14:useLocalDpi xmlns:a14="http://schemas.microsoft.com/office/drawing/2010/main" val="0"/>
                        </a:ext>
                      </a:extLst>
                    </a:blip>
                    <a:srcRect b="23793"/>
                    <a:stretch/>
                  </pic:blipFill>
                  <pic:spPr bwMode="auto">
                    <a:xfrm>
                      <a:off x="0" y="0"/>
                      <a:ext cx="5571304" cy="6567535"/>
                    </a:xfrm>
                    <a:prstGeom prst="rect">
                      <a:avLst/>
                    </a:prstGeom>
                    <a:ln>
                      <a:noFill/>
                    </a:ln>
                    <a:extLst>
                      <a:ext uri="{53640926-AAD7-44D8-BBD7-CCE9431645EC}">
                        <a14:shadowObscured xmlns:a14="http://schemas.microsoft.com/office/drawing/2010/main"/>
                      </a:ext>
                    </a:extLst>
                  </pic:spPr>
                </pic:pic>
              </a:graphicData>
            </a:graphic>
          </wp:inline>
        </w:drawing>
      </w:r>
    </w:p>
    <w:p w14:paraId="187934E6" w14:textId="77777777" w:rsidR="00DD79C7" w:rsidRDefault="00DD79C7" w:rsidP="00C773E8">
      <w:pPr>
        <w:pStyle w:val="Caption"/>
        <w:rPr>
          <w:sz w:val="24"/>
          <w:szCs w:val="24"/>
          <w:lang w:val="en-US"/>
        </w:rPr>
      </w:pPr>
    </w:p>
    <w:p w14:paraId="2AA594EE" w14:textId="71EF4F6B" w:rsidR="00C773E8" w:rsidRPr="00DA34B7" w:rsidRDefault="00C773E8" w:rsidP="00C773E8">
      <w:pPr>
        <w:pStyle w:val="Caption"/>
        <w:rPr>
          <w:sz w:val="24"/>
          <w:szCs w:val="24"/>
          <w:lang w:val="en-US"/>
        </w:rPr>
      </w:pPr>
      <w:r w:rsidRPr="00DA34B7">
        <w:rPr>
          <w:sz w:val="24"/>
          <w:szCs w:val="24"/>
          <w:lang w:val="en-US"/>
        </w:rPr>
        <w:t xml:space="preserve">Figure S </w:t>
      </w:r>
      <w:r w:rsidR="00FB3A80">
        <w:rPr>
          <w:sz w:val="24"/>
          <w:szCs w:val="24"/>
          <w:lang w:val="en-US"/>
        </w:rPr>
        <w:fldChar w:fldCharType="begin"/>
      </w:r>
      <w:r w:rsidR="00FB3A80">
        <w:rPr>
          <w:sz w:val="24"/>
          <w:szCs w:val="24"/>
          <w:lang w:val="en-US"/>
        </w:rPr>
        <w:instrText xml:space="preserve"> SEQ Figure_S \* ARABIC </w:instrText>
      </w:r>
      <w:r w:rsidR="00FB3A80">
        <w:rPr>
          <w:sz w:val="24"/>
          <w:szCs w:val="24"/>
          <w:lang w:val="en-US"/>
        </w:rPr>
        <w:fldChar w:fldCharType="separate"/>
      </w:r>
      <w:r w:rsidR="00FB3A80">
        <w:rPr>
          <w:noProof/>
          <w:sz w:val="24"/>
          <w:szCs w:val="24"/>
          <w:lang w:val="en-US"/>
        </w:rPr>
        <w:t>1</w:t>
      </w:r>
      <w:r w:rsidR="00FB3A80">
        <w:rPr>
          <w:sz w:val="24"/>
          <w:szCs w:val="24"/>
          <w:lang w:val="en-US"/>
        </w:rPr>
        <w:fldChar w:fldCharType="end"/>
      </w:r>
      <w:r w:rsidRPr="00DA34B7">
        <w:rPr>
          <w:sz w:val="24"/>
          <w:szCs w:val="24"/>
          <w:lang w:val="en-US"/>
        </w:rPr>
        <w:t xml:space="preserve"> – RO2 X-ray positives </w:t>
      </w:r>
      <w:r w:rsidR="00567223">
        <w:rPr>
          <w:sz w:val="24"/>
          <w:szCs w:val="24"/>
          <w:lang w:val="en-US"/>
        </w:rPr>
        <w:t xml:space="preserve">(higher density = darker) </w:t>
      </w:r>
      <w:r w:rsidRPr="00DA34B7">
        <w:rPr>
          <w:sz w:val="24"/>
          <w:szCs w:val="24"/>
          <w:lang w:val="en-US"/>
        </w:rPr>
        <w:t>showing sampling tracks (red lines), slab breaks and transect jumps.</w:t>
      </w:r>
      <w:r w:rsidR="006137D3" w:rsidRPr="00DA34B7">
        <w:rPr>
          <w:sz w:val="24"/>
          <w:szCs w:val="24"/>
          <w:lang w:val="en-US"/>
        </w:rPr>
        <w:t xml:space="preserve"> Slab IDs are presented on the left side of each slab. Years determined at each transect jump and slab break are presented on the right side.</w:t>
      </w:r>
    </w:p>
    <w:p w14:paraId="0C30146E" w14:textId="640DD782" w:rsidR="00DA68AD" w:rsidRDefault="00DA68AD">
      <w:pPr>
        <w:rPr>
          <w:lang w:val="en-US"/>
        </w:rPr>
      </w:pPr>
      <w:r>
        <w:rPr>
          <w:lang w:val="en-US"/>
        </w:rPr>
        <w:br w:type="page"/>
      </w:r>
    </w:p>
    <w:p w14:paraId="2C6BF135" w14:textId="77777777" w:rsidR="00DA68AD" w:rsidRDefault="00DA68AD" w:rsidP="00DA68AD">
      <w:pPr>
        <w:keepNext/>
      </w:pPr>
      <w:r>
        <w:rPr>
          <w:noProof/>
          <w:lang w:val="en-US"/>
        </w:rPr>
        <w:lastRenderedPageBreak/>
        <w:drawing>
          <wp:inline distT="0" distB="0" distL="0" distR="0" wp14:anchorId="0F9601B7" wp14:editId="06C9E550">
            <wp:extent cx="5556738" cy="1994328"/>
            <wp:effectExtent l="0" t="0" r="0" b="0"/>
            <wp:docPr id="193022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20350" name="Picture 1930220350"/>
                    <pic:cNvPicPr/>
                  </pic:nvPicPr>
                  <pic:blipFill rotWithShape="1">
                    <a:blip r:embed="rId11"/>
                    <a:srcRect l="2270" t="17123" r="6249" b="4356"/>
                    <a:stretch/>
                  </pic:blipFill>
                  <pic:spPr bwMode="auto">
                    <a:xfrm>
                      <a:off x="0" y="0"/>
                      <a:ext cx="5615995" cy="2015596"/>
                    </a:xfrm>
                    <a:prstGeom prst="rect">
                      <a:avLst/>
                    </a:prstGeom>
                    <a:ln>
                      <a:noFill/>
                    </a:ln>
                    <a:extLst>
                      <a:ext uri="{53640926-AAD7-44D8-BBD7-CCE9431645EC}">
                        <a14:shadowObscured xmlns:a14="http://schemas.microsoft.com/office/drawing/2010/main"/>
                      </a:ext>
                    </a:extLst>
                  </pic:spPr>
                </pic:pic>
              </a:graphicData>
            </a:graphic>
          </wp:inline>
        </w:drawing>
      </w:r>
    </w:p>
    <w:p w14:paraId="6709974C" w14:textId="68A28AD9" w:rsidR="00E819D1" w:rsidRPr="00DA68AD" w:rsidRDefault="00DA68AD" w:rsidP="00DA68AD">
      <w:pPr>
        <w:pStyle w:val="Caption"/>
        <w:rPr>
          <w:sz w:val="24"/>
          <w:szCs w:val="24"/>
          <w:lang w:val="en-US"/>
        </w:rPr>
      </w:pPr>
      <w:r w:rsidRPr="00DA68AD">
        <w:rPr>
          <w:sz w:val="24"/>
          <w:szCs w:val="24"/>
          <w:lang w:val="en-US"/>
        </w:rPr>
        <w:t xml:space="preserve">Figure S </w:t>
      </w:r>
      <w:r w:rsidR="00FB3A80">
        <w:rPr>
          <w:sz w:val="24"/>
          <w:szCs w:val="24"/>
          <w:lang w:val="en-US"/>
        </w:rPr>
        <w:fldChar w:fldCharType="begin"/>
      </w:r>
      <w:r w:rsidR="00FB3A80">
        <w:rPr>
          <w:sz w:val="24"/>
          <w:szCs w:val="24"/>
          <w:lang w:val="en-US"/>
        </w:rPr>
        <w:instrText xml:space="preserve"> SEQ Figure_S \* ARABIC </w:instrText>
      </w:r>
      <w:r w:rsidR="00FB3A80">
        <w:rPr>
          <w:sz w:val="24"/>
          <w:szCs w:val="24"/>
          <w:lang w:val="en-US"/>
        </w:rPr>
        <w:fldChar w:fldCharType="separate"/>
      </w:r>
      <w:r w:rsidR="00FB3A80">
        <w:rPr>
          <w:noProof/>
          <w:sz w:val="24"/>
          <w:szCs w:val="24"/>
          <w:lang w:val="en-US"/>
        </w:rPr>
        <w:t>2</w:t>
      </w:r>
      <w:r w:rsidR="00FB3A80">
        <w:rPr>
          <w:sz w:val="24"/>
          <w:szCs w:val="24"/>
          <w:lang w:val="en-US"/>
        </w:rPr>
        <w:fldChar w:fldCharType="end"/>
      </w:r>
      <w:r w:rsidRPr="00DA68AD">
        <w:rPr>
          <w:sz w:val="24"/>
          <w:szCs w:val="24"/>
          <w:lang w:val="en-US"/>
        </w:rPr>
        <w:t xml:space="preserve"> – Linear extension of both corals shows similar variability, despite corals growing in different depths and conditions.</w:t>
      </w:r>
    </w:p>
    <w:p w14:paraId="25730BCE" w14:textId="77777777" w:rsidR="00DA68AD" w:rsidRPr="00DA68AD" w:rsidRDefault="00DA68AD" w:rsidP="00DA68AD">
      <w:pPr>
        <w:rPr>
          <w:lang w:val="en-US"/>
        </w:rPr>
      </w:pPr>
    </w:p>
    <w:p w14:paraId="1E4170B9" w14:textId="77777777" w:rsidR="00FB3A80" w:rsidRDefault="00FB3A80">
      <w:pPr>
        <w:rPr>
          <w:rFonts w:asciiTheme="majorHAnsi" w:eastAsiaTheme="majorEastAsia" w:hAnsiTheme="majorHAnsi" w:cstheme="majorBidi"/>
          <w:color w:val="374C80" w:themeColor="accent1" w:themeShade="BF"/>
          <w:sz w:val="32"/>
          <w:szCs w:val="32"/>
          <w:lang w:val="en-US"/>
        </w:rPr>
      </w:pPr>
      <w:r>
        <w:rPr>
          <w:lang w:val="en-US"/>
        </w:rPr>
        <w:br w:type="page"/>
      </w:r>
    </w:p>
    <w:p w14:paraId="532A2986" w14:textId="112D9F35" w:rsidR="009E5652" w:rsidRDefault="009E5652" w:rsidP="009E5652">
      <w:pPr>
        <w:pStyle w:val="Heading1"/>
        <w:rPr>
          <w:lang w:val="en-US"/>
        </w:rPr>
      </w:pPr>
      <w:r>
        <w:rPr>
          <w:lang w:val="en-US"/>
        </w:rPr>
        <w:lastRenderedPageBreak/>
        <w:t>Study sites climatology</w:t>
      </w:r>
    </w:p>
    <w:p w14:paraId="1DAAB5E0" w14:textId="77777777" w:rsidR="009E5652" w:rsidRDefault="009E5652" w:rsidP="00E819D1">
      <w:pPr>
        <w:pStyle w:val="Caption"/>
        <w:keepNext/>
        <w:rPr>
          <w:sz w:val="24"/>
          <w:szCs w:val="24"/>
          <w:lang w:val="en-US"/>
        </w:rPr>
      </w:pPr>
    </w:p>
    <w:p w14:paraId="1210AF98" w14:textId="5AF6B046" w:rsidR="00E819D1" w:rsidRPr="00DA34B7" w:rsidRDefault="00E819D1" w:rsidP="00E819D1">
      <w:pPr>
        <w:pStyle w:val="Caption"/>
        <w:keepNext/>
        <w:rPr>
          <w:sz w:val="24"/>
          <w:szCs w:val="24"/>
          <w:lang w:val="en-US"/>
        </w:rPr>
      </w:pPr>
      <w:r w:rsidRPr="00DA34B7">
        <w:rPr>
          <w:sz w:val="24"/>
          <w:szCs w:val="24"/>
          <w:lang w:val="en-US"/>
        </w:rPr>
        <w:t xml:space="preserve">Table S </w:t>
      </w:r>
      <w:r w:rsidRPr="00DA34B7">
        <w:rPr>
          <w:sz w:val="24"/>
          <w:szCs w:val="24"/>
        </w:rPr>
        <w:fldChar w:fldCharType="begin"/>
      </w:r>
      <w:r w:rsidRPr="00DA34B7">
        <w:rPr>
          <w:sz w:val="24"/>
          <w:szCs w:val="24"/>
          <w:lang w:val="en-US"/>
        </w:rPr>
        <w:instrText xml:space="preserve"> SEQ Table_S \* ARABIC </w:instrText>
      </w:r>
      <w:r w:rsidRPr="00DA34B7">
        <w:rPr>
          <w:sz w:val="24"/>
          <w:szCs w:val="24"/>
        </w:rPr>
        <w:fldChar w:fldCharType="separate"/>
      </w:r>
      <w:r w:rsidR="00C167A7">
        <w:rPr>
          <w:noProof/>
          <w:sz w:val="24"/>
          <w:szCs w:val="24"/>
          <w:lang w:val="en-US"/>
        </w:rPr>
        <w:t>1</w:t>
      </w:r>
      <w:r w:rsidRPr="00DA34B7">
        <w:rPr>
          <w:sz w:val="24"/>
          <w:szCs w:val="24"/>
        </w:rPr>
        <w:fldChar w:fldCharType="end"/>
      </w:r>
      <w:r w:rsidRPr="00DA34B7">
        <w:rPr>
          <w:sz w:val="24"/>
          <w:szCs w:val="24"/>
          <w:lang w:val="en-US"/>
        </w:rPr>
        <w:t xml:space="preserve"> – Gridded instrumental products used in the study and cells they were centered to for each location. PACRAIN data </w:t>
      </w:r>
      <w:r w:rsidR="00440F66">
        <w:rPr>
          <w:sz w:val="24"/>
          <w:szCs w:val="24"/>
          <w:lang w:val="en-US"/>
        </w:rPr>
        <w:fldChar w:fldCharType="begin"/>
      </w:r>
      <w:r w:rsidR="00FB3A80">
        <w:rPr>
          <w:sz w:val="24"/>
          <w:szCs w:val="24"/>
          <w:lang w:val="en-US"/>
        </w:rPr>
        <w:instrText xml:space="preserve"> ADDIN ZOTERO_ITEM CSL_CITATION {"citationID":"lJPeMUp9","properties":{"formattedCitation":"(Greene et al., 2008)","plainCitation":"(Greene et al., 2008)","noteIndex":0},"citationItems":[{"id":508,"uris":["http://zotero.org/users/9844934/items/DNC2TZAP"],"itemData":{"id":508,"type":"article-journal","abstract":"Abstract This paper describes the Comprehensive Pacific Rainfall Database (PACRAIN), which contains daily and monthly precipitation records from the tropical Pacific basin. The database is a collection of observations from a variety of sources, including one, the Schools of the Pacific Rainfall Climate Experiment (SPaRCE), that is unique to PACRAIN. SPaRCE is a cooperative field project and involves schools from various Pacific island and atoll nations. Recent enhancements to the database, including improved quality control, observation and data entry standardization, expansion of the network, increased collaboration with local meteorological directors, and enhanced high-resolution data (e.g., on hourly or minute time scales), are discussed. This paper also outlines some of the internal data and Web-based access specifics of the database. To illustrate the potential usefulness of the data, two examples of research using the PACRAIN database are provided and discussed. The first is an analysis of temporal changes in the extreme event characteristics of daily precipitation across the region. The second is an illustration of how the PACRAIN database can be used to analyze satellite-based precipitation algorithms.","container-title":"Journal of Atmospheric and Oceanic Technology","DOI":"10.1175/2007JTECHA904.1","ISSN":"0739-0572, 1520-0426","issue":"1","language":"EN","note":"publisher: American Meteorological Society\nsection: Journal of Atmospheric and Oceanic Technology","page":"71-82","source":"journals.ametsoc.org","title":"The Comprehensive Pacific Rainfall Database","volume":"25","author":[{"family":"Greene","given":"J. Scott"},{"family":"Klatt","given":"Michael"},{"family":"Morrissey","given":"Mark"},{"family":"Postawko","given":"Susan"}],"issued":{"date-parts":[["2008",1,1]]},"citation-key":"greeneComprehensivePacificRainfall2008"}}],"schema":"https://github.com/citation-style-language/schema/raw/master/csl-citation.json"} </w:instrText>
      </w:r>
      <w:r w:rsidR="00440F66">
        <w:rPr>
          <w:sz w:val="24"/>
          <w:szCs w:val="24"/>
          <w:lang w:val="en-US"/>
        </w:rPr>
        <w:fldChar w:fldCharType="separate"/>
      </w:r>
      <w:r w:rsidR="00440F66">
        <w:rPr>
          <w:noProof/>
          <w:sz w:val="24"/>
          <w:szCs w:val="24"/>
          <w:lang w:val="en-US"/>
        </w:rPr>
        <w:t>(Greene et al., 2008)</w:t>
      </w:r>
      <w:r w:rsidR="00440F66">
        <w:rPr>
          <w:sz w:val="24"/>
          <w:szCs w:val="24"/>
          <w:lang w:val="en-US"/>
        </w:rPr>
        <w:fldChar w:fldCharType="end"/>
      </w:r>
      <w:r w:rsidR="00440F66">
        <w:rPr>
          <w:sz w:val="24"/>
          <w:szCs w:val="24"/>
          <w:lang w:val="en-US"/>
        </w:rPr>
        <w:t xml:space="preserve"> </w:t>
      </w:r>
      <w:r w:rsidRPr="00DA34B7">
        <w:rPr>
          <w:sz w:val="24"/>
          <w:szCs w:val="24"/>
          <w:lang w:val="en-US"/>
        </w:rPr>
        <w:t>was collected from its database based on stations that provided the longest continuous measurements closest to each location. Daily data (OISST 1°X1°v2 0.25°x0.25° and PACRAIN in some cases) was summed into monthly data.</w:t>
      </w:r>
      <w:r w:rsidR="00440F66">
        <w:rPr>
          <w:sz w:val="24"/>
          <w:szCs w:val="24"/>
          <w:lang w:val="en-US"/>
        </w:rPr>
        <w:t xml:space="preserve"> All datasets are referenced in the main text.</w:t>
      </w:r>
    </w:p>
    <w:tbl>
      <w:tblPr>
        <w:tblStyle w:val="PlainTable2"/>
        <w:tblW w:w="8920" w:type="dxa"/>
        <w:tblLook w:val="04A0" w:firstRow="1" w:lastRow="0" w:firstColumn="1" w:lastColumn="0" w:noHBand="0" w:noVBand="1"/>
      </w:tblPr>
      <w:tblGrid>
        <w:gridCol w:w="1730"/>
        <w:gridCol w:w="1828"/>
        <w:gridCol w:w="1684"/>
        <w:gridCol w:w="1872"/>
        <w:gridCol w:w="1806"/>
      </w:tblGrid>
      <w:tr w:rsidR="005737CD" w:rsidRPr="00426A73" w14:paraId="325A30E8" w14:textId="77777777" w:rsidTr="005737CD">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hideMark/>
          </w:tcPr>
          <w:p w14:paraId="252D0F7F" w14:textId="77777777" w:rsidR="005737CD" w:rsidRPr="00426A73" w:rsidRDefault="005737CD" w:rsidP="005737CD">
            <w:r>
              <w:t>Location</w:t>
            </w:r>
          </w:p>
        </w:tc>
        <w:tc>
          <w:tcPr>
            <w:tcW w:w="1828" w:type="dxa"/>
            <w:noWrap/>
            <w:vAlign w:val="center"/>
            <w:hideMark/>
          </w:tcPr>
          <w:p w14:paraId="4CB8343B" w14:textId="77777777" w:rsidR="005737CD" w:rsidRPr="00426A73" w:rsidRDefault="005737CD" w:rsidP="005737CD">
            <w:pPr>
              <w:cnfStyle w:val="100000000000" w:firstRow="1" w:lastRow="0" w:firstColumn="0" w:lastColumn="0" w:oddVBand="0" w:evenVBand="0" w:oddHBand="0" w:evenHBand="0" w:firstRowFirstColumn="0" w:firstRowLastColumn="0" w:lastRowFirstColumn="0" w:lastRowLastColumn="0"/>
            </w:pPr>
            <w:r>
              <w:t>ERSST 2°</w:t>
            </w:r>
            <w:r w:rsidRPr="00426A73">
              <w:t xml:space="preserve"> v4 2</w:t>
            </w:r>
            <w:r>
              <w:t>°</w:t>
            </w:r>
            <w:r w:rsidRPr="00426A73">
              <w:t>x2</w:t>
            </w:r>
            <w:r>
              <w:t>°</w:t>
            </w:r>
          </w:p>
        </w:tc>
        <w:tc>
          <w:tcPr>
            <w:tcW w:w="1684" w:type="dxa"/>
            <w:noWrap/>
            <w:vAlign w:val="center"/>
            <w:hideMark/>
          </w:tcPr>
          <w:p w14:paraId="51B8A502" w14:textId="77777777" w:rsidR="005737CD" w:rsidRPr="00426A73" w:rsidRDefault="005737CD" w:rsidP="005737CD">
            <w:pPr>
              <w:cnfStyle w:val="100000000000" w:firstRow="1" w:lastRow="0" w:firstColumn="0" w:lastColumn="0" w:oddVBand="0" w:evenVBand="0" w:oddHBand="0" w:evenHBand="0" w:firstRowFirstColumn="0" w:firstRowLastColumn="0" w:lastRowFirstColumn="0" w:lastRowLastColumn="0"/>
            </w:pPr>
            <w:r>
              <w:t xml:space="preserve">OISST </w:t>
            </w:r>
            <w:r w:rsidRPr="00426A73">
              <w:t>v2 1</w:t>
            </w:r>
            <w:r>
              <w:t>°</w:t>
            </w:r>
            <w:r w:rsidRPr="00426A73">
              <w:t>x1</w:t>
            </w:r>
            <w:r>
              <w:t>°</w:t>
            </w:r>
          </w:p>
        </w:tc>
        <w:tc>
          <w:tcPr>
            <w:tcW w:w="1872" w:type="dxa"/>
            <w:noWrap/>
            <w:vAlign w:val="center"/>
            <w:hideMark/>
          </w:tcPr>
          <w:p w14:paraId="339F14F2" w14:textId="77777777" w:rsidR="005737CD" w:rsidRPr="00426A73" w:rsidRDefault="005737CD" w:rsidP="005737CD">
            <w:pPr>
              <w:cnfStyle w:val="100000000000" w:firstRow="1" w:lastRow="0" w:firstColumn="0" w:lastColumn="0" w:oddVBand="0" w:evenVBand="0" w:oddHBand="0" w:evenHBand="0" w:firstRowFirstColumn="0" w:firstRowLastColumn="0" w:lastRowFirstColumn="0" w:lastRowLastColumn="0"/>
            </w:pPr>
            <w:r>
              <w:t xml:space="preserve">OISST </w:t>
            </w:r>
            <w:r w:rsidRPr="00426A73">
              <w:t xml:space="preserve">v2 </w:t>
            </w:r>
            <w:r>
              <w:t>0.25°</w:t>
            </w:r>
            <w:r w:rsidRPr="00426A73">
              <w:t>x</w:t>
            </w:r>
            <w:r>
              <w:t>0.25°</w:t>
            </w:r>
          </w:p>
        </w:tc>
        <w:tc>
          <w:tcPr>
            <w:tcW w:w="1806" w:type="dxa"/>
            <w:noWrap/>
            <w:vAlign w:val="center"/>
            <w:hideMark/>
          </w:tcPr>
          <w:p w14:paraId="78F34BDF" w14:textId="14A8E062" w:rsidR="005737CD" w:rsidRPr="00426A73" w:rsidRDefault="005737CD" w:rsidP="005737CD">
            <w:pPr>
              <w:cnfStyle w:val="100000000000" w:firstRow="1" w:lastRow="0" w:firstColumn="0" w:lastColumn="0" w:oddVBand="0" w:evenVBand="0" w:oddHBand="0" w:evenHBand="0" w:firstRowFirstColumn="0" w:firstRowLastColumn="0" w:lastRowFirstColumn="0" w:lastRowLastColumn="0"/>
            </w:pPr>
            <w:r>
              <w:t>ORA-20C SST</w:t>
            </w:r>
            <w:r w:rsidRPr="00426A73">
              <w:t xml:space="preserve"> </w:t>
            </w:r>
            <w:r>
              <w:t>1°</w:t>
            </w:r>
            <w:r w:rsidRPr="00426A73">
              <w:t>x</w:t>
            </w:r>
            <w:r>
              <w:t>1°</w:t>
            </w:r>
          </w:p>
        </w:tc>
      </w:tr>
      <w:tr w:rsidR="005737CD" w:rsidRPr="00426A73" w14:paraId="0F51A4AA" w14:textId="77777777" w:rsidTr="005737C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hideMark/>
          </w:tcPr>
          <w:p w14:paraId="4912F04C" w14:textId="77777777" w:rsidR="005737CD" w:rsidRPr="004D1F1A" w:rsidRDefault="005737CD" w:rsidP="005737CD">
            <w:pPr>
              <w:rPr>
                <w:b w:val="0"/>
                <w:sz w:val="22"/>
              </w:rPr>
            </w:pPr>
            <w:r w:rsidRPr="004D1F1A">
              <w:rPr>
                <w:b w:val="0"/>
                <w:sz w:val="22"/>
              </w:rPr>
              <w:t>Rotuma</w:t>
            </w:r>
          </w:p>
        </w:tc>
        <w:tc>
          <w:tcPr>
            <w:tcW w:w="1828" w:type="dxa"/>
            <w:noWrap/>
            <w:vAlign w:val="center"/>
            <w:hideMark/>
          </w:tcPr>
          <w:p w14:paraId="79DFE5BA" w14:textId="7C5B3713" w:rsidR="005737CD" w:rsidRPr="00426A73" w:rsidRDefault="005737CD" w:rsidP="00B568E4">
            <w:pPr>
              <w:cnfStyle w:val="000000100000" w:firstRow="0" w:lastRow="0" w:firstColumn="0" w:lastColumn="0" w:oddVBand="0" w:evenVBand="0" w:oddHBand="1" w:evenHBand="0" w:firstRowFirstColumn="0" w:firstRowLastColumn="0" w:lastRowFirstColumn="0" w:lastRowLastColumn="0"/>
              <w:rPr>
                <w:sz w:val="22"/>
              </w:rPr>
            </w:pPr>
            <w:r w:rsidRPr="00426A73">
              <w:rPr>
                <w:sz w:val="22"/>
              </w:rPr>
              <w:t>178</w:t>
            </w:r>
            <w:r>
              <w:rPr>
                <w:sz w:val="22"/>
              </w:rPr>
              <w:t>°E</w:t>
            </w:r>
            <w:r w:rsidRPr="00426A73">
              <w:rPr>
                <w:sz w:val="22"/>
              </w:rPr>
              <w:t xml:space="preserve"> 12</w:t>
            </w:r>
            <w:r>
              <w:rPr>
                <w:sz w:val="22"/>
              </w:rPr>
              <w:t>°</w:t>
            </w:r>
            <w:r w:rsidRPr="00426A73">
              <w:rPr>
                <w:sz w:val="22"/>
              </w:rPr>
              <w:t>S</w:t>
            </w:r>
          </w:p>
        </w:tc>
        <w:tc>
          <w:tcPr>
            <w:tcW w:w="1684" w:type="dxa"/>
            <w:noWrap/>
            <w:vAlign w:val="center"/>
            <w:hideMark/>
          </w:tcPr>
          <w:p w14:paraId="1D7D0995" w14:textId="77777777" w:rsidR="005737CD" w:rsidRPr="00426A73" w:rsidRDefault="005737CD" w:rsidP="005737CD">
            <w:pPr>
              <w:cnfStyle w:val="000000100000" w:firstRow="0" w:lastRow="0" w:firstColumn="0" w:lastColumn="0" w:oddVBand="0" w:evenVBand="0" w:oddHBand="1" w:evenHBand="0" w:firstRowFirstColumn="0" w:firstRowLastColumn="0" w:lastRowFirstColumn="0" w:lastRowLastColumn="0"/>
              <w:rPr>
                <w:sz w:val="22"/>
              </w:rPr>
            </w:pPr>
            <w:r w:rsidRPr="00426A73">
              <w:rPr>
                <w:sz w:val="22"/>
              </w:rPr>
              <w:t>176.5</w:t>
            </w:r>
            <w:r>
              <w:rPr>
                <w:sz w:val="22"/>
              </w:rPr>
              <w:t>°E</w:t>
            </w:r>
            <w:r w:rsidRPr="00426A73">
              <w:rPr>
                <w:sz w:val="22"/>
              </w:rPr>
              <w:t xml:space="preserve"> 12.5</w:t>
            </w:r>
            <w:r>
              <w:rPr>
                <w:sz w:val="22"/>
              </w:rPr>
              <w:t>°S</w:t>
            </w:r>
          </w:p>
        </w:tc>
        <w:tc>
          <w:tcPr>
            <w:tcW w:w="1872" w:type="dxa"/>
            <w:noWrap/>
            <w:vAlign w:val="center"/>
            <w:hideMark/>
          </w:tcPr>
          <w:p w14:paraId="60E55A17" w14:textId="5C56CC49" w:rsidR="005737CD" w:rsidRPr="00EB24C6" w:rsidRDefault="005737CD" w:rsidP="005737CD">
            <w:pPr>
              <w:cnfStyle w:val="000000100000" w:firstRow="0" w:lastRow="0" w:firstColumn="0" w:lastColumn="0" w:oddVBand="0" w:evenVBand="0" w:oddHBand="1" w:evenHBand="0" w:firstRowFirstColumn="0" w:firstRowLastColumn="0" w:lastRowFirstColumn="0" w:lastRowLastColumn="0"/>
              <w:rPr>
                <w:sz w:val="22"/>
                <w:highlight w:val="yellow"/>
              </w:rPr>
            </w:pPr>
            <w:r w:rsidRPr="007F69DD">
              <w:rPr>
                <w:sz w:val="22"/>
              </w:rPr>
              <w:t>177°E 12.25°S</w:t>
            </w:r>
          </w:p>
        </w:tc>
        <w:tc>
          <w:tcPr>
            <w:tcW w:w="1806" w:type="dxa"/>
            <w:noWrap/>
            <w:vAlign w:val="center"/>
            <w:hideMark/>
          </w:tcPr>
          <w:p w14:paraId="59BE10B3" w14:textId="2C5DBB67" w:rsidR="005737CD" w:rsidRPr="00426A73" w:rsidRDefault="005737CD" w:rsidP="005737CD">
            <w:pPr>
              <w:cnfStyle w:val="000000100000" w:firstRow="0" w:lastRow="0" w:firstColumn="0" w:lastColumn="0" w:oddVBand="0" w:evenVBand="0" w:oddHBand="1" w:evenHBand="0" w:firstRowFirstColumn="0" w:firstRowLastColumn="0" w:lastRowFirstColumn="0" w:lastRowLastColumn="0"/>
              <w:rPr>
                <w:sz w:val="22"/>
              </w:rPr>
            </w:pPr>
            <w:r>
              <w:rPr>
                <w:sz w:val="22"/>
              </w:rPr>
              <w:t>177</w:t>
            </w:r>
            <w:r w:rsidR="00B568E4">
              <w:rPr>
                <w:sz w:val="22"/>
              </w:rPr>
              <w:t>.5°E</w:t>
            </w:r>
            <w:r>
              <w:rPr>
                <w:sz w:val="22"/>
              </w:rPr>
              <w:t xml:space="preserve"> 12.</w:t>
            </w:r>
            <w:r w:rsidR="00B568E4">
              <w:rPr>
                <w:sz w:val="22"/>
              </w:rPr>
              <w:t>5°S</w:t>
            </w:r>
          </w:p>
        </w:tc>
      </w:tr>
      <w:tr w:rsidR="005737CD" w:rsidRPr="00426A73" w14:paraId="79C2AC24" w14:textId="77777777" w:rsidTr="005737CD">
        <w:trPr>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hideMark/>
          </w:tcPr>
          <w:p w14:paraId="4A26BFA9" w14:textId="77777777" w:rsidR="005737CD" w:rsidRPr="004D1F1A" w:rsidRDefault="005737CD" w:rsidP="005737CD">
            <w:pPr>
              <w:rPr>
                <w:b w:val="0"/>
                <w:sz w:val="22"/>
              </w:rPr>
            </w:pPr>
            <w:r w:rsidRPr="004D1F1A">
              <w:rPr>
                <w:b w:val="0"/>
                <w:sz w:val="22"/>
              </w:rPr>
              <w:t>Tonga</w:t>
            </w:r>
          </w:p>
        </w:tc>
        <w:tc>
          <w:tcPr>
            <w:tcW w:w="1828" w:type="dxa"/>
            <w:noWrap/>
            <w:vAlign w:val="center"/>
            <w:hideMark/>
          </w:tcPr>
          <w:p w14:paraId="4B938F2F" w14:textId="77777777" w:rsidR="005737CD" w:rsidRPr="00426A73" w:rsidRDefault="005737CD" w:rsidP="005737CD">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176</w:t>
            </w:r>
            <w:r>
              <w:rPr>
                <w:sz w:val="22"/>
              </w:rPr>
              <w:t>°W</w:t>
            </w:r>
            <w:r w:rsidRPr="00426A73">
              <w:rPr>
                <w:sz w:val="22"/>
              </w:rPr>
              <w:t xml:space="preserve"> 20</w:t>
            </w:r>
            <w:r>
              <w:rPr>
                <w:sz w:val="22"/>
              </w:rPr>
              <w:t>°S</w:t>
            </w:r>
          </w:p>
        </w:tc>
        <w:tc>
          <w:tcPr>
            <w:tcW w:w="1684" w:type="dxa"/>
            <w:noWrap/>
            <w:vAlign w:val="center"/>
            <w:hideMark/>
          </w:tcPr>
          <w:p w14:paraId="76E8E147" w14:textId="77777777" w:rsidR="005737CD" w:rsidRPr="00426A73" w:rsidRDefault="005737CD" w:rsidP="005737CD">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174.5</w:t>
            </w:r>
            <w:r>
              <w:rPr>
                <w:sz w:val="22"/>
              </w:rPr>
              <w:t>°W</w:t>
            </w:r>
            <w:r w:rsidRPr="00426A73">
              <w:rPr>
                <w:sz w:val="22"/>
              </w:rPr>
              <w:t xml:space="preserve"> 19.5</w:t>
            </w:r>
            <w:r>
              <w:rPr>
                <w:sz w:val="22"/>
              </w:rPr>
              <w:t>°S</w:t>
            </w:r>
          </w:p>
        </w:tc>
        <w:tc>
          <w:tcPr>
            <w:tcW w:w="1872" w:type="dxa"/>
            <w:noWrap/>
            <w:vAlign w:val="center"/>
            <w:hideMark/>
          </w:tcPr>
          <w:p w14:paraId="5F174D83" w14:textId="77777777" w:rsidR="005737CD" w:rsidRPr="00426A73" w:rsidRDefault="005737CD" w:rsidP="005737CD">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174.5</w:t>
            </w:r>
            <w:r>
              <w:rPr>
                <w:sz w:val="22"/>
              </w:rPr>
              <w:t>°W</w:t>
            </w:r>
            <w:r w:rsidRPr="00426A73">
              <w:rPr>
                <w:sz w:val="22"/>
              </w:rPr>
              <w:t xml:space="preserve"> 20.25</w:t>
            </w:r>
            <w:r>
              <w:rPr>
                <w:sz w:val="22"/>
              </w:rPr>
              <w:t>°S</w:t>
            </w:r>
          </w:p>
        </w:tc>
        <w:tc>
          <w:tcPr>
            <w:tcW w:w="1806" w:type="dxa"/>
            <w:noWrap/>
            <w:vAlign w:val="center"/>
            <w:hideMark/>
          </w:tcPr>
          <w:p w14:paraId="1C058A03" w14:textId="62FA034E" w:rsidR="005737CD" w:rsidRPr="00426A73" w:rsidRDefault="00B568E4" w:rsidP="005737CD">
            <w:pPr>
              <w:cnfStyle w:val="000000000000" w:firstRow="0" w:lastRow="0" w:firstColumn="0" w:lastColumn="0" w:oddVBand="0" w:evenVBand="0" w:oddHBand="0" w:evenHBand="0" w:firstRowFirstColumn="0" w:firstRowLastColumn="0" w:lastRowFirstColumn="0" w:lastRowLastColumn="0"/>
              <w:rPr>
                <w:sz w:val="22"/>
              </w:rPr>
            </w:pPr>
            <w:r>
              <w:rPr>
                <w:sz w:val="22"/>
              </w:rPr>
              <w:t>175.5°W 20.5°S</w:t>
            </w:r>
          </w:p>
        </w:tc>
      </w:tr>
      <w:tr w:rsidR="005737CD" w:rsidRPr="00426A73" w14:paraId="347522C2" w14:textId="77777777" w:rsidTr="005737C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tcPr>
          <w:p w14:paraId="18BBDC56" w14:textId="3584CD15" w:rsidR="005737CD" w:rsidRPr="004D1F1A" w:rsidRDefault="005737CD" w:rsidP="005737CD">
            <w:pPr>
              <w:rPr>
                <w:b w:val="0"/>
                <w:sz w:val="22"/>
              </w:rPr>
            </w:pPr>
            <w:r>
              <w:t>Location</w:t>
            </w:r>
          </w:p>
        </w:tc>
        <w:tc>
          <w:tcPr>
            <w:tcW w:w="1828" w:type="dxa"/>
            <w:noWrap/>
            <w:vAlign w:val="center"/>
          </w:tcPr>
          <w:p w14:paraId="7A00A15C" w14:textId="13F6D431" w:rsidR="005737CD" w:rsidRPr="005737CD" w:rsidRDefault="005737CD" w:rsidP="005737CD">
            <w:pPr>
              <w:cnfStyle w:val="000000100000" w:firstRow="0" w:lastRow="0" w:firstColumn="0" w:lastColumn="0" w:oddVBand="0" w:evenVBand="0" w:oddHBand="1" w:evenHBand="0" w:firstRowFirstColumn="0" w:firstRowLastColumn="0" w:lastRowFirstColumn="0" w:lastRowLastColumn="0"/>
              <w:rPr>
                <w:b/>
                <w:sz w:val="22"/>
              </w:rPr>
            </w:pPr>
            <w:r w:rsidRPr="005737CD">
              <w:rPr>
                <w:b/>
              </w:rPr>
              <w:t>SODA v2.2.4</w:t>
            </w:r>
          </w:p>
        </w:tc>
        <w:tc>
          <w:tcPr>
            <w:tcW w:w="1684" w:type="dxa"/>
            <w:noWrap/>
            <w:vAlign w:val="center"/>
          </w:tcPr>
          <w:p w14:paraId="053B49A0" w14:textId="7F371BDC" w:rsidR="005737CD" w:rsidRPr="005737CD" w:rsidRDefault="005737CD" w:rsidP="005737CD">
            <w:pPr>
              <w:cnfStyle w:val="000000100000" w:firstRow="0" w:lastRow="0" w:firstColumn="0" w:lastColumn="0" w:oddVBand="0" w:evenVBand="0" w:oddHBand="1" w:evenHBand="0" w:firstRowFirstColumn="0" w:firstRowLastColumn="0" w:lastRowFirstColumn="0" w:lastRowLastColumn="0"/>
              <w:rPr>
                <w:b/>
                <w:sz w:val="22"/>
              </w:rPr>
            </w:pPr>
            <w:r w:rsidRPr="005737CD">
              <w:rPr>
                <w:b/>
              </w:rPr>
              <w:t>Delcroix et al. 2011</w:t>
            </w:r>
          </w:p>
        </w:tc>
        <w:tc>
          <w:tcPr>
            <w:tcW w:w="1872" w:type="dxa"/>
            <w:noWrap/>
            <w:vAlign w:val="center"/>
          </w:tcPr>
          <w:p w14:paraId="4E8434B3" w14:textId="0034D2BE" w:rsidR="005737CD" w:rsidRPr="005737CD" w:rsidRDefault="005737CD" w:rsidP="005737CD">
            <w:pPr>
              <w:cnfStyle w:val="000000100000" w:firstRow="0" w:lastRow="0" w:firstColumn="0" w:lastColumn="0" w:oddVBand="0" w:evenVBand="0" w:oddHBand="1" w:evenHBand="0" w:firstRowFirstColumn="0" w:firstRowLastColumn="0" w:lastRowFirstColumn="0" w:lastRowLastColumn="0"/>
              <w:rPr>
                <w:b/>
                <w:sz w:val="22"/>
              </w:rPr>
            </w:pPr>
            <w:r w:rsidRPr="005737CD">
              <w:rPr>
                <w:b/>
              </w:rPr>
              <w:t>PACRAIN (station)</w:t>
            </w:r>
          </w:p>
        </w:tc>
        <w:tc>
          <w:tcPr>
            <w:tcW w:w="1806" w:type="dxa"/>
            <w:noWrap/>
            <w:vAlign w:val="center"/>
          </w:tcPr>
          <w:p w14:paraId="40E68BFF" w14:textId="34E3332A" w:rsidR="005737CD" w:rsidRPr="005737CD" w:rsidRDefault="005737CD" w:rsidP="005737CD">
            <w:pPr>
              <w:cnfStyle w:val="000000100000" w:firstRow="0" w:lastRow="0" w:firstColumn="0" w:lastColumn="0" w:oddVBand="0" w:evenVBand="0" w:oddHBand="1" w:evenHBand="0" w:firstRowFirstColumn="0" w:firstRowLastColumn="0" w:lastRowFirstColumn="0" w:lastRowLastColumn="0"/>
              <w:rPr>
                <w:b/>
                <w:sz w:val="22"/>
              </w:rPr>
            </w:pPr>
            <w:r w:rsidRPr="005737CD">
              <w:rPr>
                <w:b/>
              </w:rPr>
              <w:t xml:space="preserve">ORA-20C SSS </w:t>
            </w:r>
            <w:r>
              <w:rPr>
                <w:b/>
              </w:rPr>
              <w:t>1</w:t>
            </w:r>
            <w:r w:rsidRPr="005737CD">
              <w:rPr>
                <w:b/>
              </w:rPr>
              <w:t>°x</w:t>
            </w:r>
            <w:r>
              <w:rPr>
                <w:b/>
              </w:rPr>
              <w:t>1</w:t>
            </w:r>
            <w:r w:rsidRPr="005737CD">
              <w:rPr>
                <w:b/>
              </w:rPr>
              <w:t>°</w:t>
            </w:r>
          </w:p>
        </w:tc>
      </w:tr>
      <w:tr w:rsidR="00B568E4" w:rsidRPr="00426A73" w14:paraId="79AA24BC" w14:textId="77777777" w:rsidTr="005737CD">
        <w:trPr>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tcPr>
          <w:p w14:paraId="0CC33709" w14:textId="42BC7BEA" w:rsidR="00B568E4" w:rsidRPr="004D1F1A" w:rsidRDefault="00B568E4" w:rsidP="00B568E4">
            <w:pPr>
              <w:rPr>
                <w:b w:val="0"/>
                <w:sz w:val="22"/>
              </w:rPr>
            </w:pPr>
            <w:r w:rsidRPr="004D1F1A">
              <w:rPr>
                <w:b w:val="0"/>
                <w:sz w:val="22"/>
              </w:rPr>
              <w:t>Rotuma</w:t>
            </w:r>
          </w:p>
        </w:tc>
        <w:tc>
          <w:tcPr>
            <w:tcW w:w="1828" w:type="dxa"/>
            <w:noWrap/>
            <w:vAlign w:val="center"/>
          </w:tcPr>
          <w:p w14:paraId="3822FD7B" w14:textId="05857468" w:rsidR="00B568E4" w:rsidRPr="00426A73" w:rsidRDefault="00B568E4" w:rsidP="00B568E4">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177.25</w:t>
            </w:r>
            <w:r>
              <w:rPr>
                <w:sz w:val="22"/>
              </w:rPr>
              <w:t>°E</w:t>
            </w:r>
            <w:r w:rsidRPr="00426A73">
              <w:rPr>
                <w:sz w:val="22"/>
              </w:rPr>
              <w:t xml:space="preserve"> 12.25</w:t>
            </w:r>
            <w:r>
              <w:rPr>
                <w:sz w:val="22"/>
              </w:rPr>
              <w:t>°S</w:t>
            </w:r>
          </w:p>
        </w:tc>
        <w:tc>
          <w:tcPr>
            <w:tcW w:w="1684" w:type="dxa"/>
            <w:noWrap/>
            <w:vAlign w:val="center"/>
          </w:tcPr>
          <w:p w14:paraId="31632DC7" w14:textId="6BCF61CB" w:rsidR="00B568E4" w:rsidRPr="00426A73" w:rsidRDefault="00B568E4" w:rsidP="00B568E4">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177</w:t>
            </w:r>
            <w:r>
              <w:rPr>
                <w:sz w:val="22"/>
              </w:rPr>
              <w:t>°E</w:t>
            </w:r>
            <w:r w:rsidRPr="00426A73">
              <w:rPr>
                <w:sz w:val="22"/>
              </w:rPr>
              <w:t xml:space="preserve"> 12</w:t>
            </w:r>
            <w:r>
              <w:rPr>
                <w:sz w:val="22"/>
              </w:rPr>
              <w:t>°S</w:t>
            </w:r>
          </w:p>
        </w:tc>
        <w:tc>
          <w:tcPr>
            <w:tcW w:w="1872" w:type="dxa"/>
            <w:noWrap/>
            <w:vAlign w:val="center"/>
          </w:tcPr>
          <w:p w14:paraId="44DFF9D1" w14:textId="0DE790D0" w:rsidR="00B568E4" w:rsidRPr="00426A73" w:rsidRDefault="00B568E4" w:rsidP="00B568E4">
            <w:pPr>
              <w:cnfStyle w:val="000000000000" w:firstRow="0" w:lastRow="0" w:firstColumn="0" w:lastColumn="0" w:oddVBand="0" w:evenVBand="0" w:oddHBand="0" w:evenHBand="0" w:firstRowFirstColumn="0" w:firstRowLastColumn="0" w:lastRowFirstColumn="0" w:lastRowLastColumn="0"/>
              <w:rPr>
                <w:sz w:val="22"/>
              </w:rPr>
            </w:pPr>
            <w:r w:rsidRPr="00426A73">
              <w:rPr>
                <w:sz w:val="22"/>
              </w:rPr>
              <w:t>177.05</w:t>
            </w:r>
            <w:r>
              <w:rPr>
                <w:sz w:val="22"/>
              </w:rPr>
              <w:t>°E</w:t>
            </w:r>
            <w:r w:rsidRPr="00426A73">
              <w:rPr>
                <w:sz w:val="22"/>
              </w:rPr>
              <w:t xml:space="preserve"> 12.5</w:t>
            </w:r>
            <w:r>
              <w:rPr>
                <w:sz w:val="22"/>
              </w:rPr>
              <w:t>°S</w:t>
            </w:r>
            <w:r w:rsidRPr="00426A73">
              <w:rPr>
                <w:sz w:val="22"/>
              </w:rPr>
              <w:t xml:space="preserve"> (FJ00001)</w:t>
            </w:r>
          </w:p>
        </w:tc>
        <w:tc>
          <w:tcPr>
            <w:tcW w:w="1806" w:type="dxa"/>
            <w:noWrap/>
            <w:vAlign w:val="center"/>
          </w:tcPr>
          <w:p w14:paraId="5F7FAE8D" w14:textId="2543CAE2" w:rsidR="00B568E4" w:rsidRPr="00426A73" w:rsidRDefault="00B568E4" w:rsidP="00B568E4">
            <w:pPr>
              <w:cnfStyle w:val="000000000000" w:firstRow="0" w:lastRow="0" w:firstColumn="0" w:lastColumn="0" w:oddVBand="0" w:evenVBand="0" w:oddHBand="0" w:evenHBand="0" w:firstRowFirstColumn="0" w:firstRowLastColumn="0" w:lastRowFirstColumn="0" w:lastRowLastColumn="0"/>
              <w:rPr>
                <w:sz w:val="22"/>
              </w:rPr>
            </w:pPr>
            <w:r>
              <w:rPr>
                <w:sz w:val="22"/>
              </w:rPr>
              <w:t>177.5°E 12.5°S</w:t>
            </w:r>
          </w:p>
        </w:tc>
      </w:tr>
      <w:tr w:rsidR="00B568E4" w:rsidRPr="00426A73" w14:paraId="666C8E36" w14:textId="77777777" w:rsidTr="005737C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30" w:type="dxa"/>
            <w:noWrap/>
            <w:vAlign w:val="center"/>
          </w:tcPr>
          <w:p w14:paraId="0F50369D" w14:textId="53EA9F51" w:rsidR="00B568E4" w:rsidRPr="004D1F1A" w:rsidRDefault="00B568E4" w:rsidP="00B568E4">
            <w:pPr>
              <w:rPr>
                <w:b w:val="0"/>
                <w:sz w:val="22"/>
              </w:rPr>
            </w:pPr>
            <w:r w:rsidRPr="004D1F1A">
              <w:rPr>
                <w:b w:val="0"/>
                <w:sz w:val="22"/>
              </w:rPr>
              <w:t>Tonga</w:t>
            </w:r>
          </w:p>
        </w:tc>
        <w:tc>
          <w:tcPr>
            <w:tcW w:w="1828" w:type="dxa"/>
            <w:noWrap/>
            <w:vAlign w:val="center"/>
          </w:tcPr>
          <w:p w14:paraId="134BD152" w14:textId="607F534E" w:rsidR="00B568E4" w:rsidRPr="00426A73" w:rsidRDefault="00B568E4" w:rsidP="00B568E4">
            <w:pPr>
              <w:cnfStyle w:val="000000100000" w:firstRow="0" w:lastRow="0" w:firstColumn="0" w:lastColumn="0" w:oddVBand="0" w:evenVBand="0" w:oddHBand="1" w:evenHBand="0" w:firstRowFirstColumn="0" w:firstRowLastColumn="0" w:lastRowFirstColumn="0" w:lastRowLastColumn="0"/>
              <w:rPr>
                <w:sz w:val="22"/>
              </w:rPr>
            </w:pPr>
            <w:r w:rsidRPr="00426A73">
              <w:rPr>
                <w:sz w:val="22"/>
              </w:rPr>
              <w:t>175.25</w:t>
            </w:r>
            <w:r>
              <w:rPr>
                <w:sz w:val="22"/>
              </w:rPr>
              <w:t>°W</w:t>
            </w:r>
            <w:r w:rsidRPr="00426A73">
              <w:rPr>
                <w:sz w:val="22"/>
              </w:rPr>
              <w:t xml:space="preserve"> 0.25</w:t>
            </w:r>
            <w:r>
              <w:rPr>
                <w:sz w:val="22"/>
              </w:rPr>
              <w:t>°S</w:t>
            </w:r>
          </w:p>
        </w:tc>
        <w:tc>
          <w:tcPr>
            <w:tcW w:w="1684" w:type="dxa"/>
            <w:noWrap/>
            <w:vAlign w:val="center"/>
          </w:tcPr>
          <w:p w14:paraId="5EA9F7AD" w14:textId="4B8377F6" w:rsidR="00B568E4" w:rsidRPr="00426A73" w:rsidRDefault="00B568E4" w:rsidP="00B568E4">
            <w:pPr>
              <w:cnfStyle w:val="000000100000" w:firstRow="0" w:lastRow="0" w:firstColumn="0" w:lastColumn="0" w:oddVBand="0" w:evenVBand="0" w:oddHBand="1" w:evenHBand="0" w:firstRowFirstColumn="0" w:firstRowLastColumn="0" w:lastRowFirstColumn="0" w:lastRowLastColumn="0"/>
              <w:rPr>
                <w:sz w:val="22"/>
              </w:rPr>
            </w:pPr>
            <w:r w:rsidRPr="00426A73">
              <w:rPr>
                <w:sz w:val="22"/>
              </w:rPr>
              <w:t>174</w:t>
            </w:r>
            <w:r>
              <w:rPr>
                <w:sz w:val="22"/>
              </w:rPr>
              <w:t>°W</w:t>
            </w:r>
            <w:r w:rsidRPr="00426A73">
              <w:rPr>
                <w:sz w:val="22"/>
              </w:rPr>
              <w:t xml:space="preserve"> 20</w:t>
            </w:r>
            <w:r>
              <w:rPr>
                <w:sz w:val="22"/>
              </w:rPr>
              <w:t>°S</w:t>
            </w:r>
          </w:p>
        </w:tc>
        <w:tc>
          <w:tcPr>
            <w:tcW w:w="1872" w:type="dxa"/>
            <w:noWrap/>
            <w:vAlign w:val="center"/>
          </w:tcPr>
          <w:p w14:paraId="398F8D3A" w14:textId="0D9DFE59" w:rsidR="00B568E4" w:rsidRPr="00426A73" w:rsidRDefault="00B568E4" w:rsidP="00B568E4">
            <w:pPr>
              <w:cnfStyle w:val="000000100000" w:firstRow="0" w:lastRow="0" w:firstColumn="0" w:lastColumn="0" w:oddVBand="0" w:evenVBand="0" w:oddHBand="1" w:evenHBand="0" w:firstRowFirstColumn="0" w:firstRowLastColumn="0" w:lastRowFirstColumn="0" w:lastRowLastColumn="0"/>
              <w:rPr>
                <w:sz w:val="22"/>
              </w:rPr>
            </w:pPr>
            <w:r w:rsidRPr="00426A73">
              <w:rPr>
                <w:sz w:val="22"/>
              </w:rPr>
              <w:t>174.35</w:t>
            </w:r>
            <w:r>
              <w:rPr>
                <w:sz w:val="22"/>
              </w:rPr>
              <w:t>°W</w:t>
            </w:r>
            <w:r w:rsidRPr="00426A73">
              <w:rPr>
                <w:sz w:val="22"/>
              </w:rPr>
              <w:t xml:space="preserve"> 19.8</w:t>
            </w:r>
            <w:r>
              <w:rPr>
                <w:sz w:val="22"/>
              </w:rPr>
              <w:t>°S</w:t>
            </w:r>
            <w:r w:rsidRPr="00426A73">
              <w:rPr>
                <w:sz w:val="22"/>
              </w:rPr>
              <w:t xml:space="preserve"> (NZ78400)</w:t>
            </w:r>
          </w:p>
        </w:tc>
        <w:tc>
          <w:tcPr>
            <w:tcW w:w="1806" w:type="dxa"/>
            <w:noWrap/>
            <w:vAlign w:val="center"/>
          </w:tcPr>
          <w:p w14:paraId="5329BAB1" w14:textId="34CB07F5" w:rsidR="00B568E4" w:rsidRPr="00426A73" w:rsidRDefault="00B568E4" w:rsidP="00B568E4">
            <w:pPr>
              <w:cnfStyle w:val="000000100000" w:firstRow="0" w:lastRow="0" w:firstColumn="0" w:lastColumn="0" w:oddVBand="0" w:evenVBand="0" w:oddHBand="1" w:evenHBand="0" w:firstRowFirstColumn="0" w:firstRowLastColumn="0" w:lastRowFirstColumn="0" w:lastRowLastColumn="0"/>
              <w:rPr>
                <w:sz w:val="22"/>
              </w:rPr>
            </w:pPr>
            <w:r>
              <w:rPr>
                <w:sz w:val="22"/>
              </w:rPr>
              <w:t>175.5°W 20.5°S</w:t>
            </w:r>
          </w:p>
        </w:tc>
      </w:tr>
    </w:tbl>
    <w:p w14:paraId="6B9D2F92" w14:textId="0EC7ECE5" w:rsidR="003F15C9" w:rsidRDefault="003F15C9">
      <w:pPr>
        <w:rPr>
          <w:lang w:val="en-US"/>
        </w:rPr>
      </w:pPr>
    </w:p>
    <w:p w14:paraId="26D7CE88" w14:textId="451E9972" w:rsidR="00E819D1" w:rsidRDefault="00E819D1">
      <w:pPr>
        <w:rPr>
          <w:lang w:val="en-US"/>
        </w:rPr>
      </w:pPr>
    </w:p>
    <w:p w14:paraId="41F17F88" w14:textId="77777777" w:rsidR="00E819D1" w:rsidRDefault="00E819D1">
      <w:pPr>
        <w:rPr>
          <w:lang w:val="en-US"/>
        </w:rPr>
      </w:pPr>
    </w:p>
    <w:p w14:paraId="2205712D" w14:textId="30B64720" w:rsidR="003F15C9" w:rsidRDefault="003F15C9" w:rsidP="003F15C9">
      <w:pPr>
        <w:keepNext/>
      </w:pPr>
      <w:r>
        <w:rPr>
          <w:noProof/>
          <w:lang w:val="en-US"/>
        </w:rPr>
        <w:drawing>
          <wp:inline distT="0" distB="0" distL="0" distR="0" wp14:anchorId="44CE40D7" wp14:editId="2ED6225D">
            <wp:extent cx="5168900" cy="2948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SST-SSS-suppmat-M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8993" cy="2954609"/>
                    </a:xfrm>
                    <a:prstGeom prst="rect">
                      <a:avLst/>
                    </a:prstGeom>
                  </pic:spPr>
                </pic:pic>
              </a:graphicData>
            </a:graphic>
          </wp:inline>
        </w:drawing>
      </w:r>
    </w:p>
    <w:p w14:paraId="5BD36E84" w14:textId="77777777" w:rsidR="00A0016B" w:rsidRDefault="00A0016B" w:rsidP="003F15C9">
      <w:pPr>
        <w:keepNext/>
      </w:pPr>
    </w:p>
    <w:p w14:paraId="7FE45D46" w14:textId="60159C95" w:rsidR="009E5652" w:rsidRDefault="003F15C9" w:rsidP="003F15C9">
      <w:pPr>
        <w:pStyle w:val="Caption"/>
        <w:rPr>
          <w:sz w:val="24"/>
          <w:lang w:val="en-US"/>
        </w:rPr>
      </w:pPr>
      <w:r w:rsidRPr="00DA34B7">
        <w:rPr>
          <w:sz w:val="24"/>
          <w:lang w:val="en-US"/>
        </w:rPr>
        <w:t xml:space="preserve">Figure S </w:t>
      </w:r>
      <w:r w:rsidR="00FB3A80">
        <w:rPr>
          <w:sz w:val="24"/>
          <w:lang w:val="en-US"/>
        </w:rPr>
        <w:fldChar w:fldCharType="begin"/>
      </w:r>
      <w:r w:rsidR="00FB3A80">
        <w:rPr>
          <w:sz w:val="24"/>
          <w:lang w:val="en-US"/>
        </w:rPr>
        <w:instrText xml:space="preserve"> SEQ Figure_S \* ARABIC </w:instrText>
      </w:r>
      <w:r w:rsidR="00FB3A80">
        <w:rPr>
          <w:sz w:val="24"/>
          <w:lang w:val="en-US"/>
        </w:rPr>
        <w:fldChar w:fldCharType="separate"/>
      </w:r>
      <w:r w:rsidR="00FB3A80">
        <w:rPr>
          <w:noProof/>
          <w:sz w:val="24"/>
          <w:lang w:val="en-US"/>
        </w:rPr>
        <w:t>3</w:t>
      </w:r>
      <w:r w:rsidR="00FB3A80">
        <w:rPr>
          <w:sz w:val="24"/>
          <w:lang w:val="en-US"/>
        </w:rPr>
        <w:fldChar w:fldCharType="end"/>
      </w:r>
      <w:r w:rsidRPr="00DA34B7">
        <w:rPr>
          <w:sz w:val="24"/>
          <w:lang w:val="en-US"/>
        </w:rPr>
        <w:t xml:space="preserve"> – </w:t>
      </w:r>
      <w:r w:rsidR="009E5652">
        <w:rPr>
          <w:sz w:val="24"/>
          <w:lang w:val="en-US"/>
        </w:rPr>
        <w:t>Climatology of the study sites and other selected locations along the SPCZ axis, from NE to SW, covering the 5-year period of 1996-2001. A) SST annual cycles. B) SSS annual cycles.</w:t>
      </w:r>
    </w:p>
    <w:p w14:paraId="45D385B7" w14:textId="772838C8" w:rsidR="003F15C9" w:rsidRPr="009E5652" w:rsidRDefault="003F15C9" w:rsidP="003F15C9">
      <w:pPr>
        <w:pStyle w:val="Caption"/>
        <w:rPr>
          <w:i w:val="0"/>
          <w:sz w:val="24"/>
          <w:lang w:val="en-US"/>
        </w:rPr>
      </w:pPr>
      <w:r w:rsidRPr="009E5652">
        <w:rPr>
          <w:i w:val="0"/>
          <w:sz w:val="24"/>
          <w:lang w:val="en-US"/>
        </w:rPr>
        <w:t>Seasonal SST cycle</w:t>
      </w:r>
      <w:r w:rsidR="009E5652">
        <w:rPr>
          <w:i w:val="0"/>
          <w:sz w:val="24"/>
          <w:lang w:val="en-US"/>
        </w:rPr>
        <w:t>s</w:t>
      </w:r>
      <w:r w:rsidRPr="009E5652">
        <w:rPr>
          <w:i w:val="0"/>
          <w:sz w:val="24"/>
          <w:lang w:val="en-US"/>
        </w:rPr>
        <w:t xml:space="preserve"> at all four locations </w:t>
      </w:r>
      <w:r w:rsidR="009E5652" w:rsidRPr="009E5652">
        <w:rPr>
          <w:i w:val="0"/>
          <w:sz w:val="24"/>
          <w:lang w:val="en-US"/>
        </w:rPr>
        <w:t xml:space="preserve">(Figure S2, A) </w:t>
      </w:r>
      <w:r w:rsidR="009E5652">
        <w:rPr>
          <w:i w:val="0"/>
          <w:sz w:val="24"/>
          <w:lang w:val="en-US"/>
        </w:rPr>
        <w:t>demonstrate</w:t>
      </w:r>
      <w:r w:rsidRPr="009E5652">
        <w:rPr>
          <w:i w:val="0"/>
          <w:sz w:val="24"/>
          <w:lang w:val="en-US"/>
        </w:rPr>
        <w:t xml:space="preserve"> the local differences in amplitude and noisiness of data</w:t>
      </w:r>
      <w:r w:rsidR="009E5652">
        <w:rPr>
          <w:i w:val="0"/>
          <w:sz w:val="24"/>
          <w:lang w:val="en-US"/>
        </w:rPr>
        <w:t>, as we move along the NE-SW axis</w:t>
      </w:r>
      <w:r w:rsidRPr="009E5652">
        <w:rPr>
          <w:i w:val="0"/>
          <w:sz w:val="24"/>
          <w:lang w:val="en-US"/>
        </w:rPr>
        <w:t>. Notice the cycle of Rotuma having the smallest amplitude, yet strong evident peaks and dips within years making for</w:t>
      </w:r>
      <w:r w:rsidR="009E5652">
        <w:rPr>
          <w:i w:val="0"/>
          <w:sz w:val="24"/>
          <w:lang w:val="en-US"/>
        </w:rPr>
        <w:t xml:space="preserve"> the</w:t>
      </w:r>
      <w:r w:rsidRPr="009E5652">
        <w:rPr>
          <w:i w:val="0"/>
          <w:sz w:val="24"/>
          <w:lang w:val="en-US"/>
        </w:rPr>
        <w:t xml:space="preserve"> “double peak” in 1999. Similar phenomena can be observed at other locations as well (notice the “double peak” followed by a “double dip” in 1998 in Rarotonga), but given the larger</w:t>
      </w:r>
      <w:r w:rsidR="009E5652">
        <w:rPr>
          <w:i w:val="0"/>
          <w:sz w:val="24"/>
          <w:lang w:val="en-US"/>
        </w:rPr>
        <w:t xml:space="preserve"> SST</w:t>
      </w:r>
      <w:r w:rsidRPr="009E5652">
        <w:rPr>
          <w:i w:val="0"/>
          <w:sz w:val="24"/>
          <w:lang w:val="en-US"/>
        </w:rPr>
        <w:t xml:space="preserve"> amplitudes observed at these other locations, it doesn’t lead to issues with coral </w:t>
      </w:r>
      <w:r w:rsidRPr="009E5652">
        <w:rPr>
          <w:i w:val="0"/>
          <w:sz w:val="24"/>
          <w:lang w:val="en-US"/>
        </w:rPr>
        <w:lastRenderedPageBreak/>
        <w:t xml:space="preserve">recording the seasonal cycle. SSS data </w:t>
      </w:r>
      <w:r w:rsidR="009E5652" w:rsidRPr="009E5652">
        <w:rPr>
          <w:i w:val="0"/>
          <w:sz w:val="24"/>
          <w:lang w:val="en-US"/>
        </w:rPr>
        <w:t>(Figure S2, B) demonstrates</w:t>
      </w:r>
      <w:r w:rsidRPr="009E5652">
        <w:rPr>
          <w:i w:val="0"/>
          <w:sz w:val="24"/>
          <w:lang w:val="en-US"/>
        </w:rPr>
        <w:t xml:space="preserve"> higher interannual variability compared to seasonal</w:t>
      </w:r>
      <w:r w:rsidR="009E5652" w:rsidRPr="009E5652">
        <w:rPr>
          <w:i w:val="0"/>
          <w:sz w:val="24"/>
          <w:lang w:val="en-US"/>
        </w:rPr>
        <w:t xml:space="preserve">, annual cycles are poorly defined. </w:t>
      </w:r>
    </w:p>
    <w:p w14:paraId="6630777E" w14:textId="77777777" w:rsidR="00E819D1" w:rsidRDefault="00E819D1" w:rsidP="00DF6349">
      <w:pPr>
        <w:pStyle w:val="Caption"/>
        <w:keepNext/>
        <w:rPr>
          <w:lang w:val="en-US"/>
        </w:rPr>
      </w:pPr>
    </w:p>
    <w:p w14:paraId="4428765D" w14:textId="743C7573" w:rsidR="00DF6349" w:rsidRPr="00DA34B7" w:rsidRDefault="00DF6349" w:rsidP="00DF6349">
      <w:pPr>
        <w:pStyle w:val="Caption"/>
        <w:keepNext/>
        <w:rPr>
          <w:sz w:val="24"/>
          <w:szCs w:val="24"/>
          <w:lang w:val="en-US"/>
        </w:rPr>
      </w:pPr>
      <w:r w:rsidRPr="00DA34B7">
        <w:rPr>
          <w:sz w:val="24"/>
          <w:szCs w:val="24"/>
          <w:lang w:val="en-US"/>
        </w:rPr>
        <w:t xml:space="preserve">Table S </w:t>
      </w:r>
      <w:r w:rsidRPr="00DA34B7">
        <w:rPr>
          <w:sz w:val="24"/>
          <w:szCs w:val="24"/>
        </w:rPr>
        <w:fldChar w:fldCharType="begin"/>
      </w:r>
      <w:r w:rsidRPr="00DA34B7">
        <w:rPr>
          <w:sz w:val="24"/>
          <w:szCs w:val="24"/>
          <w:lang w:val="en-US"/>
        </w:rPr>
        <w:instrText xml:space="preserve"> SEQ Table_S \* ARABIC </w:instrText>
      </w:r>
      <w:r w:rsidRPr="00DA34B7">
        <w:rPr>
          <w:sz w:val="24"/>
          <w:szCs w:val="24"/>
        </w:rPr>
        <w:fldChar w:fldCharType="separate"/>
      </w:r>
      <w:r w:rsidR="00C167A7">
        <w:rPr>
          <w:noProof/>
          <w:sz w:val="24"/>
          <w:szCs w:val="24"/>
          <w:lang w:val="en-US"/>
        </w:rPr>
        <w:t>2</w:t>
      </w:r>
      <w:r w:rsidRPr="00DA34B7">
        <w:rPr>
          <w:sz w:val="24"/>
          <w:szCs w:val="24"/>
        </w:rPr>
        <w:fldChar w:fldCharType="end"/>
      </w:r>
      <w:r w:rsidRPr="00DA34B7">
        <w:rPr>
          <w:sz w:val="24"/>
          <w:szCs w:val="24"/>
          <w:lang w:val="en-US"/>
        </w:rPr>
        <w:t xml:space="preserve"> </w:t>
      </w:r>
      <w:r w:rsidR="009E5652">
        <w:rPr>
          <w:sz w:val="24"/>
          <w:szCs w:val="24"/>
          <w:lang w:val="en-US"/>
        </w:rPr>
        <w:t>–</w:t>
      </w:r>
      <w:r w:rsidRPr="00DA34B7">
        <w:rPr>
          <w:sz w:val="24"/>
          <w:szCs w:val="24"/>
          <w:lang w:val="en-US"/>
        </w:rPr>
        <w:t xml:space="preserve"> </w:t>
      </w:r>
      <w:r w:rsidR="009E5652">
        <w:rPr>
          <w:sz w:val="24"/>
          <w:szCs w:val="24"/>
          <w:lang w:val="en-US"/>
        </w:rPr>
        <w:t>Variability explained between different SST and SSS datasets</w:t>
      </w:r>
      <w:r w:rsidR="005737CD">
        <w:rPr>
          <w:sz w:val="24"/>
          <w:szCs w:val="24"/>
          <w:lang w:val="en-US"/>
        </w:rPr>
        <w:t xml:space="preserve"> (gray section)</w:t>
      </w:r>
      <w:r w:rsidR="009E5652">
        <w:rPr>
          <w:sz w:val="24"/>
          <w:szCs w:val="24"/>
          <w:lang w:val="en-US"/>
        </w:rPr>
        <w:t xml:space="preserve"> available for the two coral </w:t>
      </w:r>
      <w:r w:rsidR="009E5652" w:rsidRPr="001F0F63">
        <w:rPr>
          <w:sz w:val="24"/>
          <w:szCs w:val="24"/>
          <w:lang w:val="en-US"/>
        </w:rPr>
        <w:t>locations</w:t>
      </w:r>
      <w:r w:rsidR="0013332C" w:rsidRPr="001F0F63">
        <w:rPr>
          <w:sz w:val="24"/>
          <w:szCs w:val="24"/>
          <w:lang w:val="en-US"/>
        </w:rPr>
        <w:t xml:space="preserve"> from 1981 onwards for all datasets</w:t>
      </w:r>
      <w:r w:rsidR="009E5652" w:rsidRPr="001F0F63">
        <w:rPr>
          <w:sz w:val="24"/>
          <w:szCs w:val="24"/>
          <w:lang w:val="en-US"/>
        </w:rPr>
        <w:t xml:space="preserve">. Data was summed into seasonal (JFM, AMJ, JAS, OND), and </w:t>
      </w:r>
      <w:r w:rsidR="009A0ECC" w:rsidRPr="001F0F63">
        <w:rPr>
          <w:sz w:val="24"/>
          <w:szCs w:val="24"/>
          <w:lang w:val="en-US"/>
        </w:rPr>
        <w:t>austral summer</w:t>
      </w:r>
      <w:r w:rsidR="009E5652" w:rsidRPr="001F0F63">
        <w:rPr>
          <w:sz w:val="24"/>
          <w:szCs w:val="24"/>
          <w:lang w:val="en-US"/>
        </w:rPr>
        <w:t>/</w:t>
      </w:r>
      <w:r w:rsidR="009A0ECC" w:rsidRPr="001F0F63">
        <w:rPr>
          <w:sz w:val="24"/>
          <w:szCs w:val="24"/>
          <w:lang w:val="en-US"/>
        </w:rPr>
        <w:t>winter</w:t>
      </w:r>
      <w:r w:rsidR="009E5652" w:rsidRPr="001F0F63">
        <w:rPr>
          <w:sz w:val="24"/>
          <w:szCs w:val="24"/>
          <w:lang w:val="en-US"/>
        </w:rPr>
        <w:t xml:space="preserve"> (JFMA, JASO)</w:t>
      </w:r>
      <w:r w:rsidR="003C73FE" w:rsidRPr="001F0F63">
        <w:rPr>
          <w:sz w:val="24"/>
          <w:szCs w:val="24"/>
          <w:lang w:val="en-US"/>
        </w:rPr>
        <w:t xml:space="preserve"> based on observed seasonality and minima and maxima</w:t>
      </w:r>
      <w:r w:rsidR="009E5652">
        <w:rPr>
          <w:sz w:val="24"/>
          <w:szCs w:val="24"/>
          <w:lang w:val="en-US"/>
        </w:rPr>
        <w:t xml:space="preserve"> as well </w:t>
      </w:r>
      <w:r w:rsidR="005737CD">
        <w:rPr>
          <w:sz w:val="24"/>
          <w:szCs w:val="24"/>
          <w:lang w:val="en-US"/>
        </w:rPr>
        <w:t>to elucidate effects of temporal resolution smoothing on similarity between the different datasets.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913"/>
        <w:gridCol w:w="779"/>
        <w:gridCol w:w="913"/>
        <w:gridCol w:w="779"/>
        <w:gridCol w:w="913"/>
        <w:gridCol w:w="779"/>
      </w:tblGrid>
      <w:tr w:rsidR="00404D4A" w:rsidRPr="00095BD0" w14:paraId="4D0AE822" w14:textId="77777777" w:rsidTr="00031CB4">
        <w:tc>
          <w:tcPr>
            <w:tcW w:w="0" w:type="auto"/>
            <w:tcBorders>
              <w:right w:val="single" w:sz="18" w:space="0" w:color="auto"/>
            </w:tcBorders>
          </w:tcPr>
          <w:p w14:paraId="0C89641D" w14:textId="0F8C2553" w:rsidR="00031CB4" w:rsidRPr="00031CB4" w:rsidRDefault="00031CB4" w:rsidP="00031CB4">
            <w:pPr>
              <w:jc w:val="center"/>
              <w:rPr>
                <w:rFonts w:cstheme="minorHAnsi"/>
                <w:b/>
              </w:rPr>
            </w:pPr>
            <w:r w:rsidRPr="00031CB4">
              <w:rPr>
                <w:rFonts w:cstheme="minorHAnsi"/>
                <w:b/>
                <w:sz w:val="22"/>
              </w:rPr>
              <w:t>Comparison</w:t>
            </w:r>
            <w:r w:rsidRPr="00031CB4">
              <w:rPr>
                <w:rFonts w:cstheme="minorHAnsi"/>
                <w:b/>
              </w:rPr>
              <w:t xml:space="preserve"> (r^2)</w:t>
            </w:r>
          </w:p>
        </w:tc>
        <w:tc>
          <w:tcPr>
            <w:tcW w:w="0" w:type="auto"/>
            <w:gridSpan w:val="2"/>
            <w:tcBorders>
              <w:left w:val="single" w:sz="18" w:space="0" w:color="auto"/>
              <w:right w:val="single" w:sz="4" w:space="0" w:color="auto"/>
            </w:tcBorders>
          </w:tcPr>
          <w:p w14:paraId="5BD997D4" w14:textId="119184E3" w:rsidR="00031CB4" w:rsidRPr="00031CB4" w:rsidRDefault="00031CB4" w:rsidP="00031CB4">
            <w:pPr>
              <w:jc w:val="center"/>
              <w:rPr>
                <w:rFonts w:cstheme="minorHAnsi"/>
                <w:b/>
                <w:sz w:val="22"/>
              </w:rPr>
            </w:pPr>
            <w:r w:rsidRPr="00031CB4">
              <w:rPr>
                <w:rFonts w:cstheme="minorHAnsi"/>
                <w:b/>
                <w:sz w:val="22"/>
              </w:rPr>
              <w:t>Monthly</w:t>
            </w:r>
          </w:p>
        </w:tc>
        <w:tc>
          <w:tcPr>
            <w:tcW w:w="0" w:type="auto"/>
            <w:gridSpan w:val="2"/>
            <w:tcBorders>
              <w:left w:val="single" w:sz="4" w:space="0" w:color="auto"/>
              <w:right w:val="single" w:sz="4" w:space="0" w:color="auto"/>
            </w:tcBorders>
          </w:tcPr>
          <w:p w14:paraId="0693C7F0" w14:textId="0B6506FE" w:rsidR="00031CB4" w:rsidRPr="00031CB4" w:rsidRDefault="00031CB4" w:rsidP="00031CB4">
            <w:pPr>
              <w:jc w:val="center"/>
              <w:rPr>
                <w:rFonts w:cstheme="minorHAnsi"/>
                <w:b/>
                <w:sz w:val="22"/>
              </w:rPr>
            </w:pPr>
            <w:r w:rsidRPr="00031CB4">
              <w:rPr>
                <w:rFonts w:cstheme="minorHAnsi"/>
                <w:b/>
                <w:sz w:val="22"/>
              </w:rPr>
              <w:t>Seasonal</w:t>
            </w:r>
          </w:p>
        </w:tc>
        <w:tc>
          <w:tcPr>
            <w:tcW w:w="0" w:type="auto"/>
            <w:gridSpan w:val="2"/>
            <w:tcBorders>
              <w:left w:val="single" w:sz="4" w:space="0" w:color="auto"/>
            </w:tcBorders>
          </w:tcPr>
          <w:p w14:paraId="749D2E6C" w14:textId="0ECBB36A" w:rsidR="00031CB4" w:rsidRPr="00031CB4" w:rsidRDefault="00031CB4" w:rsidP="00031CB4">
            <w:pPr>
              <w:jc w:val="center"/>
              <w:rPr>
                <w:rFonts w:cstheme="minorHAnsi"/>
                <w:b/>
                <w:sz w:val="22"/>
              </w:rPr>
            </w:pPr>
            <w:r w:rsidRPr="00031CB4">
              <w:rPr>
                <w:rFonts w:cstheme="minorHAnsi"/>
                <w:b/>
                <w:sz w:val="22"/>
              </w:rPr>
              <w:t>Biannual</w:t>
            </w:r>
          </w:p>
        </w:tc>
      </w:tr>
      <w:tr w:rsidR="00031CB4" w:rsidRPr="00095BD0" w14:paraId="1F8B8D82" w14:textId="77777777" w:rsidTr="00031CB4">
        <w:tc>
          <w:tcPr>
            <w:tcW w:w="0" w:type="auto"/>
            <w:tcBorders>
              <w:bottom w:val="single" w:sz="24" w:space="0" w:color="auto"/>
              <w:right w:val="single" w:sz="18" w:space="0" w:color="auto"/>
            </w:tcBorders>
          </w:tcPr>
          <w:p w14:paraId="367846C8" w14:textId="77777777" w:rsidR="00031CB4" w:rsidRPr="00031CB4" w:rsidRDefault="00031CB4" w:rsidP="00031CB4">
            <w:pPr>
              <w:jc w:val="center"/>
              <w:rPr>
                <w:rFonts w:cstheme="minorHAnsi"/>
              </w:rPr>
            </w:pPr>
          </w:p>
        </w:tc>
        <w:tc>
          <w:tcPr>
            <w:tcW w:w="0" w:type="auto"/>
            <w:tcBorders>
              <w:left w:val="single" w:sz="18" w:space="0" w:color="auto"/>
              <w:bottom w:val="single" w:sz="24" w:space="0" w:color="auto"/>
            </w:tcBorders>
          </w:tcPr>
          <w:p w14:paraId="3F4025BF" w14:textId="65B8A3ED" w:rsidR="00031CB4" w:rsidRPr="00031CB4" w:rsidRDefault="00031CB4" w:rsidP="00031CB4">
            <w:pPr>
              <w:jc w:val="center"/>
              <w:rPr>
                <w:rFonts w:cstheme="minorHAnsi"/>
                <w:sz w:val="22"/>
              </w:rPr>
            </w:pPr>
            <w:r w:rsidRPr="00031CB4">
              <w:rPr>
                <w:rFonts w:cstheme="minorHAnsi"/>
                <w:sz w:val="22"/>
              </w:rPr>
              <w:t>Rotuma</w:t>
            </w:r>
          </w:p>
        </w:tc>
        <w:tc>
          <w:tcPr>
            <w:tcW w:w="0" w:type="auto"/>
            <w:tcBorders>
              <w:bottom w:val="single" w:sz="24" w:space="0" w:color="auto"/>
              <w:right w:val="single" w:sz="4" w:space="0" w:color="auto"/>
            </w:tcBorders>
          </w:tcPr>
          <w:p w14:paraId="1AF4E7FB" w14:textId="466F694B" w:rsidR="00031CB4" w:rsidRPr="00031CB4" w:rsidRDefault="00031CB4" w:rsidP="00031CB4">
            <w:pPr>
              <w:jc w:val="center"/>
              <w:rPr>
                <w:rFonts w:cstheme="minorHAnsi"/>
                <w:sz w:val="22"/>
              </w:rPr>
            </w:pPr>
            <w:r w:rsidRPr="00031CB4">
              <w:rPr>
                <w:rFonts w:cstheme="minorHAnsi"/>
                <w:sz w:val="22"/>
              </w:rPr>
              <w:t>Tonga</w:t>
            </w:r>
          </w:p>
        </w:tc>
        <w:tc>
          <w:tcPr>
            <w:tcW w:w="0" w:type="auto"/>
            <w:tcBorders>
              <w:left w:val="single" w:sz="4" w:space="0" w:color="auto"/>
              <w:bottom w:val="single" w:sz="24" w:space="0" w:color="auto"/>
            </w:tcBorders>
          </w:tcPr>
          <w:p w14:paraId="4074489F" w14:textId="6E6F95CD" w:rsidR="00031CB4" w:rsidRPr="00031CB4" w:rsidRDefault="00031CB4" w:rsidP="00031CB4">
            <w:pPr>
              <w:jc w:val="center"/>
              <w:rPr>
                <w:rFonts w:cstheme="minorHAnsi"/>
                <w:sz w:val="22"/>
              </w:rPr>
            </w:pPr>
            <w:r w:rsidRPr="00031CB4">
              <w:rPr>
                <w:rFonts w:cstheme="minorHAnsi"/>
                <w:sz w:val="22"/>
              </w:rPr>
              <w:t>Rotuma</w:t>
            </w:r>
          </w:p>
        </w:tc>
        <w:tc>
          <w:tcPr>
            <w:tcW w:w="0" w:type="auto"/>
            <w:tcBorders>
              <w:bottom w:val="single" w:sz="24" w:space="0" w:color="auto"/>
              <w:right w:val="single" w:sz="4" w:space="0" w:color="auto"/>
            </w:tcBorders>
          </w:tcPr>
          <w:p w14:paraId="4812DDB1" w14:textId="38549AD6" w:rsidR="00031CB4" w:rsidRPr="00031CB4" w:rsidRDefault="00031CB4" w:rsidP="00031CB4">
            <w:pPr>
              <w:jc w:val="center"/>
              <w:rPr>
                <w:rFonts w:cstheme="minorHAnsi"/>
                <w:sz w:val="22"/>
              </w:rPr>
            </w:pPr>
            <w:r w:rsidRPr="00031CB4">
              <w:rPr>
                <w:rFonts w:cstheme="minorHAnsi"/>
                <w:sz w:val="22"/>
              </w:rPr>
              <w:t>Tonga</w:t>
            </w:r>
          </w:p>
        </w:tc>
        <w:tc>
          <w:tcPr>
            <w:tcW w:w="0" w:type="auto"/>
            <w:tcBorders>
              <w:left w:val="single" w:sz="4" w:space="0" w:color="auto"/>
              <w:bottom w:val="single" w:sz="24" w:space="0" w:color="auto"/>
            </w:tcBorders>
          </w:tcPr>
          <w:p w14:paraId="16CFB8A7" w14:textId="61C0CDBE" w:rsidR="00031CB4" w:rsidRPr="00031CB4" w:rsidRDefault="00031CB4" w:rsidP="00031CB4">
            <w:pPr>
              <w:jc w:val="center"/>
              <w:rPr>
                <w:rFonts w:cstheme="minorHAnsi"/>
                <w:sz w:val="22"/>
              </w:rPr>
            </w:pPr>
            <w:r w:rsidRPr="00031CB4">
              <w:rPr>
                <w:rFonts w:cstheme="minorHAnsi"/>
                <w:sz w:val="22"/>
              </w:rPr>
              <w:t>Rotuma</w:t>
            </w:r>
          </w:p>
        </w:tc>
        <w:tc>
          <w:tcPr>
            <w:tcW w:w="0" w:type="auto"/>
            <w:tcBorders>
              <w:bottom w:val="single" w:sz="24" w:space="0" w:color="auto"/>
            </w:tcBorders>
          </w:tcPr>
          <w:p w14:paraId="39EBA0FB" w14:textId="2B71D145" w:rsidR="00031CB4" w:rsidRPr="00031CB4" w:rsidRDefault="00031CB4" w:rsidP="00031CB4">
            <w:pPr>
              <w:jc w:val="center"/>
              <w:rPr>
                <w:rFonts w:cstheme="minorHAnsi"/>
                <w:sz w:val="22"/>
              </w:rPr>
            </w:pPr>
            <w:r w:rsidRPr="00031CB4">
              <w:rPr>
                <w:rFonts w:cstheme="minorHAnsi"/>
                <w:sz w:val="22"/>
              </w:rPr>
              <w:t>Tonga</w:t>
            </w:r>
          </w:p>
        </w:tc>
      </w:tr>
      <w:tr w:rsidR="003C73FE" w:rsidRPr="00095BD0" w14:paraId="3141CEE0" w14:textId="77777777" w:rsidTr="00031CB4">
        <w:tc>
          <w:tcPr>
            <w:tcW w:w="0" w:type="auto"/>
            <w:tcBorders>
              <w:top w:val="single" w:sz="24" w:space="0" w:color="auto"/>
              <w:right w:val="single" w:sz="18" w:space="0" w:color="auto"/>
            </w:tcBorders>
            <w:vAlign w:val="bottom"/>
          </w:tcPr>
          <w:p w14:paraId="47C08347" w14:textId="00D316D2"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OISST 1° ~ ORA20C </w:t>
            </w:r>
            <w:r>
              <w:rPr>
                <w:rFonts w:cstheme="minorHAnsi"/>
                <w:color w:val="000000"/>
                <w:sz w:val="22"/>
                <w:szCs w:val="22"/>
              </w:rPr>
              <w:t>SST 1°</w:t>
            </w:r>
            <w:r w:rsidRPr="00031CB4">
              <w:rPr>
                <w:rFonts w:cstheme="minorHAnsi"/>
                <w:color w:val="000000"/>
                <w:sz w:val="22"/>
                <w:szCs w:val="22"/>
              </w:rPr>
              <w:t xml:space="preserve"> </w:t>
            </w:r>
          </w:p>
        </w:tc>
        <w:tc>
          <w:tcPr>
            <w:tcW w:w="0" w:type="auto"/>
            <w:tcBorders>
              <w:top w:val="single" w:sz="24" w:space="0" w:color="auto"/>
              <w:left w:val="single" w:sz="18" w:space="0" w:color="auto"/>
            </w:tcBorders>
            <w:vAlign w:val="bottom"/>
          </w:tcPr>
          <w:p w14:paraId="3F790679" w14:textId="76482C2C" w:rsidR="003C73FE" w:rsidRPr="003C73FE" w:rsidRDefault="003C73FE" w:rsidP="003C73FE">
            <w:pPr>
              <w:spacing w:line="276" w:lineRule="auto"/>
              <w:rPr>
                <w:rFonts w:cstheme="minorHAnsi"/>
                <w:sz w:val="22"/>
                <w:szCs w:val="22"/>
              </w:rPr>
            </w:pPr>
            <w:r w:rsidRPr="003C73FE">
              <w:rPr>
                <w:rFonts w:cstheme="minorHAnsi"/>
                <w:color w:val="000000"/>
                <w:sz w:val="22"/>
                <w:szCs w:val="22"/>
              </w:rPr>
              <w:t>0.91</w:t>
            </w:r>
          </w:p>
        </w:tc>
        <w:tc>
          <w:tcPr>
            <w:tcW w:w="0" w:type="auto"/>
            <w:tcBorders>
              <w:top w:val="single" w:sz="24" w:space="0" w:color="auto"/>
              <w:right w:val="single" w:sz="4" w:space="0" w:color="auto"/>
            </w:tcBorders>
            <w:vAlign w:val="bottom"/>
          </w:tcPr>
          <w:p w14:paraId="20FA14F8" w14:textId="52B280BC"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tcBorders>
              <w:top w:val="single" w:sz="24" w:space="0" w:color="auto"/>
              <w:left w:val="single" w:sz="4" w:space="0" w:color="auto"/>
            </w:tcBorders>
            <w:vAlign w:val="bottom"/>
          </w:tcPr>
          <w:p w14:paraId="35032CBC" w14:textId="4977BC60" w:rsidR="003C73FE" w:rsidRPr="003C73FE" w:rsidRDefault="003C73FE" w:rsidP="003C73FE">
            <w:pPr>
              <w:spacing w:line="276" w:lineRule="auto"/>
              <w:rPr>
                <w:rFonts w:cstheme="minorHAnsi"/>
                <w:sz w:val="22"/>
                <w:szCs w:val="22"/>
              </w:rPr>
            </w:pPr>
            <w:r w:rsidRPr="003C73FE">
              <w:rPr>
                <w:rFonts w:cstheme="minorHAnsi"/>
                <w:color w:val="000000"/>
                <w:sz w:val="22"/>
                <w:szCs w:val="22"/>
              </w:rPr>
              <w:t>0.95</w:t>
            </w:r>
          </w:p>
        </w:tc>
        <w:tc>
          <w:tcPr>
            <w:tcW w:w="0" w:type="auto"/>
            <w:tcBorders>
              <w:top w:val="single" w:sz="24" w:space="0" w:color="auto"/>
              <w:right w:val="single" w:sz="4" w:space="0" w:color="auto"/>
            </w:tcBorders>
            <w:vAlign w:val="bottom"/>
          </w:tcPr>
          <w:p w14:paraId="55D7FC71" w14:textId="563F979C"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c>
          <w:tcPr>
            <w:tcW w:w="0" w:type="auto"/>
            <w:tcBorders>
              <w:top w:val="single" w:sz="24" w:space="0" w:color="auto"/>
              <w:left w:val="single" w:sz="4" w:space="0" w:color="auto"/>
            </w:tcBorders>
            <w:vAlign w:val="bottom"/>
          </w:tcPr>
          <w:p w14:paraId="59FC5437" w14:textId="2E1F93CD" w:rsidR="003C73FE" w:rsidRPr="003C73FE" w:rsidRDefault="003C73FE" w:rsidP="003C73FE">
            <w:pPr>
              <w:spacing w:line="276" w:lineRule="auto"/>
              <w:rPr>
                <w:rFonts w:cstheme="minorHAnsi"/>
                <w:sz w:val="22"/>
                <w:szCs w:val="22"/>
              </w:rPr>
            </w:pPr>
            <w:r w:rsidRPr="003C73FE">
              <w:rPr>
                <w:rFonts w:cstheme="minorHAnsi"/>
                <w:color w:val="000000"/>
                <w:sz w:val="22"/>
                <w:szCs w:val="22"/>
              </w:rPr>
              <w:t>0.95</w:t>
            </w:r>
          </w:p>
        </w:tc>
        <w:tc>
          <w:tcPr>
            <w:tcW w:w="0" w:type="auto"/>
            <w:tcBorders>
              <w:top w:val="single" w:sz="24" w:space="0" w:color="auto"/>
            </w:tcBorders>
            <w:vAlign w:val="bottom"/>
          </w:tcPr>
          <w:p w14:paraId="4037A1AA" w14:textId="250FA20E"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r>
      <w:tr w:rsidR="003C73FE" w:rsidRPr="00095BD0" w14:paraId="3A91B10F" w14:textId="77777777" w:rsidTr="00031CB4">
        <w:tc>
          <w:tcPr>
            <w:tcW w:w="0" w:type="auto"/>
            <w:tcBorders>
              <w:right w:val="single" w:sz="18" w:space="0" w:color="auto"/>
            </w:tcBorders>
            <w:vAlign w:val="bottom"/>
          </w:tcPr>
          <w:p w14:paraId="44AA323A" w14:textId="3D1F233F"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OISST 1° ~ </w:t>
            </w:r>
            <w:r>
              <w:rPr>
                <w:rFonts w:cstheme="minorHAnsi"/>
                <w:color w:val="000000"/>
                <w:sz w:val="22"/>
                <w:szCs w:val="22"/>
              </w:rPr>
              <w:t>OISST 1/4°</w:t>
            </w:r>
            <w:r w:rsidRPr="00031CB4">
              <w:rPr>
                <w:rFonts w:cstheme="minorHAnsi"/>
                <w:color w:val="000000"/>
                <w:sz w:val="22"/>
                <w:szCs w:val="22"/>
              </w:rPr>
              <w:t xml:space="preserve">    </w:t>
            </w:r>
          </w:p>
        </w:tc>
        <w:tc>
          <w:tcPr>
            <w:tcW w:w="0" w:type="auto"/>
            <w:tcBorders>
              <w:left w:val="single" w:sz="18" w:space="0" w:color="auto"/>
            </w:tcBorders>
            <w:vAlign w:val="bottom"/>
          </w:tcPr>
          <w:p w14:paraId="5055C684" w14:textId="2711ACCD" w:rsidR="003C73FE" w:rsidRPr="003C73FE" w:rsidRDefault="003C73FE" w:rsidP="003C73FE">
            <w:pPr>
              <w:spacing w:line="276" w:lineRule="auto"/>
              <w:rPr>
                <w:rFonts w:cstheme="minorHAnsi"/>
                <w:sz w:val="22"/>
                <w:szCs w:val="22"/>
              </w:rPr>
            </w:pPr>
            <w:r w:rsidRPr="003C73FE">
              <w:rPr>
                <w:rFonts w:cstheme="minorHAnsi"/>
                <w:color w:val="000000"/>
                <w:sz w:val="22"/>
                <w:szCs w:val="22"/>
              </w:rPr>
              <w:t>0.90</w:t>
            </w:r>
          </w:p>
        </w:tc>
        <w:tc>
          <w:tcPr>
            <w:tcW w:w="0" w:type="auto"/>
            <w:tcBorders>
              <w:right w:val="single" w:sz="4" w:space="0" w:color="auto"/>
            </w:tcBorders>
            <w:vAlign w:val="bottom"/>
          </w:tcPr>
          <w:p w14:paraId="05ADA1EE" w14:textId="7B3BE9D9"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tcBorders>
              <w:left w:val="single" w:sz="4" w:space="0" w:color="auto"/>
            </w:tcBorders>
            <w:vAlign w:val="bottom"/>
          </w:tcPr>
          <w:p w14:paraId="7129D11E" w14:textId="0F5BF8EB" w:rsidR="003C73FE" w:rsidRPr="003C73FE" w:rsidRDefault="003C73FE" w:rsidP="003C73FE">
            <w:pPr>
              <w:spacing w:line="276" w:lineRule="auto"/>
              <w:rPr>
                <w:rFonts w:cstheme="minorHAnsi"/>
                <w:sz w:val="22"/>
                <w:szCs w:val="22"/>
              </w:rPr>
            </w:pPr>
            <w:r w:rsidRPr="003C73FE">
              <w:rPr>
                <w:rFonts w:cstheme="minorHAnsi"/>
                <w:color w:val="000000"/>
                <w:sz w:val="22"/>
                <w:szCs w:val="22"/>
              </w:rPr>
              <w:t>0.94</w:t>
            </w:r>
          </w:p>
        </w:tc>
        <w:tc>
          <w:tcPr>
            <w:tcW w:w="0" w:type="auto"/>
            <w:tcBorders>
              <w:right w:val="single" w:sz="4" w:space="0" w:color="auto"/>
            </w:tcBorders>
            <w:vAlign w:val="bottom"/>
          </w:tcPr>
          <w:p w14:paraId="6C486BCC" w14:textId="15ECAD04"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c>
          <w:tcPr>
            <w:tcW w:w="0" w:type="auto"/>
            <w:tcBorders>
              <w:left w:val="single" w:sz="4" w:space="0" w:color="auto"/>
            </w:tcBorders>
            <w:vAlign w:val="bottom"/>
          </w:tcPr>
          <w:p w14:paraId="315C73B6" w14:textId="6E5B4750"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vAlign w:val="bottom"/>
          </w:tcPr>
          <w:p w14:paraId="42CFD7AC" w14:textId="25F20286" w:rsidR="003C73FE" w:rsidRPr="003C73FE" w:rsidRDefault="003C73FE" w:rsidP="003C73FE">
            <w:pPr>
              <w:spacing w:line="276" w:lineRule="auto"/>
              <w:rPr>
                <w:rFonts w:cstheme="minorHAnsi"/>
                <w:sz w:val="22"/>
                <w:szCs w:val="22"/>
              </w:rPr>
            </w:pPr>
            <w:r w:rsidRPr="003C73FE">
              <w:rPr>
                <w:rFonts w:cstheme="minorHAnsi"/>
                <w:color w:val="000000"/>
                <w:sz w:val="22"/>
                <w:szCs w:val="22"/>
              </w:rPr>
              <w:t>0.98</w:t>
            </w:r>
          </w:p>
        </w:tc>
      </w:tr>
      <w:tr w:rsidR="003C73FE" w:rsidRPr="00095BD0" w14:paraId="4FC5E79A" w14:textId="77777777" w:rsidTr="00031CB4">
        <w:tc>
          <w:tcPr>
            <w:tcW w:w="0" w:type="auto"/>
            <w:tcBorders>
              <w:right w:val="single" w:sz="18" w:space="0" w:color="auto"/>
            </w:tcBorders>
            <w:vAlign w:val="bottom"/>
          </w:tcPr>
          <w:p w14:paraId="0242628C" w14:textId="6E980120"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w:t>
            </w:r>
            <w:r>
              <w:rPr>
                <w:rFonts w:cstheme="minorHAnsi"/>
                <w:color w:val="000000"/>
                <w:sz w:val="22"/>
                <w:szCs w:val="22"/>
              </w:rPr>
              <w:t>OISST 1/4°</w:t>
            </w:r>
            <w:r w:rsidRPr="00031CB4">
              <w:rPr>
                <w:rFonts w:cstheme="minorHAnsi"/>
                <w:color w:val="000000"/>
                <w:sz w:val="22"/>
                <w:szCs w:val="22"/>
              </w:rPr>
              <w:t xml:space="preserve"> ~ ORA20C </w:t>
            </w:r>
            <w:r>
              <w:rPr>
                <w:rFonts w:cstheme="minorHAnsi"/>
                <w:color w:val="000000"/>
                <w:sz w:val="22"/>
                <w:szCs w:val="22"/>
              </w:rPr>
              <w:t>SST 1°</w:t>
            </w:r>
            <w:r w:rsidRPr="00031CB4">
              <w:rPr>
                <w:rFonts w:cstheme="minorHAnsi"/>
                <w:color w:val="000000"/>
                <w:sz w:val="22"/>
                <w:szCs w:val="22"/>
              </w:rPr>
              <w:t xml:space="preserve"> </w:t>
            </w:r>
          </w:p>
        </w:tc>
        <w:tc>
          <w:tcPr>
            <w:tcW w:w="0" w:type="auto"/>
            <w:tcBorders>
              <w:left w:val="single" w:sz="18" w:space="0" w:color="auto"/>
            </w:tcBorders>
            <w:vAlign w:val="bottom"/>
          </w:tcPr>
          <w:p w14:paraId="47CB3D05" w14:textId="4D2270E9" w:rsidR="003C73FE" w:rsidRPr="003C73FE" w:rsidRDefault="003C73FE" w:rsidP="003C73FE">
            <w:pPr>
              <w:spacing w:line="276" w:lineRule="auto"/>
              <w:rPr>
                <w:rFonts w:cstheme="minorHAnsi"/>
                <w:sz w:val="22"/>
                <w:szCs w:val="22"/>
              </w:rPr>
            </w:pPr>
            <w:r w:rsidRPr="003C73FE">
              <w:rPr>
                <w:rFonts w:cstheme="minorHAnsi"/>
                <w:color w:val="000000"/>
                <w:sz w:val="22"/>
                <w:szCs w:val="22"/>
              </w:rPr>
              <w:t>0.85</w:t>
            </w:r>
          </w:p>
        </w:tc>
        <w:tc>
          <w:tcPr>
            <w:tcW w:w="0" w:type="auto"/>
            <w:tcBorders>
              <w:right w:val="single" w:sz="4" w:space="0" w:color="auto"/>
            </w:tcBorders>
            <w:vAlign w:val="bottom"/>
          </w:tcPr>
          <w:p w14:paraId="5AF0D071" w14:textId="2198D036" w:rsidR="003C73FE" w:rsidRPr="003C73FE" w:rsidRDefault="003C73FE" w:rsidP="003C73FE">
            <w:pPr>
              <w:spacing w:line="276" w:lineRule="auto"/>
              <w:rPr>
                <w:rFonts w:cstheme="minorHAnsi"/>
                <w:sz w:val="22"/>
                <w:szCs w:val="22"/>
              </w:rPr>
            </w:pPr>
            <w:r w:rsidRPr="003C73FE">
              <w:rPr>
                <w:rFonts w:cstheme="minorHAnsi"/>
                <w:color w:val="000000"/>
                <w:sz w:val="22"/>
                <w:szCs w:val="22"/>
              </w:rPr>
              <w:t>0.95</w:t>
            </w:r>
          </w:p>
        </w:tc>
        <w:tc>
          <w:tcPr>
            <w:tcW w:w="0" w:type="auto"/>
            <w:tcBorders>
              <w:left w:val="single" w:sz="4" w:space="0" w:color="auto"/>
            </w:tcBorders>
            <w:vAlign w:val="bottom"/>
          </w:tcPr>
          <w:p w14:paraId="637977E9" w14:textId="6A1A9B96" w:rsidR="003C73FE" w:rsidRPr="003C73FE" w:rsidRDefault="003C73FE" w:rsidP="003C73FE">
            <w:pPr>
              <w:spacing w:line="276" w:lineRule="auto"/>
              <w:rPr>
                <w:rFonts w:cstheme="minorHAnsi"/>
                <w:sz w:val="22"/>
                <w:szCs w:val="22"/>
              </w:rPr>
            </w:pPr>
            <w:r w:rsidRPr="003C73FE">
              <w:rPr>
                <w:rFonts w:cstheme="minorHAnsi"/>
                <w:color w:val="000000"/>
                <w:sz w:val="22"/>
                <w:szCs w:val="22"/>
              </w:rPr>
              <w:t>0.89</w:t>
            </w:r>
          </w:p>
        </w:tc>
        <w:tc>
          <w:tcPr>
            <w:tcW w:w="0" w:type="auto"/>
            <w:tcBorders>
              <w:right w:val="single" w:sz="4" w:space="0" w:color="auto"/>
            </w:tcBorders>
            <w:vAlign w:val="bottom"/>
          </w:tcPr>
          <w:p w14:paraId="45F9FEF6" w14:textId="526B4F7E"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c>
          <w:tcPr>
            <w:tcW w:w="0" w:type="auto"/>
            <w:tcBorders>
              <w:left w:val="single" w:sz="4" w:space="0" w:color="auto"/>
            </w:tcBorders>
            <w:vAlign w:val="bottom"/>
          </w:tcPr>
          <w:p w14:paraId="22B6EAA0" w14:textId="0C7FC905" w:rsidR="003C73FE" w:rsidRPr="003C73FE" w:rsidRDefault="003C73FE" w:rsidP="003C73FE">
            <w:pPr>
              <w:spacing w:line="276" w:lineRule="auto"/>
              <w:rPr>
                <w:rFonts w:cstheme="minorHAnsi"/>
                <w:sz w:val="22"/>
                <w:szCs w:val="22"/>
              </w:rPr>
            </w:pPr>
            <w:r w:rsidRPr="003C73FE">
              <w:rPr>
                <w:rFonts w:cstheme="minorHAnsi"/>
                <w:color w:val="000000"/>
                <w:sz w:val="22"/>
                <w:szCs w:val="22"/>
              </w:rPr>
              <w:t>0.92</w:t>
            </w:r>
          </w:p>
        </w:tc>
        <w:tc>
          <w:tcPr>
            <w:tcW w:w="0" w:type="auto"/>
            <w:vAlign w:val="bottom"/>
          </w:tcPr>
          <w:p w14:paraId="5E53CBFF" w14:textId="0E4D9555" w:rsidR="003C73FE" w:rsidRPr="003C73FE" w:rsidRDefault="003C73FE" w:rsidP="003C73FE">
            <w:pPr>
              <w:spacing w:line="276" w:lineRule="auto"/>
              <w:rPr>
                <w:rFonts w:cstheme="minorHAnsi"/>
                <w:sz w:val="22"/>
                <w:szCs w:val="22"/>
              </w:rPr>
            </w:pPr>
            <w:r w:rsidRPr="003C73FE">
              <w:rPr>
                <w:rFonts w:cstheme="minorHAnsi"/>
                <w:color w:val="000000"/>
                <w:sz w:val="22"/>
                <w:szCs w:val="22"/>
              </w:rPr>
              <w:t>0.98</w:t>
            </w:r>
          </w:p>
        </w:tc>
      </w:tr>
      <w:tr w:rsidR="003C73FE" w:rsidRPr="00095BD0" w14:paraId="552A7DF5" w14:textId="77777777" w:rsidTr="00031CB4">
        <w:tc>
          <w:tcPr>
            <w:tcW w:w="0" w:type="auto"/>
            <w:tcBorders>
              <w:right w:val="single" w:sz="18" w:space="0" w:color="auto"/>
            </w:tcBorders>
            <w:vAlign w:val="bottom"/>
          </w:tcPr>
          <w:p w14:paraId="7652E359" w14:textId="0D46DA40"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w:t>
            </w:r>
            <w:r>
              <w:rPr>
                <w:rFonts w:cstheme="minorHAnsi"/>
                <w:color w:val="000000"/>
                <w:sz w:val="22"/>
                <w:szCs w:val="22"/>
              </w:rPr>
              <w:t>ERSST</w:t>
            </w:r>
            <w:r w:rsidRPr="00031CB4">
              <w:rPr>
                <w:rFonts w:cstheme="minorHAnsi"/>
                <w:color w:val="000000"/>
                <w:sz w:val="22"/>
                <w:szCs w:val="22"/>
              </w:rPr>
              <w:t xml:space="preserve"> 2° ~ OISST 1°      </w:t>
            </w:r>
          </w:p>
        </w:tc>
        <w:tc>
          <w:tcPr>
            <w:tcW w:w="0" w:type="auto"/>
            <w:tcBorders>
              <w:left w:val="single" w:sz="18" w:space="0" w:color="auto"/>
            </w:tcBorders>
            <w:vAlign w:val="bottom"/>
          </w:tcPr>
          <w:p w14:paraId="64E8B674" w14:textId="6910C8A4" w:rsidR="003C73FE" w:rsidRPr="003C73FE" w:rsidRDefault="003C73FE" w:rsidP="003C73FE">
            <w:pPr>
              <w:spacing w:line="276" w:lineRule="auto"/>
              <w:rPr>
                <w:rFonts w:cstheme="minorHAnsi"/>
                <w:sz w:val="22"/>
                <w:szCs w:val="22"/>
              </w:rPr>
            </w:pPr>
            <w:r w:rsidRPr="003C73FE">
              <w:rPr>
                <w:rFonts w:cstheme="minorHAnsi"/>
                <w:color w:val="000000"/>
                <w:sz w:val="22"/>
                <w:szCs w:val="22"/>
              </w:rPr>
              <w:t>0.85</w:t>
            </w:r>
          </w:p>
        </w:tc>
        <w:tc>
          <w:tcPr>
            <w:tcW w:w="0" w:type="auto"/>
            <w:tcBorders>
              <w:right w:val="single" w:sz="4" w:space="0" w:color="auto"/>
            </w:tcBorders>
            <w:vAlign w:val="bottom"/>
          </w:tcPr>
          <w:p w14:paraId="4EAC7A59" w14:textId="2092F1B7" w:rsidR="003C73FE" w:rsidRPr="003C73FE" w:rsidRDefault="003C73FE" w:rsidP="003C73FE">
            <w:pPr>
              <w:spacing w:line="276" w:lineRule="auto"/>
              <w:rPr>
                <w:rFonts w:cstheme="minorHAnsi"/>
                <w:sz w:val="22"/>
                <w:szCs w:val="22"/>
              </w:rPr>
            </w:pPr>
            <w:r w:rsidRPr="003C73FE">
              <w:rPr>
                <w:rFonts w:cstheme="minorHAnsi"/>
                <w:color w:val="000000"/>
                <w:sz w:val="22"/>
                <w:szCs w:val="22"/>
              </w:rPr>
              <w:t>0.95</w:t>
            </w:r>
          </w:p>
        </w:tc>
        <w:tc>
          <w:tcPr>
            <w:tcW w:w="0" w:type="auto"/>
            <w:tcBorders>
              <w:left w:val="single" w:sz="4" w:space="0" w:color="auto"/>
            </w:tcBorders>
            <w:vAlign w:val="bottom"/>
          </w:tcPr>
          <w:p w14:paraId="49DE8BFD" w14:textId="50680E19" w:rsidR="003C73FE" w:rsidRPr="003C73FE" w:rsidRDefault="003C73FE" w:rsidP="003C73FE">
            <w:pPr>
              <w:spacing w:line="276" w:lineRule="auto"/>
              <w:rPr>
                <w:rFonts w:cstheme="minorHAnsi"/>
                <w:sz w:val="22"/>
                <w:szCs w:val="22"/>
              </w:rPr>
            </w:pPr>
            <w:r w:rsidRPr="003C73FE">
              <w:rPr>
                <w:rFonts w:cstheme="minorHAnsi"/>
                <w:color w:val="000000"/>
                <w:sz w:val="22"/>
                <w:szCs w:val="22"/>
              </w:rPr>
              <w:t>0.87</w:t>
            </w:r>
          </w:p>
        </w:tc>
        <w:tc>
          <w:tcPr>
            <w:tcW w:w="0" w:type="auto"/>
            <w:tcBorders>
              <w:right w:val="single" w:sz="4" w:space="0" w:color="auto"/>
            </w:tcBorders>
            <w:vAlign w:val="bottom"/>
          </w:tcPr>
          <w:p w14:paraId="79AD32B6" w14:textId="509639F4"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tcBorders>
              <w:left w:val="single" w:sz="4" w:space="0" w:color="auto"/>
            </w:tcBorders>
            <w:vAlign w:val="bottom"/>
          </w:tcPr>
          <w:p w14:paraId="047F6D1A" w14:textId="063B4A58" w:rsidR="003C73FE" w:rsidRPr="003C73FE" w:rsidRDefault="003C73FE" w:rsidP="003C73FE">
            <w:pPr>
              <w:spacing w:line="276" w:lineRule="auto"/>
              <w:rPr>
                <w:rFonts w:cstheme="minorHAnsi"/>
                <w:sz w:val="22"/>
                <w:szCs w:val="22"/>
              </w:rPr>
            </w:pPr>
            <w:r w:rsidRPr="003C73FE">
              <w:rPr>
                <w:rFonts w:cstheme="minorHAnsi"/>
                <w:color w:val="000000"/>
                <w:sz w:val="22"/>
                <w:szCs w:val="22"/>
              </w:rPr>
              <w:t>0.90</w:t>
            </w:r>
          </w:p>
        </w:tc>
        <w:tc>
          <w:tcPr>
            <w:tcW w:w="0" w:type="auto"/>
            <w:vAlign w:val="bottom"/>
          </w:tcPr>
          <w:p w14:paraId="27893106" w14:textId="2A30060E"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r>
      <w:tr w:rsidR="003C73FE" w:rsidRPr="00095BD0" w14:paraId="65963F34" w14:textId="77777777" w:rsidTr="00031CB4">
        <w:tc>
          <w:tcPr>
            <w:tcW w:w="0" w:type="auto"/>
            <w:tcBorders>
              <w:right w:val="single" w:sz="18" w:space="0" w:color="auto"/>
            </w:tcBorders>
            <w:vAlign w:val="bottom"/>
          </w:tcPr>
          <w:p w14:paraId="5A2F047B" w14:textId="13B1D779"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w:t>
            </w:r>
            <w:r>
              <w:rPr>
                <w:rFonts w:cstheme="minorHAnsi"/>
                <w:color w:val="000000"/>
                <w:sz w:val="22"/>
                <w:szCs w:val="22"/>
              </w:rPr>
              <w:t>ERSST</w:t>
            </w:r>
            <w:r w:rsidRPr="00031CB4">
              <w:rPr>
                <w:rFonts w:cstheme="minorHAnsi"/>
                <w:color w:val="000000"/>
                <w:sz w:val="22"/>
                <w:szCs w:val="22"/>
              </w:rPr>
              <w:t xml:space="preserve"> 2° ~ </w:t>
            </w:r>
            <w:r>
              <w:rPr>
                <w:rFonts w:cstheme="minorHAnsi"/>
                <w:color w:val="000000"/>
                <w:sz w:val="22"/>
                <w:szCs w:val="22"/>
              </w:rPr>
              <w:t>OISST 1/4°</w:t>
            </w:r>
            <w:r w:rsidRPr="00031CB4">
              <w:rPr>
                <w:rFonts w:cstheme="minorHAnsi"/>
                <w:color w:val="000000"/>
                <w:sz w:val="22"/>
                <w:szCs w:val="22"/>
              </w:rPr>
              <w:t xml:space="preserve">      </w:t>
            </w:r>
          </w:p>
        </w:tc>
        <w:tc>
          <w:tcPr>
            <w:tcW w:w="0" w:type="auto"/>
            <w:tcBorders>
              <w:left w:val="single" w:sz="18" w:space="0" w:color="auto"/>
            </w:tcBorders>
            <w:vAlign w:val="bottom"/>
          </w:tcPr>
          <w:p w14:paraId="58CBD2C6" w14:textId="335150EE" w:rsidR="003C73FE" w:rsidRPr="003C73FE" w:rsidRDefault="003C73FE" w:rsidP="003C73FE">
            <w:pPr>
              <w:spacing w:line="276" w:lineRule="auto"/>
              <w:rPr>
                <w:rFonts w:cstheme="minorHAnsi"/>
                <w:sz w:val="22"/>
                <w:szCs w:val="22"/>
              </w:rPr>
            </w:pPr>
            <w:r w:rsidRPr="003C73FE">
              <w:rPr>
                <w:rFonts w:cstheme="minorHAnsi"/>
                <w:color w:val="000000"/>
                <w:sz w:val="22"/>
                <w:szCs w:val="22"/>
              </w:rPr>
              <w:t>0.79</w:t>
            </w:r>
          </w:p>
        </w:tc>
        <w:tc>
          <w:tcPr>
            <w:tcW w:w="0" w:type="auto"/>
            <w:tcBorders>
              <w:right w:val="single" w:sz="4" w:space="0" w:color="auto"/>
            </w:tcBorders>
            <w:vAlign w:val="bottom"/>
          </w:tcPr>
          <w:p w14:paraId="1E61EBF2" w14:textId="2F9D3DA6" w:rsidR="003C73FE" w:rsidRPr="003C73FE" w:rsidRDefault="003C73FE" w:rsidP="003C73FE">
            <w:pPr>
              <w:spacing w:line="276" w:lineRule="auto"/>
              <w:rPr>
                <w:rFonts w:cstheme="minorHAnsi"/>
                <w:sz w:val="22"/>
                <w:szCs w:val="22"/>
              </w:rPr>
            </w:pPr>
            <w:r w:rsidRPr="003C73FE">
              <w:rPr>
                <w:rFonts w:cstheme="minorHAnsi"/>
                <w:color w:val="000000"/>
                <w:sz w:val="22"/>
                <w:szCs w:val="22"/>
              </w:rPr>
              <w:t>0.94</w:t>
            </w:r>
          </w:p>
        </w:tc>
        <w:tc>
          <w:tcPr>
            <w:tcW w:w="0" w:type="auto"/>
            <w:tcBorders>
              <w:left w:val="single" w:sz="4" w:space="0" w:color="auto"/>
            </w:tcBorders>
            <w:vAlign w:val="bottom"/>
          </w:tcPr>
          <w:p w14:paraId="2DA5599D" w14:textId="0C5C9A11" w:rsidR="003C73FE" w:rsidRPr="003C73FE" w:rsidRDefault="003C73FE" w:rsidP="003C73FE">
            <w:pPr>
              <w:spacing w:line="276" w:lineRule="auto"/>
              <w:rPr>
                <w:rFonts w:cstheme="minorHAnsi"/>
                <w:sz w:val="22"/>
                <w:szCs w:val="22"/>
              </w:rPr>
            </w:pPr>
            <w:r w:rsidRPr="003C73FE">
              <w:rPr>
                <w:rFonts w:cstheme="minorHAnsi"/>
                <w:color w:val="000000"/>
                <w:sz w:val="22"/>
                <w:szCs w:val="22"/>
              </w:rPr>
              <w:t>0.83</w:t>
            </w:r>
          </w:p>
        </w:tc>
        <w:tc>
          <w:tcPr>
            <w:tcW w:w="0" w:type="auto"/>
            <w:tcBorders>
              <w:right w:val="single" w:sz="4" w:space="0" w:color="auto"/>
            </w:tcBorders>
            <w:vAlign w:val="bottom"/>
          </w:tcPr>
          <w:p w14:paraId="3B6BA671" w14:textId="2B0929FF"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tcBorders>
              <w:left w:val="single" w:sz="4" w:space="0" w:color="auto"/>
            </w:tcBorders>
            <w:vAlign w:val="bottom"/>
          </w:tcPr>
          <w:p w14:paraId="2BDCFEB1" w14:textId="34AD6490" w:rsidR="003C73FE" w:rsidRPr="003C73FE" w:rsidRDefault="003C73FE" w:rsidP="003C73FE">
            <w:pPr>
              <w:spacing w:line="276" w:lineRule="auto"/>
              <w:rPr>
                <w:rFonts w:cstheme="minorHAnsi"/>
                <w:sz w:val="22"/>
                <w:szCs w:val="22"/>
              </w:rPr>
            </w:pPr>
            <w:r w:rsidRPr="003C73FE">
              <w:rPr>
                <w:rFonts w:cstheme="minorHAnsi"/>
                <w:color w:val="000000"/>
                <w:sz w:val="22"/>
                <w:szCs w:val="22"/>
              </w:rPr>
              <w:t>0.86</w:t>
            </w:r>
          </w:p>
        </w:tc>
        <w:tc>
          <w:tcPr>
            <w:tcW w:w="0" w:type="auto"/>
            <w:vAlign w:val="bottom"/>
          </w:tcPr>
          <w:p w14:paraId="58238445" w14:textId="0D8427FB"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r>
      <w:tr w:rsidR="003C73FE" w:rsidRPr="00095BD0" w14:paraId="5B412D84" w14:textId="77777777" w:rsidTr="00031CB4">
        <w:tc>
          <w:tcPr>
            <w:tcW w:w="0" w:type="auto"/>
            <w:tcBorders>
              <w:bottom w:val="single" w:sz="4" w:space="0" w:color="auto"/>
              <w:right w:val="single" w:sz="18" w:space="0" w:color="auto"/>
            </w:tcBorders>
            <w:vAlign w:val="bottom"/>
          </w:tcPr>
          <w:p w14:paraId="50039C8F" w14:textId="7FB698ED"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w:t>
            </w:r>
            <w:r>
              <w:rPr>
                <w:rFonts w:cstheme="minorHAnsi"/>
                <w:color w:val="000000"/>
                <w:sz w:val="22"/>
                <w:szCs w:val="22"/>
              </w:rPr>
              <w:t>ERSST</w:t>
            </w:r>
            <w:r w:rsidRPr="00031CB4">
              <w:rPr>
                <w:rFonts w:cstheme="minorHAnsi"/>
                <w:color w:val="000000"/>
                <w:sz w:val="22"/>
                <w:szCs w:val="22"/>
              </w:rPr>
              <w:t xml:space="preserve"> 2° ~ ORA20C </w:t>
            </w:r>
            <w:r>
              <w:rPr>
                <w:rFonts w:cstheme="minorHAnsi"/>
                <w:color w:val="000000"/>
                <w:sz w:val="22"/>
                <w:szCs w:val="22"/>
              </w:rPr>
              <w:t>SST 1°</w:t>
            </w:r>
            <w:r w:rsidRPr="00031CB4">
              <w:rPr>
                <w:rFonts w:cstheme="minorHAnsi"/>
                <w:color w:val="000000"/>
                <w:sz w:val="22"/>
                <w:szCs w:val="22"/>
              </w:rPr>
              <w:t xml:space="preserve">   </w:t>
            </w:r>
          </w:p>
        </w:tc>
        <w:tc>
          <w:tcPr>
            <w:tcW w:w="0" w:type="auto"/>
            <w:tcBorders>
              <w:left w:val="single" w:sz="18" w:space="0" w:color="auto"/>
              <w:bottom w:val="single" w:sz="4" w:space="0" w:color="auto"/>
            </w:tcBorders>
            <w:vAlign w:val="bottom"/>
          </w:tcPr>
          <w:p w14:paraId="3599FEA7" w14:textId="3D53379D" w:rsidR="003C73FE" w:rsidRPr="003C73FE" w:rsidRDefault="003C73FE" w:rsidP="003C73FE">
            <w:pPr>
              <w:spacing w:line="276" w:lineRule="auto"/>
              <w:rPr>
                <w:rFonts w:cstheme="minorHAnsi"/>
                <w:sz w:val="22"/>
                <w:szCs w:val="22"/>
              </w:rPr>
            </w:pPr>
            <w:r w:rsidRPr="003C73FE">
              <w:rPr>
                <w:rFonts w:cstheme="minorHAnsi"/>
                <w:color w:val="000000"/>
                <w:sz w:val="22"/>
                <w:szCs w:val="22"/>
              </w:rPr>
              <w:t>0.82</w:t>
            </w:r>
          </w:p>
        </w:tc>
        <w:tc>
          <w:tcPr>
            <w:tcW w:w="0" w:type="auto"/>
            <w:tcBorders>
              <w:bottom w:val="single" w:sz="4" w:space="0" w:color="auto"/>
              <w:right w:val="single" w:sz="4" w:space="0" w:color="auto"/>
            </w:tcBorders>
            <w:vAlign w:val="bottom"/>
          </w:tcPr>
          <w:p w14:paraId="6FCB2B4D" w14:textId="7EA19A82" w:rsidR="003C73FE" w:rsidRPr="003C73FE" w:rsidRDefault="003C73FE" w:rsidP="003C73FE">
            <w:pPr>
              <w:spacing w:line="276" w:lineRule="auto"/>
              <w:rPr>
                <w:rFonts w:cstheme="minorHAnsi"/>
                <w:sz w:val="22"/>
                <w:szCs w:val="22"/>
              </w:rPr>
            </w:pPr>
            <w:r w:rsidRPr="003C73FE">
              <w:rPr>
                <w:rFonts w:cstheme="minorHAnsi"/>
                <w:color w:val="000000"/>
                <w:sz w:val="22"/>
                <w:szCs w:val="22"/>
              </w:rPr>
              <w:t>0.96</w:t>
            </w:r>
          </w:p>
        </w:tc>
        <w:tc>
          <w:tcPr>
            <w:tcW w:w="0" w:type="auto"/>
            <w:tcBorders>
              <w:left w:val="single" w:sz="4" w:space="0" w:color="auto"/>
              <w:bottom w:val="single" w:sz="4" w:space="0" w:color="auto"/>
            </w:tcBorders>
            <w:vAlign w:val="bottom"/>
          </w:tcPr>
          <w:p w14:paraId="6049129F" w14:textId="66840BF4" w:rsidR="003C73FE" w:rsidRPr="003C73FE" w:rsidRDefault="003C73FE" w:rsidP="003C73FE">
            <w:pPr>
              <w:spacing w:line="276" w:lineRule="auto"/>
              <w:rPr>
                <w:rFonts w:cstheme="minorHAnsi"/>
                <w:sz w:val="22"/>
                <w:szCs w:val="22"/>
              </w:rPr>
            </w:pPr>
            <w:r w:rsidRPr="003C73FE">
              <w:rPr>
                <w:rFonts w:cstheme="minorHAnsi"/>
                <w:color w:val="000000"/>
                <w:sz w:val="22"/>
                <w:szCs w:val="22"/>
              </w:rPr>
              <w:t>0.85</w:t>
            </w:r>
          </w:p>
        </w:tc>
        <w:tc>
          <w:tcPr>
            <w:tcW w:w="0" w:type="auto"/>
            <w:tcBorders>
              <w:bottom w:val="single" w:sz="4" w:space="0" w:color="auto"/>
              <w:right w:val="single" w:sz="4" w:space="0" w:color="auto"/>
            </w:tcBorders>
            <w:vAlign w:val="bottom"/>
          </w:tcPr>
          <w:p w14:paraId="6E5C3C18" w14:textId="01387E3F" w:rsidR="003C73FE" w:rsidRPr="003C73FE" w:rsidRDefault="003C73FE" w:rsidP="003C73FE">
            <w:pPr>
              <w:spacing w:line="276" w:lineRule="auto"/>
              <w:rPr>
                <w:rFonts w:cstheme="minorHAnsi"/>
                <w:sz w:val="22"/>
                <w:szCs w:val="22"/>
              </w:rPr>
            </w:pPr>
            <w:r w:rsidRPr="003C73FE">
              <w:rPr>
                <w:rFonts w:cstheme="minorHAnsi"/>
                <w:color w:val="000000"/>
                <w:sz w:val="22"/>
                <w:szCs w:val="22"/>
              </w:rPr>
              <w:t>0.97</w:t>
            </w:r>
          </w:p>
        </w:tc>
        <w:tc>
          <w:tcPr>
            <w:tcW w:w="0" w:type="auto"/>
            <w:tcBorders>
              <w:left w:val="single" w:sz="4" w:space="0" w:color="auto"/>
              <w:bottom w:val="single" w:sz="4" w:space="0" w:color="auto"/>
            </w:tcBorders>
            <w:vAlign w:val="bottom"/>
          </w:tcPr>
          <w:p w14:paraId="637A58DB" w14:textId="68577E06" w:rsidR="003C73FE" w:rsidRPr="003C73FE" w:rsidRDefault="003C73FE" w:rsidP="003C73FE">
            <w:pPr>
              <w:spacing w:line="276" w:lineRule="auto"/>
              <w:rPr>
                <w:rFonts w:cstheme="minorHAnsi"/>
                <w:sz w:val="22"/>
                <w:szCs w:val="22"/>
              </w:rPr>
            </w:pPr>
            <w:r w:rsidRPr="003C73FE">
              <w:rPr>
                <w:rFonts w:cstheme="minorHAnsi"/>
                <w:color w:val="000000"/>
                <w:sz w:val="22"/>
                <w:szCs w:val="22"/>
              </w:rPr>
              <w:t>0.88</w:t>
            </w:r>
          </w:p>
        </w:tc>
        <w:tc>
          <w:tcPr>
            <w:tcW w:w="0" w:type="auto"/>
            <w:tcBorders>
              <w:bottom w:val="single" w:sz="4" w:space="0" w:color="auto"/>
            </w:tcBorders>
            <w:vAlign w:val="bottom"/>
          </w:tcPr>
          <w:p w14:paraId="67AFB860" w14:textId="04BC4C05" w:rsidR="003C73FE" w:rsidRPr="003C73FE" w:rsidRDefault="003C73FE" w:rsidP="003C73FE">
            <w:pPr>
              <w:spacing w:line="276" w:lineRule="auto"/>
              <w:rPr>
                <w:rFonts w:cstheme="minorHAnsi"/>
                <w:sz w:val="22"/>
                <w:szCs w:val="22"/>
              </w:rPr>
            </w:pPr>
            <w:r w:rsidRPr="003C73FE">
              <w:rPr>
                <w:rFonts w:cstheme="minorHAnsi"/>
                <w:color w:val="000000"/>
                <w:sz w:val="22"/>
                <w:szCs w:val="22"/>
              </w:rPr>
              <w:t>0.98</w:t>
            </w:r>
          </w:p>
        </w:tc>
      </w:tr>
      <w:tr w:rsidR="003C73FE" w:rsidRPr="00095BD0" w14:paraId="0675BC7D" w14:textId="77777777" w:rsidTr="00031CB4">
        <w:tc>
          <w:tcPr>
            <w:tcW w:w="0" w:type="auto"/>
            <w:tcBorders>
              <w:top w:val="single" w:sz="4" w:space="0" w:color="auto"/>
              <w:left w:val="single" w:sz="4" w:space="0" w:color="auto"/>
              <w:right w:val="single" w:sz="18" w:space="0" w:color="auto"/>
            </w:tcBorders>
            <w:shd w:val="clear" w:color="auto" w:fill="D9D9D9" w:themeFill="background1" w:themeFillShade="D9"/>
            <w:vAlign w:val="bottom"/>
          </w:tcPr>
          <w:p w14:paraId="6E7BF758" w14:textId="0ACD263B" w:rsidR="003C73FE" w:rsidRPr="00031CB4" w:rsidRDefault="003C73FE" w:rsidP="003C73FE">
            <w:pPr>
              <w:spacing w:line="276" w:lineRule="auto"/>
              <w:rPr>
                <w:rFonts w:cstheme="minorHAnsi"/>
                <w:sz w:val="22"/>
                <w:szCs w:val="22"/>
                <w:lang w:val="en-US"/>
              </w:rPr>
            </w:pPr>
            <w:r w:rsidRPr="00031CB4">
              <w:rPr>
                <w:rFonts w:cstheme="minorHAnsi"/>
                <w:color w:val="000000"/>
                <w:sz w:val="22"/>
                <w:szCs w:val="22"/>
                <w:lang w:val="en-US"/>
              </w:rPr>
              <w:t xml:space="preserve"> </w:t>
            </w:r>
            <w:r>
              <w:rPr>
                <w:rFonts w:cstheme="minorHAnsi"/>
                <w:color w:val="000000"/>
                <w:sz w:val="22"/>
                <w:szCs w:val="22"/>
                <w:lang w:val="en-US"/>
              </w:rPr>
              <w:t xml:space="preserve">D-SSS </w:t>
            </w:r>
            <w:r w:rsidRPr="00031CB4">
              <w:rPr>
                <w:rFonts w:cstheme="minorHAnsi"/>
                <w:color w:val="000000"/>
                <w:sz w:val="22"/>
                <w:szCs w:val="22"/>
                <w:lang w:val="en-US"/>
              </w:rPr>
              <w:t xml:space="preserve">1° ~ ORA20C </w:t>
            </w:r>
            <w:r>
              <w:rPr>
                <w:rFonts w:cstheme="minorHAnsi"/>
                <w:color w:val="000000"/>
                <w:sz w:val="22"/>
                <w:szCs w:val="22"/>
                <w:lang w:val="en-US"/>
              </w:rPr>
              <w:t>SSS 1°</w:t>
            </w:r>
            <w:r w:rsidRPr="00031CB4">
              <w:rPr>
                <w:rFonts w:cstheme="minorHAnsi"/>
                <w:color w:val="000000"/>
                <w:sz w:val="22"/>
                <w:szCs w:val="22"/>
                <w:lang w:val="en-US"/>
              </w:rPr>
              <w:t xml:space="preserve">    </w:t>
            </w:r>
          </w:p>
        </w:tc>
        <w:tc>
          <w:tcPr>
            <w:tcW w:w="0" w:type="auto"/>
            <w:tcBorders>
              <w:top w:val="single" w:sz="4" w:space="0" w:color="auto"/>
              <w:left w:val="single" w:sz="18" w:space="0" w:color="auto"/>
            </w:tcBorders>
            <w:shd w:val="clear" w:color="auto" w:fill="D9D9D9" w:themeFill="background1" w:themeFillShade="D9"/>
            <w:vAlign w:val="bottom"/>
          </w:tcPr>
          <w:p w14:paraId="24CCD55E" w14:textId="5F597266" w:rsidR="003C73FE" w:rsidRPr="003C73FE" w:rsidRDefault="003C73FE" w:rsidP="003C73FE">
            <w:pPr>
              <w:spacing w:line="276" w:lineRule="auto"/>
              <w:rPr>
                <w:rFonts w:cstheme="minorHAnsi"/>
                <w:sz w:val="22"/>
                <w:szCs w:val="22"/>
              </w:rPr>
            </w:pPr>
            <w:r w:rsidRPr="003C73FE">
              <w:rPr>
                <w:rFonts w:cstheme="minorHAnsi"/>
                <w:color w:val="000000"/>
                <w:sz w:val="22"/>
                <w:szCs w:val="22"/>
              </w:rPr>
              <w:t>0.35</w:t>
            </w:r>
          </w:p>
        </w:tc>
        <w:tc>
          <w:tcPr>
            <w:tcW w:w="0" w:type="auto"/>
            <w:tcBorders>
              <w:top w:val="single" w:sz="4" w:space="0" w:color="auto"/>
              <w:right w:val="single" w:sz="4" w:space="0" w:color="auto"/>
            </w:tcBorders>
            <w:shd w:val="clear" w:color="auto" w:fill="D9D9D9" w:themeFill="background1" w:themeFillShade="D9"/>
            <w:vAlign w:val="bottom"/>
          </w:tcPr>
          <w:p w14:paraId="61224E4A" w14:textId="1667B866" w:rsidR="003C73FE" w:rsidRPr="003C73FE" w:rsidRDefault="003C73FE" w:rsidP="003C73FE">
            <w:pPr>
              <w:spacing w:line="276" w:lineRule="auto"/>
              <w:rPr>
                <w:rFonts w:cstheme="minorHAnsi"/>
                <w:sz w:val="22"/>
                <w:szCs w:val="22"/>
              </w:rPr>
            </w:pPr>
            <w:r w:rsidRPr="003C73FE">
              <w:rPr>
                <w:rFonts w:cstheme="minorHAnsi"/>
                <w:color w:val="000000"/>
                <w:sz w:val="22"/>
                <w:szCs w:val="22"/>
              </w:rPr>
              <w:t>0.46</w:t>
            </w:r>
          </w:p>
        </w:tc>
        <w:tc>
          <w:tcPr>
            <w:tcW w:w="0" w:type="auto"/>
            <w:tcBorders>
              <w:top w:val="single" w:sz="4" w:space="0" w:color="auto"/>
              <w:left w:val="single" w:sz="4" w:space="0" w:color="auto"/>
            </w:tcBorders>
            <w:shd w:val="clear" w:color="auto" w:fill="D9D9D9" w:themeFill="background1" w:themeFillShade="D9"/>
            <w:vAlign w:val="bottom"/>
          </w:tcPr>
          <w:p w14:paraId="7C22503C" w14:textId="11878E37" w:rsidR="003C73FE" w:rsidRPr="003C73FE" w:rsidRDefault="003C73FE" w:rsidP="003C73FE">
            <w:pPr>
              <w:spacing w:line="276" w:lineRule="auto"/>
              <w:rPr>
                <w:rFonts w:cstheme="minorHAnsi"/>
                <w:sz w:val="22"/>
                <w:szCs w:val="22"/>
              </w:rPr>
            </w:pPr>
            <w:r w:rsidRPr="003C73FE">
              <w:rPr>
                <w:rFonts w:cstheme="minorHAnsi"/>
                <w:color w:val="000000"/>
                <w:sz w:val="22"/>
                <w:szCs w:val="22"/>
              </w:rPr>
              <w:t>0.39</w:t>
            </w:r>
          </w:p>
        </w:tc>
        <w:tc>
          <w:tcPr>
            <w:tcW w:w="0" w:type="auto"/>
            <w:tcBorders>
              <w:top w:val="single" w:sz="4" w:space="0" w:color="auto"/>
              <w:right w:val="single" w:sz="4" w:space="0" w:color="auto"/>
            </w:tcBorders>
            <w:shd w:val="clear" w:color="auto" w:fill="D9D9D9" w:themeFill="background1" w:themeFillShade="D9"/>
            <w:vAlign w:val="bottom"/>
          </w:tcPr>
          <w:p w14:paraId="4B6D0874" w14:textId="5703A254" w:rsidR="003C73FE" w:rsidRPr="003C73FE" w:rsidRDefault="003C73FE" w:rsidP="003C73FE">
            <w:pPr>
              <w:spacing w:line="276" w:lineRule="auto"/>
              <w:rPr>
                <w:rFonts w:cstheme="minorHAnsi"/>
                <w:sz w:val="22"/>
                <w:szCs w:val="22"/>
              </w:rPr>
            </w:pPr>
            <w:r w:rsidRPr="003C73FE">
              <w:rPr>
                <w:rFonts w:cstheme="minorHAnsi"/>
                <w:color w:val="000000"/>
                <w:sz w:val="22"/>
                <w:szCs w:val="22"/>
              </w:rPr>
              <w:t>0.50</w:t>
            </w:r>
          </w:p>
        </w:tc>
        <w:tc>
          <w:tcPr>
            <w:tcW w:w="0" w:type="auto"/>
            <w:tcBorders>
              <w:top w:val="single" w:sz="4" w:space="0" w:color="auto"/>
              <w:left w:val="single" w:sz="4" w:space="0" w:color="auto"/>
            </w:tcBorders>
            <w:shd w:val="clear" w:color="auto" w:fill="D9D9D9" w:themeFill="background1" w:themeFillShade="D9"/>
            <w:vAlign w:val="bottom"/>
          </w:tcPr>
          <w:p w14:paraId="30EA3151" w14:textId="1C042D59" w:rsidR="003C73FE" w:rsidRPr="003C73FE" w:rsidRDefault="003C73FE" w:rsidP="003C73FE">
            <w:pPr>
              <w:spacing w:line="276" w:lineRule="auto"/>
              <w:rPr>
                <w:rFonts w:cstheme="minorHAnsi"/>
                <w:sz w:val="22"/>
                <w:szCs w:val="22"/>
              </w:rPr>
            </w:pPr>
            <w:r w:rsidRPr="003C73FE">
              <w:rPr>
                <w:rFonts w:cstheme="minorHAnsi"/>
                <w:color w:val="000000"/>
                <w:sz w:val="22"/>
                <w:szCs w:val="22"/>
              </w:rPr>
              <w:t>0.40</w:t>
            </w:r>
          </w:p>
        </w:tc>
        <w:tc>
          <w:tcPr>
            <w:tcW w:w="0" w:type="auto"/>
            <w:tcBorders>
              <w:top w:val="single" w:sz="4" w:space="0" w:color="auto"/>
              <w:right w:val="single" w:sz="4" w:space="0" w:color="auto"/>
            </w:tcBorders>
            <w:shd w:val="clear" w:color="auto" w:fill="D9D9D9" w:themeFill="background1" w:themeFillShade="D9"/>
            <w:vAlign w:val="bottom"/>
          </w:tcPr>
          <w:p w14:paraId="2372CED6" w14:textId="7BFE0842" w:rsidR="003C73FE" w:rsidRPr="003C73FE" w:rsidRDefault="003C73FE" w:rsidP="003C73FE">
            <w:pPr>
              <w:spacing w:line="276" w:lineRule="auto"/>
              <w:rPr>
                <w:rFonts w:cstheme="minorHAnsi"/>
                <w:sz w:val="22"/>
                <w:szCs w:val="22"/>
              </w:rPr>
            </w:pPr>
            <w:r w:rsidRPr="003C73FE">
              <w:rPr>
                <w:rFonts w:cstheme="minorHAnsi"/>
                <w:color w:val="000000"/>
                <w:sz w:val="22"/>
                <w:szCs w:val="22"/>
              </w:rPr>
              <w:t>0.54</w:t>
            </w:r>
          </w:p>
        </w:tc>
      </w:tr>
      <w:tr w:rsidR="003C73FE" w:rsidRPr="00095BD0" w14:paraId="6F3EBD8B" w14:textId="77777777" w:rsidTr="00031CB4">
        <w:tc>
          <w:tcPr>
            <w:tcW w:w="0" w:type="auto"/>
            <w:tcBorders>
              <w:left w:val="single" w:sz="4" w:space="0" w:color="auto"/>
              <w:right w:val="single" w:sz="18" w:space="0" w:color="auto"/>
            </w:tcBorders>
            <w:shd w:val="clear" w:color="auto" w:fill="D9D9D9" w:themeFill="background1" w:themeFillShade="D9"/>
            <w:vAlign w:val="bottom"/>
          </w:tcPr>
          <w:p w14:paraId="6DCCCB98" w14:textId="7B406AE4" w:rsidR="003C73FE" w:rsidRPr="00031CB4" w:rsidRDefault="003C73FE" w:rsidP="003C73FE">
            <w:pPr>
              <w:spacing w:line="276" w:lineRule="auto"/>
              <w:rPr>
                <w:rFonts w:cstheme="minorHAnsi"/>
                <w:sz w:val="22"/>
                <w:szCs w:val="22"/>
                <w:lang w:val="en-US"/>
              </w:rPr>
            </w:pPr>
            <w:r w:rsidRPr="00031CB4">
              <w:rPr>
                <w:rFonts w:cstheme="minorHAnsi"/>
                <w:color w:val="000000"/>
                <w:sz w:val="22"/>
                <w:szCs w:val="22"/>
                <w:lang w:val="en-US"/>
              </w:rPr>
              <w:t xml:space="preserve"> SODA 0.5° ~ </w:t>
            </w:r>
            <w:r>
              <w:rPr>
                <w:rFonts w:cstheme="minorHAnsi"/>
                <w:color w:val="000000"/>
                <w:sz w:val="22"/>
                <w:szCs w:val="22"/>
                <w:lang w:val="en-US"/>
              </w:rPr>
              <w:t>D-SSS 1</w:t>
            </w:r>
            <w:r w:rsidRPr="00031CB4">
              <w:rPr>
                <w:rFonts w:cstheme="minorHAnsi"/>
                <w:color w:val="000000"/>
                <w:sz w:val="22"/>
                <w:szCs w:val="22"/>
                <w:lang w:val="en-US"/>
              </w:rPr>
              <w:t xml:space="preserve">°           </w:t>
            </w:r>
          </w:p>
        </w:tc>
        <w:tc>
          <w:tcPr>
            <w:tcW w:w="0" w:type="auto"/>
            <w:tcBorders>
              <w:left w:val="single" w:sz="18" w:space="0" w:color="auto"/>
            </w:tcBorders>
            <w:shd w:val="clear" w:color="auto" w:fill="D9D9D9" w:themeFill="background1" w:themeFillShade="D9"/>
            <w:vAlign w:val="bottom"/>
          </w:tcPr>
          <w:p w14:paraId="64AB6B4C" w14:textId="38144163" w:rsidR="003C73FE" w:rsidRPr="003C73FE" w:rsidRDefault="003C73FE" w:rsidP="003C73FE">
            <w:pPr>
              <w:spacing w:line="276" w:lineRule="auto"/>
              <w:rPr>
                <w:rFonts w:cstheme="minorHAnsi"/>
                <w:sz w:val="22"/>
                <w:szCs w:val="22"/>
              </w:rPr>
            </w:pPr>
            <w:r w:rsidRPr="003C73FE">
              <w:rPr>
                <w:rFonts w:cstheme="minorHAnsi"/>
                <w:color w:val="000000"/>
                <w:sz w:val="22"/>
                <w:szCs w:val="22"/>
              </w:rPr>
              <w:t>0.27</w:t>
            </w:r>
          </w:p>
        </w:tc>
        <w:tc>
          <w:tcPr>
            <w:tcW w:w="0" w:type="auto"/>
            <w:tcBorders>
              <w:right w:val="single" w:sz="4" w:space="0" w:color="auto"/>
            </w:tcBorders>
            <w:shd w:val="clear" w:color="auto" w:fill="D9D9D9" w:themeFill="background1" w:themeFillShade="D9"/>
            <w:vAlign w:val="bottom"/>
          </w:tcPr>
          <w:p w14:paraId="1F401DCD" w14:textId="0B09ED28" w:rsidR="003C73FE" w:rsidRPr="003C73FE" w:rsidRDefault="003C73FE" w:rsidP="003C73FE">
            <w:pPr>
              <w:spacing w:line="276" w:lineRule="auto"/>
              <w:rPr>
                <w:rFonts w:cstheme="minorHAnsi"/>
                <w:sz w:val="22"/>
                <w:szCs w:val="22"/>
              </w:rPr>
            </w:pPr>
            <w:r w:rsidRPr="003C73FE">
              <w:rPr>
                <w:rFonts w:cstheme="minorHAnsi"/>
                <w:color w:val="000000"/>
                <w:sz w:val="22"/>
                <w:szCs w:val="22"/>
              </w:rPr>
              <w:t>0.24</w:t>
            </w:r>
          </w:p>
        </w:tc>
        <w:tc>
          <w:tcPr>
            <w:tcW w:w="0" w:type="auto"/>
            <w:tcBorders>
              <w:left w:val="single" w:sz="4" w:space="0" w:color="auto"/>
            </w:tcBorders>
            <w:shd w:val="clear" w:color="auto" w:fill="D9D9D9" w:themeFill="background1" w:themeFillShade="D9"/>
            <w:vAlign w:val="bottom"/>
          </w:tcPr>
          <w:p w14:paraId="79C3F71E" w14:textId="0C0FFA7C" w:rsidR="003C73FE" w:rsidRPr="003C73FE" w:rsidRDefault="003C73FE" w:rsidP="003C73FE">
            <w:pPr>
              <w:spacing w:line="276" w:lineRule="auto"/>
              <w:rPr>
                <w:rFonts w:cstheme="minorHAnsi"/>
                <w:sz w:val="22"/>
                <w:szCs w:val="22"/>
              </w:rPr>
            </w:pPr>
            <w:r w:rsidRPr="003C73FE">
              <w:rPr>
                <w:rFonts w:cstheme="minorHAnsi"/>
                <w:color w:val="000000"/>
                <w:sz w:val="22"/>
                <w:szCs w:val="22"/>
              </w:rPr>
              <w:t>0.36</w:t>
            </w:r>
          </w:p>
        </w:tc>
        <w:tc>
          <w:tcPr>
            <w:tcW w:w="0" w:type="auto"/>
            <w:tcBorders>
              <w:right w:val="single" w:sz="4" w:space="0" w:color="auto"/>
            </w:tcBorders>
            <w:shd w:val="clear" w:color="auto" w:fill="D9D9D9" w:themeFill="background1" w:themeFillShade="D9"/>
            <w:vAlign w:val="bottom"/>
          </w:tcPr>
          <w:p w14:paraId="6DEC3C32" w14:textId="64345962" w:rsidR="003C73FE" w:rsidRPr="003C73FE" w:rsidRDefault="003C73FE" w:rsidP="003C73FE">
            <w:pPr>
              <w:spacing w:line="276" w:lineRule="auto"/>
              <w:rPr>
                <w:rFonts w:cstheme="minorHAnsi"/>
                <w:sz w:val="22"/>
                <w:szCs w:val="22"/>
              </w:rPr>
            </w:pPr>
            <w:r w:rsidRPr="003C73FE">
              <w:rPr>
                <w:rFonts w:cstheme="minorHAnsi"/>
                <w:color w:val="000000"/>
                <w:sz w:val="22"/>
                <w:szCs w:val="22"/>
              </w:rPr>
              <w:t>0.30</w:t>
            </w:r>
          </w:p>
        </w:tc>
        <w:tc>
          <w:tcPr>
            <w:tcW w:w="0" w:type="auto"/>
            <w:tcBorders>
              <w:left w:val="single" w:sz="4" w:space="0" w:color="auto"/>
            </w:tcBorders>
            <w:shd w:val="clear" w:color="auto" w:fill="D9D9D9" w:themeFill="background1" w:themeFillShade="D9"/>
            <w:vAlign w:val="bottom"/>
          </w:tcPr>
          <w:p w14:paraId="1ACE4593" w14:textId="4922EE98" w:rsidR="003C73FE" w:rsidRPr="003C73FE" w:rsidRDefault="003C73FE" w:rsidP="003C73FE">
            <w:pPr>
              <w:spacing w:line="276" w:lineRule="auto"/>
              <w:rPr>
                <w:rFonts w:cstheme="minorHAnsi"/>
                <w:sz w:val="22"/>
                <w:szCs w:val="22"/>
              </w:rPr>
            </w:pPr>
            <w:r w:rsidRPr="003C73FE">
              <w:rPr>
                <w:rFonts w:cstheme="minorHAnsi"/>
                <w:color w:val="000000"/>
                <w:sz w:val="22"/>
                <w:szCs w:val="22"/>
              </w:rPr>
              <w:t>0.32</w:t>
            </w:r>
          </w:p>
        </w:tc>
        <w:tc>
          <w:tcPr>
            <w:tcW w:w="0" w:type="auto"/>
            <w:tcBorders>
              <w:right w:val="single" w:sz="4" w:space="0" w:color="auto"/>
            </w:tcBorders>
            <w:shd w:val="clear" w:color="auto" w:fill="D9D9D9" w:themeFill="background1" w:themeFillShade="D9"/>
            <w:vAlign w:val="bottom"/>
          </w:tcPr>
          <w:p w14:paraId="764FD22B" w14:textId="0B25D3D0" w:rsidR="003C73FE" w:rsidRPr="003C73FE" w:rsidRDefault="003C73FE" w:rsidP="003C73FE">
            <w:pPr>
              <w:spacing w:line="276" w:lineRule="auto"/>
              <w:rPr>
                <w:rFonts w:cstheme="minorHAnsi"/>
                <w:sz w:val="22"/>
                <w:szCs w:val="22"/>
              </w:rPr>
            </w:pPr>
            <w:r w:rsidRPr="003C73FE">
              <w:rPr>
                <w:rFonts w:cstheme="minorHAnsi"/>
                <w:color w:val="000000"/>
                <w:sz w:val="22"/>
                <w:szCs w:val="22"/>
              </w:rPr>
              <w:t>0.33</w:t>
            </w:r>
          </w:p>
        </w:tc>
      </w:tr>
      <w:tr w:rsidR="003C73FE" w14:paraId="6DE0AB79" w14:textId="77777777" w:rsidTr="00031CB4">
        <w:tc>
          <w:tcPr>
            <w:tcW w:w="0" w:type="auto"/>
            <w:tcBorders>
              <w:left w:val="single" w:sz="4" w:space="0" w:color="auto"/>
              <w:bottom w:val="single" w:sz="4" w:space="0" w:color="auto"/>
              <w:right w:val="single" w:sz="18" w:space="0" w:color="auto"/>
            </w:tcBorders>
            <w:shd w:val="clear" w:color="auto" w:fill="D9D9D9" w:themeFill="background1" w:themeFillShade="D9"/>
            <w:vAlign w:val="bottom"/>
          </w:tcPr>
          <w:p w14:paraId="54FA7C80" w14:textId="71519547" w:rsidR="003C73FE" w:rsidRPr="00031CB4" w:rsidRDefault="003C73FE" w:rsidP="003C73FE">
            <w:pPr>
              <w:spacing w:line="276" w:lineRule="auto"/>
              <w:rPr>
                <w:rFonts w:cstheme="minorHAnsi"/>
                <w:sz w:val="22"/>
                <w:szCs w:val="22"/>
              </w:rPr>
            </w:pPr>
            <w:r w:rsidRPr="00031CB4">
              <w:rPr>
                <w:rFonts w:cstheme="minorHAnsi"/>
                <w:color w:val="000000"/>
                <w:sz w:val="22"/>
                <w:szCs w:val="22"/>
              </w:rPr>
              <w:t xml:space="preserve"> SODA 0.5° ~ ORA20C </w:t>
            </w:r>
            <w:r>
              <w:rPr>
                <w:rFonts w:cstheme="minorHAnsi"/>
                <w:color w:val="000000"/>
                <w:sz w:val="22"/>
                <w:szCs w:val="22"/>
              </w:rPr>
              <w:t>SSS 1°</w:t>
            </w:r>
            <w:r w:rsidRPr="00031CB4">
              <w:rPr>
                <w:rFonts w:cstheme="minorHAnsi"/>
                <w:color w:val="000000"/>
                <w:sz w:val="22"/>
                <w:szCs w:val="22"/>
              </w:rPr>
              <w:t xml:space="preserve">    </w:t>
            </w:r>
          </w:p>
        </w:tc>
        <w:tc>
          <w:tcPr>
            <w:tcW w:w="0" w:type="auto"/>
            <w:tcBorders>
              <w:left w:val="single" w:sz="18" w:space="0" w:color="auto"/>
              <w:bottom w:val="single" w:sz="4" w:space="0" w:color="auto"/>
            </w:tcBorders>
            <w:shd w:val="clear" w:color="auto" w:fill="D9D9D9" w:themeFill="background1" w:themeFillShade="D9"/>
            <w:vAlign w:val="bottom"/>
          </w:tcPr>
          <w:p w14:paraId="28870FD8" w14:textId="16614D04" w:rsidR="003C73FE" w:rsidRPr="003C73FE" w:rsidRDefault="003C73FE" w:rsidP="003C73FE">
            <w:pPr>
              <w:spacing w:line="276" w:lineRule="auto"/>
              <w:rPr>
                <w:rFonts w:cstheme="minorHAnsi"/>
                <w:sz w:val="22"/>
                <w:szCs w:val="22"/>
              </w:rPr>
            </w:pPr>
            <w:r w:rsidRPr="003C73FE">
              <w:rPr>
                <w:rFonts w:cstheme="minorHAnsi"/>
                <w:color w:val="000000"/>
                <w:sz w:val="22"/>
                <w:szCs w:val="22"/>
              </w:rPr>
              <w:t>0.14</w:t>
            </w:r>
          </w:p>
        </w:tc>
        <w:tc>
          <w:tcPr>
            <w:tcW w:w="0" w:type="auto"/>
            <w:tcBorders>
              <w:bottom w:val="single" w:sz="4" w:space="0" w:color="auto"/>
              <w:right w:val="single" w:sz="4" w:space="0" w:color="auto"/>
            </w:tcBorders>
            <w:shd w:val="clear" w:color="auto" w:fill="D9D9D9" w:themeFill="background1" w:themeFillShade="D9"/>
            <w:vAlign w:val="bottom"/>
          </w:tcPr>
          <w:p w14:paraId="6077A709" w14:textId="45B3744D" w:rsidR="003C73FE" w:rsidRPr="003C73FE" w:rsidRDefault="003C73FE" w:rsidP="003C73FE">
            <w:pPr>
              <w:spacing w:line="276" w:lineRule="auto"/>
              <w:rPr>
                <w:rFonts w:cstheme="minorHAnsi"/>
                <w:sz w:val="22"/>
                <w:szCs w:val="22"/>
              </w:rPr>
            </w:pPr>
            <w:r w:rsidRPr="003C73FE">
              <w:rPr>
                <w:rFonts w:cstheme="minorHAnsi"/>
                <w:color w:val="000000"/>
                <w:sz w:val="22"/>
                <w:szCs w:val="22"/>
              </w:rPr>
              <w:t>0.34</w:t>
            </w:r>
          </w:p>
        </w:tc>
        <w:tc>
          <w:tcPr>
            <w:tcW w:w="0" w:type="auto"/>
            <w:tcBorders>
              <w:left w:val="single" w:sz="4" w:space="0" w:color="auto"/>
              <w:bottom w:val="single" w:sz="4" w:space="0" w:color="auto"/>
            </w:tcBorders>
            <w:shd w:val="clear" w:color="auto" w:fill="D9D9D9" w:themeFill="background1" w:themeFillShade="D9"/>
            <w:vAlign w:val="bottom"/>
          </w:tcPr>
          <w:p w14:paraId="694FEEBE" w14:textId="565AB02E" w:rsidR="003C73FE" w:rsidRPr="003C73FE" w:rsidRDefault="003C73FE" w:rsidP="003C73FE">
            <w:pPr>
              <w:spacing w:line="276" w:lineRule="auto"/>
              <w:rPr>
                <w:rFonts w:cstheme="minorHAnsi"/>
                <w:sz w:val="22"/>
                <w:szCs w:val="22"/>
              </w:rPr>
            </w:pPr>
            <w:r w:rsidRPr="003C73FE">
              <w:rPr>
                <w:rFonts w:cstheme="minorHAnsi"/>
                <w:color w:val="000000"/>
                <w:sz w:val="22"/>
                <w:szCs w:val="22"/>
              </w:rPr>
              <w:t>0.16</w:t>
            </w:r>
          </w:p>
        </w:tc>
        <w:tc>
          <w:tcPr>
            <w:tcW w:w="0" w:type="auto"/>
            <w:tcBorders>
              <w:bottom w:val="single" w:sz="4" w:space="0" w:color="auto"/>
              <w:right w:val="single" w:sz="4" w:space="0" w:color="auto"/>
            </w:tcBorders>
            <w:shd w:val="clear" w:color="auto" w:fill="D9D9D9" w:themeFill="background1" w:themeFillShade="D9"/>
            <w:vAlign w:val="bottom"/>
          </w:tcPr>
          <w:p w14:paraId="3A86CD22" w14:textId="70B1A860" w:rsidR="003C73FE" w:rsidRPr="003C73FE" w:rsidRDefault="003C73FE" w:rsidP="003C73FE">
            <w:pPr>
              <w:spacing w:line="276" w:lineRule="auto"/>
              <w:rPr>
                <w:rFonts w:cstheme="minorHAnsi"/>
                <w:sz w:val="22"/>
                <w:szCs w:val="22"/>
              </w:rPr>
            </w:pPr>
            <w:r w:rsidRPr="003C73FE">
              <w:rPr>
                <w:rFonts w:cstheme="minorHAnsi"/>
                <w:color w:val="000000"/>
                <w:sz w:val="22"/>
                <w:szCs w:val="22"/>
              </w:rPr>
              <w:t>0.38</w:t>
            </w:r>
          </w:p>
        </w:tc>
        <w:tc>
          <w:tcPr>
            <w:tcW w:w="0" w:type="auto"/>
            <w:tcBorders>
              <w:left w:val="single" w:sz="4" w:space="0" w:color="auto"/>
              <w:bottom w:val="single" w:sz="4" w:space="0" w:color="auto"/>
            </w:tcBorders>
            <w:shd w:val="clear" w:color="auto" w:fill="D9D9D9" w:themeFill="background1" w:themeFillShade="D9"/>
            <w:vAlign w:val="bottom"/>
          </w:tcPr>
          <w:p w14:paraId="60787095" w14:textId="7EB5CCFA" w:rsidR="003C73FE" w:rsidRPr="003C73FE" w:rsidRDefault="003C73FE" w:rsidP="003C73FE">
            <w:pPr>
              <w:spacing w:line="276" w:lineRule="auto"/>
              <w:rPr>
                <w:rFonts w:cstheme="minorHAnsi"/>
                <w:sz w:val="22"/>
                <w:szCs w:val="22"/>
              </w:rPr>
            </w:pPr>
            <w:r w:rsidRPr="003C73FE">
              <w:rPr>
                <w:rFonts w:cstheme="minorHAnsi"/>
                <w:color w:val="000000"/>
                <w:sz w:val="22"/>
                <w:szCs w:val="22"/>
              </w:rPr>
              <w:t>0.17</w:t>
            </w:r>
          </w:p>
        </w:tc>
        <w:tc>
          <w:tcPr>
            <w:tcW w:w="0" w:type="auto"/>
            <w:tcBorders>
              <w:bottom w:val="single" w:sz="4" w:space="0" w:color="auto"/>
              <w:right w:val="single" w:sz="4" w:space="0" w:color="auto"/>
            </w:tcBorders>
            <w:shd w:val="clear" w:color="auto" w:fill="D9D9D9" w:themeFill="background1" w:themeFillShade="D9"/>
            <w:vAlign w:val="bottom"/>
          </w:tcPr>
          <w:p w14:paraId="0783FF2A" w14:textId="63BC2F9C" w:rsidR="003C73FE" w:rsidRPr="003C73FE" w:rsidRDefault="003C73FE" w:rsidP="003C73FE">
            <w:pPr>
              <w:spacing w:line="276" w:lineRule="auto"/>
              <w:rPr>
                <w:rFonts w:cstheme="minorHAnsi"/>
                <w:sz w:val="22"/>
                <w:szCs w:val="22"/>
              </w:rPr>
            </w:pPr>
            <w:r w:rsidRPr="003C73FE">
              <w:rPr>
                <w:rFonts w:cstheme="minorHAnsi"/>
                <w:color w:val="000000"/>
                <w:sz w:val="22"/>
                <w:szCs w:val="22"/>
              </w:rPr>
              <w:t>0.44</w:t>
            </w:r>
          </w:p>
        </w:tc>
      </w:tr>
    </w:tbl>
    <w:p w14:paraId="528095B4" w14:textId="51CE7222" w:rsidR="005F641A" w:rsidRDefault="005F641A">
      <w:pPr>
        <w:rPr>
          <w:lang w:val="en-US"/>
        </w:rPr>
      </w:pPr>
    </w:p>
    <w:p w14:paraId="77FD63AE" w14:textId="77777777" w:rsidR="00DD79C7" w:rsidRDefault="00DD79C7">
      <w:pPr>
        <w:rPr>
          <w:lang w:val="en-US"/>
        </w:rPr>
      </w:pPr>
    </w:p>
    <w:p w14:paraId="5344BC50" w14:textId="1EC3A033" w:rsidR="00723EF9" w:rsidRPr="00283AB2" w:rsidRDefault="009E5652">
      <w:pPr>
        <w:rPr>
          <w:lang w:val="en-US"/>
        </w:rPr>
      </w:pPr>
      <w:r w:rsidRPr="00DA34B7">
        <w:rPr>
          <w:lang w:val="en-US"/>
        </w:rPr>
        <w:t>Instrumental datasets show a lot of divergence between each other for the same location as can be seen by the amount of variance explained between them</w:t>
      </w:r>
      <w:r>
        <w:rPr>
          <w:lang w:val="en-US"/>
        </w:rPr>
        <w:t xml:space="preserve"> (Table S2)</w:t>
      </w:r>
      <w:r w:rsidRPr="00DA34B7">
        <w:rPr>
          <w:lang w:val="en-US"/>
        </w:rPr>
        <w:t>. The SST datasets variance explained varies 4-18% between datasets for the same location. Variance explained is generally higher for Tonga (up to 99%), and as the temporal resolution decreases. With the salinity datasets the variance explained between two datasets in the same location varies by up to 30% depending on the dataset and temporal resolution. Variance explained between any two different datasets is largely much lower than between SST datasets, but overall higher for Rotuma (up to 49%) compared to Tonga (up to 41%). It is especially problematic for SSS highlighting how unreliable instrumental data is, and the need for proxy data.</w:t>
      </w:r>
    </w:p>
    <w:p w14:paraId="51CC83B2" w14:textId="5D0C55C6" w:rsidR="00723EF9" w:rsidRDefault="00723EF9">
      <w:pPr>
        <w:rPr>
          <w:lang w:val="en-US"/>
        </w:rPr>
      </w:pPr>
    </w:p>
    <w:p w14:paraId="7D8A23B4" w14:textId="77777777" w:rsidR="008E46F0" w:rsidRDefault="008E46F0">
      <w:pPr>
        <w:rPr>
          <w:rFonts w:asciiTheme="majorHAnsi" w:eastAsiaTheme="majorEastAsia" w:hAnsiTheme="majorHAnsi" w:cstheme="majorBidi"/>
          <w:color w:val="374C80" w:themeColor="accent1" w:themeShade="BF"/>
          <w:sz w:val="32"/>
          <w:szCs w:val="32"/>
          <w:lang w:val="en-US"/>
        </w:rPr>
      </w:pPr>
      <w:r>
        <w:rPr>
          <w:lang w:val="en-US"/>
        </w:rPr>
        <w:br w:type="page"/>
      </w:r>
    </w:p>
    <w:p w14:paraId="3D436F76" w14:textId="31770317" w:rsidR="008E46F0" w:rsidRDefault="008E46F0" w:rsidP="008E46F0">
      <w:pPr>
        <w:pStyle w:val="Heading1"/>
        <w:rPr>
          <w:lang w:val="en-US"/>
        </w:rPr>
      </w:pPr>
      <w:r>
        <w:rPr>
          <w:lang w:val="en-US"/>
        </w:rPr>
        <w:lastRenderedPageBreak/>
        <w:t xml:space="preserve">Coral proxy </w:t>
      </w:r>
      <w:r w:rsidR="00FC2104">
        <w:rPr>
          <w:lang w:val="en-US"/>
        </w:rPr>
        <w:t xml:space="preserve">data </w:t>
      </w:r>
      <w:r>
        <w:rPr>
          <w:lang w:val="en-US"/>
        </w:rPr>
        <w:t>to instrumental data regressions</w:t>
      </w:r>
    </w:p>
    <w:p w14:paraId="2F44EE0D" w14:textId="53125698" w:rsidR="00FC2104" w:rsidRDefault="00FC2104" w:rsidP="00FC2104">
      <w:pPr>
        <w:rPr>
          <w:lang w:val="en-US"/>
        </w:rPr>
      </w:pPr>
    </w:p>
    <w:p w14:paraId="0DDEB611" w14:textId="17F8754B" w:rsidR="00FC2104" w:rsidRPr="009A0ECC" w:rsidRDefault="00FC2104" w:rsidP="009A0ECC">
      <w:pPr>
        <w:pStyle w:val="Caption"/>
        <w:keepNext/>
        <w:rPr>
          <w:sz w:val="24"/>
          <w:szCs w:val="24"/>
          <w:lang w:val="en-US"/>
        </w:rPr>
      </w:pPr>
      <w:r w:rsidRPr="00DA34B7">
        <w:rPr>
          <w:sz w:val="24"/>
          <w:szCs w:val="24"/>
          <w:lang w:val="en-US"/>
        </w:rPr>
        <w:t xml:space="preserve">Table S </w:t>
      </w:r>
      <w:r w:rsidRPr="00DA34B7">
        <w:rPr>
          <w:sz w:val="24"/>
          <w:szCs w:val="24"/>
        </w:rPr>
        <w:fldChar w:fldCharType="begin"/>
      </w:r>
      <w:r w:rsidRPr="00DA34B7">
        <w:rPr>
          <w:sz w:val="24"/>
          <w:szCs w:val="24"/>
          <w:lang w:val="en-US"/>
        </w:rPr>
        <w:instrText xml:space="preserve"> SEQ Table_S \* ARABIC </w:instrText>
      </w:r>
      <w:r w:rsidRPr="00DA34B7">
        <w:rPr>
          <w:sz w:val="24"/>
          <w:szCs w:val="24"/>
        </w:rPr>
        <w:fldChar w:fldCharType="separate"/>
      </w:r>
      <w:r w:rsidR="00C167A7">
        <w:rPr>
          <w:noProof/>
          <w:sz w:val="24"/>
          <w:szCs w:val="24"/>
          <w:lang w:val="en-US"/>
        </w:rPr>
        <w:t>3</w:t>
      </w:r>
      <w:r w:rsidRPr="00DA34B7">
        <w:rPr>
          <w:sz w:val="24"/>
          <w:szCs w:val="24"/>
        </w:rPr>
        <w:fldChar w:fldCharType="end"/>
      </w:r>
      <w:r w:rsidRPr="00DA34B7">
        <w:rPr>
          <w:sz w:val="24"/>
          <w:szCs w:val="24"/>
          <w:lang w:val="en-US"/>
        </w:rPr>
        <w:t xml:space="preserve"> – Statistics based on period from 1981 until end of each coral record. Values for each month have been averaged over the period, and then minimum and maximum of the annual cycle selected to describe average seasonal variation.</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135"/>
        <w:gridCol w:w="798"/>
        <w:gridCol w:w="850"/>
        <w:gridCol w:w="1328"/>
        <w:gridCol w:w="664"/>
        <w:gridCol w:w="756"/>
        <w:gridCol w:w="1135"/>
        <w:gridCol w:w="828"/>
        <w:gridCol w:w="828"/>
      </w:tblGrid>
      <w:tr w:rsidR="00FC2104" w14:paraId="7A6E15EF" w14:textId="77777777" w:rsidTr="009A0ECC">
        <w:trPr>
          <w:trHeight w:val="262"/>
        </w:trPr>
        <w:tc>
          <w:tcPr>
            <w:tcW w:w="719" w:type="dxa"/>
            <w:tcBorders>
              <w:right w:val="single" w:sz="18" w:space="0" w:color="auto"/>
            </w:tcBorders>
            <w:vAlign w:val="center"/>
          </w:tcPr>
          <w:p w14:paraId="33FB6525" w14:textId="77777777" w:rsidR="00FC2104" w:rsidRDefault="00FC2104" w:rsidP="00B331AE">
            <w:pPr>
              <w:jc w:val="center"/>
              <w:rPr>
                <w:color w:val="000000" w:themeColor="text1"/>
                <w:lang w:val="en-US"/>
              </w:rPr>
            </w:pPr>
          </w:p>
        </w:tc>
        <w:tc>
          <w:tcPr>
            <w:tcW w:w="2789" w:type="dxa"/>
            <w:gridSpan w:val="3"/>
            <w:tcBorders>
              <w:left w:val="single" w:sz="18" w:space="0" w:color="auto"/>
            </w:tcBorders>
            <w:vAlign w:val="center"/>
          </w:tcPr>
          <w:p w14:paraId="4E641468" w14:textId="77777777" w:rsidR="00FC2104" w:rsidRDefault="00FC2104" w:rsidP="00B331AE">
            <w:pPr>
              <w:jc w:val="center"/>
              <w:rPr>
                <w:color w:val="000000" w:themeColor="text1"/>
                <w:lang w:val="en-US"/>
              </w:rPr>
            </w:pPr>
            <w:r w:rsidRPr="005A296B">
              <w:rPr>
                <w:rFonts w:ascii="Symbol" w:hAnsi="Symbol"/>
                <w:lang w:val="en-US"/>
              </w:rPr>
              <w:t></w:t>
            </w:r>
            <w:r w:rsidRPr="005A296B">
              <w:rPr>
                <w:vertAlign w:val="superscript"/>
                <w:lang w:val="en-US"/>
              </w:rPr>
              <w:t>18</w:t>
            </w:r>
            <w:r>
              <w:rPr>
                <w:lang w:val="en-US"/>
              </w:rPr>
              <w:t>O</w:t>
            </w:r>
            <w:r>
              <w:rPr>
                <w:color w:val="000000" w:themeColor="text1"/>
                <w:lang w:val="en-US"/>
              </w:rPr>
              <w:t xml:space="preserve"> (</w:t>
            </w:r>
            <w:r w:rsidRPr="00486F3A">
              <w:rPr>
                <w:lang w:val="en-US"/>
              </w:rPr>
              <w:t>‰</w:t>
            </w:r>
            <w:r>
              <w:rPr>
                <w:lang w:val="en-US"/>
              </w:rPr>
              <w:t>)</w:t>
            </w:r>
          </w:p>
        </w:tc>
        <w:tc>
          <w:tcPr>
            <w:tcW w:w="2753" w:type="dxa"/>
            <w:gridSpan w:val="3"/>
            <w:vAlign w:val="center"/>
          </w:tcPr>
          <w:p w14:paraId="706FBD0F" w14:textId="77777777" w:rsidR="00FC2104" w:rsidRDefault="00FC2104" w:rsidP="00B331AE">
            <w:pPr>
              <w:jc w:val="center"/>
              <w:rPr>
                <w:color w:val="000000" w:themeColor="text1"/>
                <w:lang w:val="en-US"/>
              </w:rPr>
            </w:pPr>
            <w:r>
              <w:rPr>
                <w:color w:val="000000" w:themeColor="text1"/>
                <w:lang w:val="en-US"/>
              </w:rPr>
              <w:t>Sr/Ca (mmol/mol)</w:t>
            </w:r>
          </w:p>
        </w:tc>
        <w:tc>
          <w:tcPr>
            <w:tcW w:w="2797" w:type="dxa"/>
            <w:gridSpan w:val="3"/>
            <w:vAlign w:val="center"/>
          </w:tcPr>
          <w:p w14:paraId="09B4DC24" w14:textId="77777777" w:rsidR="00FC2104" w:rsidRDefault="00FC2104" w:rsidP="00B331AE">
            <w:pPr>
              <w:jc w:val="center"/>
              <w:rPr>
                <w:color w:val="000000" w:themeColor="text1"/>
                <w:lang w:val="en-US"/>
              </w:rPr>
            </w:pPr>
            <w:r w:rsidRPr="005A296B">
              <w:rPr>
                <w:rFonts w:ascii="Symbol" w:hAnsi="Symbol"/>
                <w:lang w:val="en-US"/>
              </w:rPr>
              <w:t></w:t>
            </w:r>
            <w:r w:rsidRPr="005A296B">
              <w:rPr>
                <w:vertAlign w:val="superscript"/>
                <w:lang w:val="en-US"/>
              </w:rPr>
              <w:t>18</w:t>
            </w:r>
            <w:r>
              <w:rPr>
                <w:lang w:val="en-US"/>
              </w:rPr>
              <w:t>O</w:t>
            </w:r>
            <w:r>
              <w:rPr>
                <w:color w:val="000000" w:themeColor="text1"/>
                <w:lang w:val="en-US"/>
              </w:rPr>
              <w:t>sw (</w:t>
            </w:r>
            <w:r w:rsidRPr="00486F3A">
              <w:rPr>
                <w:lang w:val="en-US"/>
              </w:rPr>
              <w:t>‰</w:t>
            </w:r>
            <w:r>
              <w:rPr>
                <w:lang w:val="en-US"/>
              </w:rPr>
              <w:t>)</w:t>
            </w:r>
          </w:p>
        </w:tc>
      </w:tr>
      <w:tr w:rsidR="00FC2104" w14:paraId="1F982A03" w14:textId="77777777" w:rsidTr="009A0ECC">
        <w:trPr>
          <w:trHeight w:val="262"/>
        </w:trPr>
        <w:tc>
          <w:tcPr>
            <w:tcW w:w="719" w:type="dxa"/>
            <w:tcBorders>
              <w:bottom w:val="single" w:sz="18" w:space="0" w:color="auto"/>
              <w:right w:val="single" w:sz="18" w:space="0" w:color="auto"/>
            </w:tcBorders>
            <w:vAlign w:val="center"/>
          </w:tcPr>
          <w:p w14:paraId="6C4C6F40" w14:textId="77777777" w:rsidR="00FC2104" w:rsidRDefault="00FC2104" w:rsidP="00B331AE">
            <w:pPr>
              <w:jc w:val="center"/>
              <w:rPr>
                <w:color w:val="000000" w:themeColor="text1"/>
                <w:lang w:val="en-US"/>
              </w:rPr>
            </w:pPr>
          </w:p>
        </w:tc>
        <w:tc>
          <w:tcPr>
            <w:tcW w:w="1139" w:type="dxa"/>
            <w:tcBorders>
              <w:left w:val="single" w:sz="18" w:space="0" w:color="auto"/>
              <w:bottom w:val="single" w:sz="18" w:space="0" w:color="auto"/>
            </w:tcBorders>
            <w:vAlign w:val="center"/>
          </w:tcPr>
          <w:p w14:paraId="4B54ED26" w14:textId="77777777" w:rsidR="00FC2104" w:rsidRDefault="00FC2104" w:rsidP="00B331AE">
            <w:pPr>
              <w:jc w:val="center"/>
              <w:rPr>
                <w:color w:val="000000" w:themeColor="text1"/>
                <w:lang w:val="en-US"/>
              </w:rPr>
            </w:pPr>
            <w:r>
              <w:rPr>
                <w:color w:val="000000" w:themeColor="text1"/>
                <w:lang w:val="en-US"/>
              </w:rPr>
              <w:t>min</w:t>
            </w:r>
          </w:p>
        </w:tc>
        <w:tc>
          <w:tcPr>
            <w:tcW w:w="799" w:type="dxa"/>
            <w:tcBorders>
              <w:bottom w:val="single" w:sz="18" w:space="0" w:color="auto"/>
            </w:tcBorders>
            <w:vAlign w:val="center"/>
          </w:tcPr>
          <w:p w14:paraId="141AB13C" w14:textId="77777777" w:rsidR="00FC2104" w:rsidRDefault="00FC2104" w:rsidP="00B331AE">
            <w:pPr>
              <w:jc w:val="center"/>
              <w:rPr>
                <w:color w:val="000000" w:themeColor="text1"/>
                <w:lang w:val="en-US"/>
              </w:rPr>
            </w:pPr>
            <w:r>
              <w:rPr>
                <w:color w:val="000000" w:themeColor="text1"/>
                <w:lang w:val="en-US"/>
              </w:rPr>
              <w:t>max</w:t>
            </w:r>
          </w:p>
        </w:tc>
        <w:tc>
          <w:tcPr>
            <w:tcW w:w="850" w:type="dxa"/>
            <w:tcBorders>
              <w:bottom w:val="single" w:sz="18" w:space="0" w:color="auto"/>
            </w:tcBorders>
            <w:vAlign w:val="center"/>
          </w:tcPr>
          <w:p w14:paraId="5F0E09E3" w14:textId="77777777" w:rsidR="00FC2104" w:rsidRDefault="00FC2104" w:rsidP="00B331AE">
            <w:pPr>
              <w:jc w:val="center"/>
              <w:rPr>
                <w:color w:val="000000" w:themeColor="text1"/>
                <w:lang w:val="en-US"/>
              </w:rPr>
            </w:pPr>
            <w:r>
              <w:rPr>
                <w:color w:val="000000" w:themeColor="text1"/>
                <w:lang w:val="en-US"/>
              </w:rPr>
              <w:t>mean</w:t>
            </w:r>
          </w:p>
        </w:tc>
        <w:tc>
          <w:tcPr>
            <w:tcW w:w="1333" w:type="dxa"/>
            <w:tcBorders>
              <w:bottom w:val="single" w:sz="18" w:space="0" w:color="auto"/>
            </w:tcBorders>
            <w:vAlign w:val="center"/>
          </w:tcPr>
          <w:p w14:paraId="389E210F" w14:textId="77777777" w:rsidR="00FC2104" w:rsidRDefault="00FC2104" w:rsidP="00B331AE">
            <w:pPr>
              <w:jc w:val="center"/>
              <w:rPr>
                <w:color w:val="000000" w:themeColor="text1"/>
                <w:lang w:val="en-US"/>
              </w:rPr>
            </w:pPr>
            <w:r>
              <w:rPr>
                <w:color w:val="000000" w:themeColor="text1"/>
                <w:lang w:val="en-US"/>
              </w:rPr>
              <w:t>min</w:t>
            </w:r>
          </w:p>
        </w:tc>
        <w:tc>
          <w:tcPr>
            <w:tcW w:w="664" w:type="dxa"/>
            <w:tcBorders>
              <w:bottom w:val="single" w:sz="18" w:space="0" w:color="auto"/>
            </w:tcBorders>
            <w:vAlign w:val="center"/>
          </w:tcPr>
          <w:p w14:paraId="2566FCE4" w14:textId="77777777" w:rsidR="00FC2104" w:rsidRDefault="00FC2104" w:rsidP="00B331AE">
            <w:pPr>
              <w:jc w:val="center"/>
              <w:rPr>
                <w:color w:val="000000" w:themeColor="text1"/>
                <w:lang w:val="en-US"/>
              </w:rPr>
            </w:pPr>
            <w:r>
              <w:rPr>
                <w:color w:val="000000" w:themeColor="text1"/>
                <w:lang w:val="en-US"/>
              </w:rPr>
              <w:t>max</w:t>
            </w:r>
          </w:p>
        </w:tc>
        <w:tc>
          <w:tcPr>
            <w:tcW w:w="755" w:type="dxa"/>
            <w:tcBorders>
              <w:bottom w:val="single" w:sz="18" w:space="0" w:color="auto"/>
            </w:tcBorders>
            <w:vAlign w:val="center"/>
          </w:tcPr>
          <w:p w14:paraId="7B007265" w14:textId="77777777" w:rsidR="00FC2104" w:rsidRDefault="00FC2104" w:rsidP="00B331AE">
            <w:pPr>
              <w:jc w:val="center"/>
              <w:rPr>
                <w:color w:val="000000" w:themeColor="text1"/>
                <w:lang w:val="en-US"/>
              </w:rPr>
            </w:pPr>
            <w:r>
              <w:rPr>
                <w:color w:val="000000" w:themeColor="text1"/>
                <w:lang w:val="en-US"/>
              </w:rPr>
              <w:t>mean</w:t>
            </w:r>
          </w:p>
        </w:tc>
        <w:tc>
          <w:tcPr>
            <w:tcW w:w="1139" w:type="dxa"/>
            <w:tcBorders>
              <w:bottom w:val="single" w:sz="18" w:space="0" w:color="auto"/>
            </w:tcBorders>
            <w:vAlign w:val="center"/>
          </w:tcPr>
          <w:p w14:paraId="5B31760A" w14:textId="77777777" w:rsidR="00FC2104" w:rsidRDefault="00FC2104" w:rsidP="00B331AE">
            <w:pPr>
              <w:jc w:val="center"/>
              <w:rPr>
                <w:color w:val="000000" w:themeColor="text1"/>
                <w:lang w:val="en-US"/>
              </w:rPr>
            </w:pPr>
            <w:r>
              <w:rPr>
                <w:color w:val="000000" w:themeColor="text1"/>
                <w:lang w:val="en-US"/>
              </w:rPr>
              <w:t>min</w:t>
            </w:r>
          </w:p>
        </w:tc>
        <w:tc>
          <w:tcPr>
            <w:tcW w:w="829" w:type="dxa"/>
            <w:tcBorders>
              <w:bottom w:val="single" w:sz="18" w:space="0" w:color="auto"/>
            </w:tcBorders>
            <w:vAlign w:val="center"/>
          </w:tcPr>
          <w:p w14:paraId="138A4676" w14:textId="77777777" w:rsidR="00FC2104" w:rsidRDefault="00FC2104" w:rsidP="00B331AE">
            <w:pPr>
              <w:jc w:val="center"/>
              <w:rPr>
                <w:color w:val="000000" w:themeColor="text1"/>
                <w:lang w:val="en-US"/>
              </w:rPr>
            </w:pPr>
            <w:r>
              <w:rPr>
                <w:color w:val="000000" w:themeColor="text1"/>
                <w:lang w:val="en-US"/>
              </w:rPr>
              <w:t>max</w:t>
            </w:r>
          </w:p>
        </w:tc>
        <w:tc>
          <w:tcPr>
            <w:tcW w:w="829" w:type="dxa"/>
            <w:tcBorders>
              <w:bottom w:val="single" w:sz="18" w:space="0" w:color="auto"/>
            </w:tcBorders>
            <w:vAlign w:val="center"/>
          </w:tcPr>
          <w:p w14:paraId="3ABDD4C4" w14:textId="77777777" w:rsidR="00FC2104" w:rsidRDefault="00FC2104" w:rsidP="00B331AE">
            <w:pPr>
              <w:jc w:val="center"/>
              <w:rPr>
                <w:color w:val="000000" w:themeColor="text1"/>
                <w:lang w:val="en-US"/>
              </w:rPr>
            </w:pPr>
            <w:r>
              <w:rPr>
                <w:color w:val="000000" w:themeColor="text1"/>
                <w:lang w:val="en-US"/>
              </w:rPr>
              <w:t>mean</w:t>
            </w:r>
          </w:p>
        </w:tc>
      </w:tr>
      <w:tr w:rsidR="00FC2104" w14:paraId="04175883" w14:textId="77777777" w:rsidTr="009A0ECC">
        <w:trPr>
          <w:trHeight w:val="541"/>
        </w:trPr>
        <w:tc>
          <w:tcPr>
            <w:tcW w:w="719" w:type="dxa"/>
            <w:tcBorders>
              <w:top w:val="single" w:sz="18" w:space="0" w:color="auto"/>
              <w:right w:val="single" w:sz="18" w:space="0" w:color="auto"/>
            </w:tcBorders>
            <w:vAlign w:val="center"/>
          </w:tcPr>
          <w:p w14:paraId="2B908185" w14:textId="77777777" w:rsidR="00FC2104" w:rsidRDefault="00FC2104" w:rsidP="00B331AE">
            <w:pPr>
              <w:jc w:val="center"/>
              <w:rPr>
                <w:color w:val="000000" w:themeColor="text1"/>
                <w:lang w:val="en-US"/>
              </w:rPr>
            </w:pPr>
            <w:r>
              <w:rPr>
                <w:color w:val="000000" w:themeColor="text1"/>
                <w:lang w:val="en-US"/>
              </w:rPr>
              <w:t>RO2</w:t>
            </w:r>
          </w:p>
        </w:tc>
        <w:tc>
          <w:tcPr>
            <w:tcW w:w="1139" w:type="dxa"/>
            <w:tcBorders>
              <w:top w:val="single" w:sz="18" w:space="0" w:color="auto"/>
              <w:left w:val="single" w:sz="18" w:space="0" w:color="auto"/>
            </w:tcBorders>
            <w:vAlign w:val="center"/>
          </w:tcPr>
          <w:p w14:paraId="61C58948" w14:textId="77777777" w:rsidR="00FC2104" w:rsidRDefault="00FC2104" w:rsidP="00B331AE">
            <w:pPr>
              <w:jc w:val="center"/>
              <w:rPr>
                <w:color w:val="000000" w:themeColor="text1"/>
                <w:lang w:val="en-US"/>
              </w:rPr>
            </w:pPr>
            <w:r w:rsidRPr="00486F3A">
              <w:rPr>
                <w:lang w:val="en-US"/>
              </w:rPr>
              <w:t>-5.18</w:t>
            </w:r>
          </w:p>
        </w:tc>
        <w:tc>
          <w:tcPr>
            <w:tcW w:w="799" w:type="dxa"/>
            <w:tcBorders>
              <w:top w:val="single" w:sz="18" w:space="0" w:color="auto"/>
            </w:tcBorders>
            <w:vAlign w:val="center"/>
          </w:tcPr>
          <w:p w14:paraId="7230714F" w14:textId="77777777" w:rsidR="00FC2104" w:rsidRDefault="00FC2104" w:rsidP="00B331AE">
            <w:pPr>
              <w:jc w:val="center"/>
              <w:rPr>
                <w:color w:val="000000" w:themeColor="text1"/>
                <w:lang w:val="en-US"/>
              </w:rPr>
            </w:pPr>
            <w:r w:rsidRPr="00486F3A">
              <w:rPr>
                <w:lang w:val="en-US"/>
              </w:rPr>
              <w:t xml:space="preserve">-4.84 </w:t>
            </w:r>
          </w:p>
        </w:tc>
        <w:tc>
          <w:tcPr>
            <w:tcW w:w="850" w:type="dxa"/>
            <w:tcBorders>
              <w:top w:val="single" w:sz="18" w:space="0" w:color="auto"/>
            </w:tcBorders>
            <w:vAlign w:val="center"/>
          </w:tcPr>
          <w:p w14:paraId="4777E1F4" w14:textId="77777777" w:rsidR="00FC2104" w:rsidRDefault="00FC2104" w:rsidP="00B331AE">
            <w:pPr>
              <w:jc w:val="center"/>
              <w:rPr>
                <w:color w:val="000000" w:themeColor="text1"/>
                <w:lang w:val="en-US"/>
              </w:rPr>
            </w:pPr>
            <w:r>
              <w:rPr>
                <w:color w:val="000000" w:themeColor="text1"/>
                <w:lang w:val="en-US"/>
              </w:rPr>
              <w:t>-5.02</w:t>
            </w:r>
            <w:r w:rsidRPr="00486F3A">
              <w:rPr>
                <w:lang w:val="en-US"/>
              </w:rPr>
              <w:t xml:space="preserve"> </w:t>
            </w:r>
          </w:p>
        </w:tc>
        <w:tc>
          <w:tcPr>
            <w:tcW w:w="1333" w:type="dxa"/>
            <w:tcBorders>
              <w:top w:val="single" w:sz="18" w:space="0" w:color="auto"/>
            </w:tcBorders>
            <w:vAlign w:val="center"/>
          </w:tcPr>
          <w:p w14:paraId="5D242A07" w14:textId="77777777" w:rsidR="00FC2104" w:rsidRDefault="00FC2104" w:rsidP="00B331AE">
            <w:pPr>
              <w:jc w:val="center"/>
              <w:rPr>
                <w:color w:val="000000" w:themeColor="text1"/>
                <w:lang w:val="en-US"/>
              </w:rPr>
            </w:pPr>
            <w:r>
              <w:rPr>
                <w:color w:val="000000" w:themeColor="text1"/>
                <w:lang w:val="en-US"/>
              </w:rPr>
              <w:t>8.81</w:t>
            </w:r>
          </w:p>
        </w:tc>
        <w:tc>
          <w:tcPr>
            <w:tcW w:w="664" w:type="dxa"/>
            <w:tcBorders>
              <w:top w:val="single" w:sz="18" w:space="0" w:color="auto"/>
            </w:tcBorders>
            <w:vAlign w:val="center"/>
          </w:tcPr>
          <w:p w14:paraId="4F6D26F5" w14:textId="77777777" w:rsidR="00FC2104" w:rsidRDefault="00FC2104" w:rsidP="00B331AE">
            <w:pPr>
              <w:jc w:val="center"/>
              <w:rPr>
                <w:color w:val="000000" w:themeColor="text1"/>
                <w:lang w:val="en-US"/>
              </w:rPr>
            </w:pPr>
            <w:r>
              <w:rPr>
                <w:color w:val="000000" w:themeColor="text1"/>
                <w:lang w:val="en-US"/>
              </w:rPr>
              <w:t>8.84</w:t>
            </w:r>
          </w:p>
        </w:tc>
        <w:tc>
          <w:tcPr>
            <w:tcW w:w="755" w:type="dxa"/>
            <w:tcBorders>
              <w:top w:val="single" w:sz="18" w:space="0" w:color="auto"/>
            </w:tcBorders>
            <w:vAlign w:val="center"/>
          </w:tcPr>
          <w:p w14:paraId="297C6BBB" w14:textId="77777777" w:rsidR="00FC2104" w:rsidRDefault="00FC2104" w:rsidP="00B331AE">
            <w:pPr>
              <w:jc w:val="center"/>
              <w:rPr>
                <w:color w:val="000000" w:themeColor="text1"/>
                <w:lang w:val="en-US"/>
              </w:rPr>
            </w:pPr>
            <w:r>
              <w:rPr>
                <w:color w:val="000000" w:themeColor="text1"/>
                <w:lang w:val="en-US"/>
              </w:rPr>
              <w:t>8.82</w:t>
            </w:r>
          </w:p>
        </w:tc>
        <w:tc>
          <w:tcPr>
            <w:tcW w:w="1139" w:type="dxa"/>
            <w:tcBorders>
              <w:top w:val="single" w:sz="18" w:space="0" w:color="auto"/>
            </w:tcBorders>
            <w:vAlign w:val="center"/>
          </w:tcPr>
          <w:p w14:paraId="253DBFE6" w14:textId="77777777" w:rsidR="00FC2104" w:rsidRDefault="00FC2104" w:rsidP="00B331AE">
            <w:pPr>
              <w:jc w:val="center"/>
              <w:rPr>
                <w:color w:val="000000" w:themeColor="text1"/>
                <w:lang w:val="en-US"/>
              </w:rPr>
            </w:pPr>
            <w:r>
              <w:rPr>
                <w:color w:val="000000" w:themeColor="text1"/>
                <w:lang w:val="en-US"/>
              </w:rPr>
              <w:t>0.36</w:t>
            </w:r>
            <w:r w:rsidRPr="00486F3A">
              <w:rPr>
                <w:lang w:val="en-US"/>
              </w:rPr>
              <w:t xml:space="preserve"> </w:t>
            </w:r>
          </w:p>
        </w:tc>
        <w:tc>
          <w:tcPr>
            <w:tcW w:w="829" w:type="dxa"/>
            <w:tcBorders>
              <w:top w:val="single" w:sz="18" w:space="0" w:color="auto"/>
            </w:tcBorders>
            <w:vAlign w:val="center"/>
          </w:tcPr>
          <w:p w14:paraId="4CF7A1A9" w14:textId="77777777" w:rsidR="00FC2104" w:rsidRDefault="00FC2104" w:rsidP="00B331AE">
            <w:pPr>
              <w:jc w:val="center"/>
              <w:rPr>
                <w:color w:val="000000" w:themeColor="text1"/>
                <w:lang w:val="en-US"/>
              </w:rPr>
            </w:pPr>
            <w:r>
              <w:rPr>
                <w:color w:val="000000" w:themeColor="text1"/>
                <w:lang w:val="en-US"/>
              </w:rPr>
              <w:t>0.66</w:t>
            </w:r>
            <w:r w:rsidRPr="00486F3A">
              <w:rPr>
                <w:lang w:val="en-US"/>
              </w:rPr>
              <w:t xml:space="preserve"> </w:t>
            </w:r>
          </w:p>
        </w:tc>
        <w:tc>
          <w:tcPr>
            <w:tcW w:w="829" w:type="dxa"/>
            <w:tcBorders>
              <w:top w:val="single" w:sz="18" w:space="0" w:color="auto"/>
            </w:tcBorders>
            <w:vAlign w:val="center"/>
          </w:tcPr>
          <w:p w14:paraId="5301B8B2" w14:textId="77777777" w:rsidR="00FC2104" w:rsidRDefault="00FC2104" w:rsidP="00B331AE">
            <w:pPr>
              <w:jc w:val="center"/>
              <w:rPr>
                <w:color w:val="000000" w:themeColor="text1"/>
                <w:lang w:val="en-US"/>
              </w:rPr>
            </w:pPr>
            <w:r>
              <w:rPr>
                <w:color w:val="000000" w:themeColor="text1"/>
                <w:lang w:val="en-US"/>
              </w:rPr>
              <w:t>0.50</w:t>
            </w:r>
            <w:r w:rsidRPr="00486F3A">
              <w:rPr>
                <w:lang w:val="en-US"/>
              </w:rPr>
              <w:t xml:space="preserve"> </w:t>
            </w:r>
          </w:p>
        </w:tc>
      </w:tr>
      <w:tr w:rsidR="00FC2104" w14:paraId="0AD67B94" w14:textId="77777777" w:rsidTr="009A0ECC">
        <w:trPr>
          <w:trHeight w:val="524"/>
        </w:trPr>
        <w:tc>
          <w:tcPr>
            <w:tcW w:w="719" w:type="dxa"/>
            <w:tcBorders>
              <w:right w:val="single" w:sz="18" w:space="0" w:color="auto"/>
            </w:tcBorders>
            <w:vAlign w:val="center"/>
          </w:tcPr>
          <w:p w14:paraId="0EAB56E2" w14:textId="77777777" w:rsidR="00FC2104" w:rsidRDefault="00FC2104" w:rsidP="00B331AE">
            <w:pPr>
              <w:jc w:val="center"/>
              <w:rPr>
                <w:color w:val="000000" w:themeColor="text1"/>
                <w:lang w:val="en-US"/>
              </w:rPr>
            </w:pPr>
            <w:r>
              <w:rPr>
                <w:color w:val="000000" w:themeColor="text1"/>
                <w:lang w:val="en-US"/>
              </w:rPr>
              <w:t>TNI2</w:t>
            </w:r>
          </w:p>
        </w:tc>
        <w:tc>
          <w:tcPr>
            <w:tcW w:w="1139" w:type="dxa"/>
            <w:tcBorders>
              <w:left w:val="single" w:sz="18" w:space="0" w:color="auto"/>
            </w:tcBorders>
            <w:vAlign w:val="center"/>
          </w:tcPr>
          <w:p w14:paraId="5E30E5E8" w14:textId="77777777" w:rsidR="00FC2104" w:rsidRDefault="00FC2104" w:rsidP="00B331AE">
            <w:pPr>
              <w:jc w:val="center"/>
              <w:rPr>
                <w:color w:val="000000" w:themeColor="text1"/>
                <w:lang w:val="en-US"/>
              </w:rPr>
            </w:pPr>
            <w:r w:rsidRPr="00486F3A">
              <w:rPr>
                <w:lang w:val="en-US"/>
              </w:rPr>
              <w:t>-5.07</w:t>
            </w:r>
          </w:p>
        </w:tc>
        <w:tc>
          <w:tcPr>
            <w:tcW w:w="799" w:type="dxa"/>
            <w:vAlign w:val="center"/>
          </w:tcPr>
          <w:p w14:paraId="14F0CBE7" w14:textId="77777777" w:rsidR="00FC2104" w:rsidRDefault="00FC2104" w:rsidP="00B331AE">
            <w:pPr>
              <w:jc w:val="center"/>
              <w:rPr>
                <w:color w:val="000000" w:themeColor="text1"/>
                <w:lang w:val="en-US"/>
              </w:rPr>
            </w:pPr>
            <w:r w:rsidRPr="00486F3A">
              <w:rPr>
                <w:lang w:val="en-US"/>
              </w:rPr>
              <w:t>-4.45</w:t>
            </w:r>
          </w:p>
        </w:tc>
        <w:tc>
          <w:tcPr>
            <w:tcW w:w="850" w:type="dxa"/>
            <w:vAlign w:val="center"/>
          </w:tcPr>
          <w:p w14:paraId="74CB0F7E" w14:textId="77777777" w:rsidR="00FC2104" w:rsidRDefault="00FC2104" w:rsidP="00B331AE">
            <w:pPr>
              <w:jc w:val="center"/>
              <w:rPr>
                <w:color w:val="000000" w:themeColor="text1"/>
                <w:lang w:val="en-US"/>
              </w:rPr>
            </w:pPr>
            <w:r>
              <w:rPr>
                <w:color w:val="000000" w:themeColor="text1"/>
                <w:lang w:val="en-US"/>
              </w:rPr>
              <w:t>-4.77</w:t>
            </w:r>
            <w:r w:rsidRPr="00486F3A">
              <w:rPr>
                <w:lang w:val="en-US"/>
              </w:rPr>
              <w:t xml:space="preserve"> </w:t>
            </w:r>
          </w:p>
        </w:tc>
        <w:tc>
          <w:tcPr>
            <w:tcW w:w="1333" w:type="dxa"/>
            <w:vAlign w:val="center"/>
          </w:tcPr>
          <w:p w14:paraId="2D1E45EB" w14:textId="77777777" w:rsidR="00FC2104" w:rsidRDefault="00FC2104" w:rsidP="00B331AE">
            <w:pPr>
              <w:jc w:val="center"/>
              <w:rPr>
                <w:color w:val="000000" w:themeColor="text1"/>
                <w:lang w:val="en-US"/>
              </w:rPr>
            </w:pPr>
            <w:r>
              <w:rPr>
                <w:color w:val="000000" w:themeColor="text1"/>
                <w:lang w:val="en-US"/>
              </w:rPr>
              <w:t>8.83</w:t>
            </w:r>
          </w:p>
        </w:tc>
        <w:tc>
          <w:tcPr>
            <w:tcW w:w="664" w:type="dxa"/>
            <w:vAlign w:val="center"/>
          </w:tcPr>
          <w:p w14:paraId="7D6D06A2" w14:textId="77777777" w:rsidR="00FC2104" w:rsidRDefault="00FC2104" w:rsidP="00B331AE">
            <w:pPr>
              <w:jc w:val="center"/>
              <w:rPr>
                <w:color w:val="000000" w:themeColor="text1"/>
                <w:lang w:val="en-US"/>
              </w:rPr>
            </w:pPr>
            <w:r>
              <w:rPr>
                <w:color w:val="000000" w:themeColor="text1"/>
                <w:lang w:val="en-US"/>
              </w:rPr>
              <w:t>9.10</w:t>
            </w:r>
          </w:p>
        </w:tc>
        <w:tc>
          <w:tcPr>
            <w:tcW w:w="755" w:type="dxa"/>
            <w:vAlign w:val="center"/>
          </w:tcPr>
          <w:p w14:paraId="5AA472E1" w14:textId="77777777" w:rsidR="00FC2104" w:rsidRDefault="00FC2104" w:rsidP="00B331AE">
            <w:pPr>
              <w:jc w:val="center"/>
              <w:rPr>
                <w:color w:val="000000" w:themeColor="text1"/>
                <w:lang w:val="en-US"/>
              </w:rPr>
            </w:pPr>
            <w:r>
              <w:rPr>
                <w:color w:val="000000" w:themeColor="text1"/>
                <w:lang w:val="en-US"/>
              </w:rPr>
              <w:t>8.97</w:t>
            </w:r>
          </w:p>
        </w:tc>
        <w:tc>
          <w:tcPr>
            <w:tcW w:w="1139" w:type="dxa"/>
            <w:vAlign w:val="center"/>
          </w:tcPr>
          <w:p w14:paraId="71D80FA8" w14:textId="77777777" w:rsidR="00FC2104" w:rsidRDefault="00FC2104" w:rsidP="00B331AE">
            <w:pPr>
              <w:jc w:val="center"/>
              <w:rPr>
                <w:color w:val="000000" w:themeColor="text1"/>
                <w:lang w:val="en-US"/>
              </w:rPr>
            </w:pPr>
            <w:r>
              <w:rPr>
                <w:color w:val="000000" w:themeColor="text1"/>
                <w:lang w:val="en-US"/>
              </w:rPr>
              <w:t>0.60</w:t>
            </w:r>
            <w:r w:rsidRPr="00486F3A">
              <w:rPr>
                <w:lang w:val="en-US"/>
              </w:rPr>
              <w:t xml:space="preserve"> </w:t>
            </w:r>
          </w:p>
        </w:tc>
        <w:tc>
          <w:tcPr>
            <w:tcW w:w="829" w:type="dxa"/>
            <w:vAlign w:val="center"/>
          </w:tcPr>
          <w:p w14:paraId="08DD8BC8" w14:textId="77777777" w:rsidR="00FC2104" w:rsidRDefault="00FC2104" w:rsidP="00B331AE">
            <w:pPr>
              <w:jc w:val="center"/>
              <w:rPr>
                <w:color w:val="000000" w:themeColor="text1"/>
                <w:lang w:val="en-US"/>
              </w:rPr>
            </w:pPr>
            <w:r>
              <w:rPr>
                <w:color w:val="000000" w:themeColor="text1"/>
                <w:lang w:val="en-US"/>
              </w:rPr>
              <w:t>0.74</w:t>
            </w:r>
            <w:r w:rsidRPr="00486F3A">
              <w:rPr>
                <w:lang w:val="en-US"/>
              </w:rPr>
              <w:t xml:space="preserve"> </w:t>
            </w:r>
          </w:p>
        </w:tc>
        <w:tc>
          <w:tcPr>
            <w:tcW w:w="829" w:type="dxa"/>
            <w:vAlign w:val="center"/>
          </w:tcPr>
          <w:p w14:paraId="364832ED" w14:textId="77777777" w:rsidR="00FC2104" w:rsidRDefault="00FC2104" w:rsidP="00B331AE">
            <w:pPr>
              <w:jc w:val="center"/>
              <w:rPr>
                <w:color w:val="000000" w:themeColor="text1"/>
                <w:lang w:val="en-US"/>
              </w:rPr>
            </w:pPr>
            <w:r>
              <w:rPr>
                <w:color w:val="000000" w:themeColor="text1"/>
                <w:lang w:val="en-US"/>
              </w:rPr>
              <w:t>0.66</w:t>
            </w:r>
            <w:r w:rsidRPr="00486F3A">
              <w:rPr>
                <w:lang w:val="en-US"/>
              </w:rPr>
              <w:t xml:space="preserve"> </w:t>
            </w:r>
          </w:p>
        </w:tc>
      </w:tr>
    </w:tbl>
    <w:p w14:paraId="0190E069" w14:textId="77777777" w:rsidR="00FC2104" w:rsidRPr="00FC2104" w:rsidRDefault="00FC2104" w:rsidP="00FC2104">
      <w:pPr>
        <w:rPr>
          <w:lang w:val="en-US"/>
        </w:rPr>
      </w:pPr>
    </w:p>
    <w:p w14:paraId="76CBD1E9" w14:textId="77777777" w:rsidR="00580AC4" w:rsidRPr="00580AC4" w:rsidRDefault="00580AC4" w:rsidP="00580AC4">
      <w:pPr>
        <w:rPr>
          <w:lang w:val="en-US"/>
        </w:rPr>
      </w:pPr>
    </w:p>
    <w:p w14:paraId="24A1247F" w14:textId="52AD8CB1" w:rsidR="00723EF9" w:rsidRDefault="00723EF9" w:rsidP="00723EF9">
      <w:pPr>
        <w:pStyle w:val="Caption"/>
        <w:keepNext/>
        <w:rPr>
          <w:sz w:val="24"/>
          <w:lang w:val="en-US"/>
        </w:rPr>
      </w:pPr>
      <w:r w:rsidRPr="00DA34B7">
        <w:rPr>
          <w:sz w:val="24"/>
          <w:lang w:val="en-US"/>
        </w:rPr>
        <w:t xml:space="preserve">Table S </w:t>
      </w:r>
      <w:r w:rsidRPr="00DA34B7">
        <w:rPr>
          <w:sz w:val="24"/>
        </w:rPr>
        <w:fldChar w:fldCharType="begin"/>
      </w:r>
      <w:r w:rsidRPr="00DA34B7">
        <w:rPr>
          <w:sz w:val="24"/>
          <w:lang w:val="en-US"/>
        </w:rPr>
        <w:instrText xml:space="preserve"> SEQ Table_S \* ARABIC </w:instrText>
      </w:r>
      <w:r w:rsidRPr="00DA34B7">
        <w:rPr>
          <w:sz w:val="24"/>
        </w:rPr>
        <w:fldChar w:fldCharType="separate"/>
      </w:r>
      <w:r w:rsidR="00C167A7">
        <w:rPr>
          <w:noProof/>
          <w:sz w:val="24"/>
          <w:lang w:val="en-US"/>
        </w:rPr>
        <w:t>4</w:t>
      </w:r>
      <w:r w:rsidRPr="00DA34B7">
        <w:rPr>
          <w:sz w:val="24"/>
        </w:rPr>
        <w:fldChar w:fldCharType="end"/>
      </w:r>
      <w:r w:rsidRPr="00DA34B7">
        <w:rPr>
          <w:sz w:val="24"/>
          <w:lang w:val="en-US"/>
        </w:rPr>
        <w:t xml:space="preserve"> – OLS </w:t>
      </w:r>
      <w:r w:rsidR="00580AC4">
        <w:rPr>
          <w:sz w:val="24"/>
          <w:lang w:val="en-US"/>
        </w:rPr>
        <w:t>regressions</w:t>
      </w:r>
      <w:r w:rsidRPr="00DA34B7">
        <w:rPr>
          <w:sz w:val="24"/>
          <w:lang w:val="en-US"/>
        </w:rPr>
        <w:t xml:space="preserve"> between coral proxies and all instrumental data. Data in italic</w:t>
      </w:r>
      <w:r w:rsidR="00D85B3E">
        <w:rPr>
          <w:sz w:val="24"/>
          <w:lang w:val="en-US"/>
        </w:rPr>
        <w:t>s</w:t>
      </w:r>
      <w:r w:rsidRPr="00DA34B7">
        <w:rPr>
          <w:sz w:val="24"/>
          <w:lang w:val="en-US"/>
        </w:rPr>
        <w:t xml:space="preserve"> is not statistically significant. </w:t>
      </w:r>
      <w:r w:rsidR="00580AC4">
        <w:rPr>
          <w:sz w:val="24"/>
          <w:lang w:val="en-US"/>
        </w:rPr>
        <w:t xml:space="preserve">Slope and intercept have </w:t>
      </w:r>
      <w:r w:rsidR="00580AC4" w:rsidRPr="00580AC4">
        <w:rPr>
          <w:sz w:val="24"/>
          <w:lang w:val="en-US"/>
        </w:rPr>
        <w:t>± 1σ</w:t>
      </w:r>
      <w:r w:rsidR="00580AC4">
        <w:rPr>
          <w:sz w:val="24"/>
          <w:lang w:val="en-US"/>
        </w:rPr>
        <w:t xml:space="preserve"> standard error reported (Slope_SE, Intercept_SE). </w:t>
      </w:r>
      <w:r w:rsidR="00401456" w:rsidRPr="00DA34B7">
        <w:rPr>
          <w:sz w:val="24"/>
          <w:lang w:val="en-US"/>
        </w:rPr>
        <w:t>Bootstrapped</w:t>
      </w:r>
      <w:r w:rsidR="005737CD">
        <w:rPr>
          <w:sz w:val="24"/>
          <w:lang w:val="en-US"/>
        </w:rPr>
        <w:t xml:space="preserve"> 95%</w:t>
      </w:r>
      <w:r w:rsidR="00401456" w:rsidRPr="00DA34B7">
        <w:rPr>
          <w:sz w:val="24"/>
          <w:lang w:val="en-US"/>
        </w:rPr>
        <w:t xml:space="preserve"> </w:t>
      </w:r>
      <w:r w:rsidR="00580AC4">
        <w:rPr>
          <w:sz w:val="24"/>
          <w:lang w:val="en-US"/>
        </w:rPr>
        <w:t>confidence limits (Slope_Boot_Cl, Intercept_Boot_Cl)</w:t>
      </w:r>
      <w:r w:rsidR="00401456" w:rsidRPr="00DA34B7">
        <w:rPr>
          <w:sz w:val="24"/>
          <w:lang w:val="en-US"/>
        </w:rPr>
        <w:t xml:space="preserve"> are based on 1999 repetitions.</w:t>
      </w:r>
      <w:r w:rsidR="00CC27BA">
        <w:rPr>
          <w:sz w:val="24"/>
          <w:lang w:val="en-US"/>
        </w:rPr>
        <w:t xml:space="preserve"> </w:t>
      </w:r>
      <w:r w:rsidR="009A0ECC">
        <w:rPr>
          <w:sz w:val="24"/>
          <w:lang w:val="en-US"/>
        </w:rPr>
        <w:t>All regressions are done for the period from 1981 to 1998 for Rotuma, 2004 for Tonga, for easier comparison between datasets. Longer period regressions were used in the main manuscript results (ERSST: 1950 onwards, D-SSS: 1960 onwards).</w:t>
      </w:r>
    </w:p>
    <w:p w14:paraId="179C23CA" w14:textId="0F0DE756" w:rsidR="004A624D" w:rsidRPr="004A624D" w:rsidRDefault="004A624D" w:rsidP="004A624D">
      <w:pPr>
        <w:rPr>
          <w:lang w:val="en-US"/>
        </w:rPr>
      </w:pPr>
      <w:r w:rsidRPr="004A624D">
        <w:rPr>
          <w:noProof/>
          <w:lang w:val="en-US"/>
        </w:rPr>
        <w:drawing>
          <wp:inline distT="0" distB="0" distL="0" distR="0" wp14:anchorId="23709401" wp14:editId="77AC83F3">
            <wp:extent cx="5755640" cy="4932680"/>
            <wp:effectExtent l="0" t="0" r="0" b="0"/>
            <wp:docPr id="203390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371" name=""/>
                    <pic:cNvPicPr/>
                  </pic:nvPicPr>
                  <pic:blipFill>
                    <a:blip r:embed="rId13"/>
                    <a:stretch>
                      <a:fillRect/>
                    </a:stretch>
                  </pic:blipFill>
                  <pic:spPr>
                    <a:xfrm>
                      <a:off x="0" y="0"/>
                      <a:ext cx="5755640" cy="4932680"/>
                    </a:xfrm>
                    <a:prstGeom prst="rect">
                      <a:avLst/>
                    </a:prstGeom>
                  </pic:spPr>
                </pic:pic>
              </a:graphicData>
            </a:graphic>
          </wp:inline>
        </w:drawing>
      </w:r>
    </w:p>
    <w:p w14:paraId="13B9456F" w14:textId="799BD034" w:rsidR="00CC27BA" w:rsidRDefault="00CC27BA" w:rsidP="00FC2104">
      <w:pPr>
        <w:rPr>
          <w:lang w:val="en-US"/>
        </w:rPr>
      </w:pPr>
    </w:p>
    <w:p w14:paraId="1ECA2888" w14:textId="2E78EBA5" w:rsidR="00B341F2" w:rsidRPr="00DA34B7" w:rsidRDefault="00B341F2" w:rsidP="00B341F2">
      <w:pPr>
        <w:pStyle w:val="Caption"/>
        <w:keepNext/>
        <w:rPr>
          <w:sz w:val="24"/>
          <w:szCs w:val="24"/>
          <w:lang w:val="en-US"/>
        </w:rPr>
      </w:pPr>
      <w:r w:rsidRPr="00DA34B7">
        <w:rPr>
          <w:sz w:val="24"/>
          <w:szCs w:val="24"/>
          <w:lang w:val="en-US"/>
        </w:rPr>
        <w:t xml:space="preserve">Table S </w:t>
      </w:r>
      <w:r w:rsidRPr="00DA34B7">
        <w:rPr>
          <w:sz w:val="24"/>
          <w:szCs w:val="24"/>
        </w:rPr>
        <w:fldChar w:fldCharType="begin"/>
      </w:r>
      <w:r w:rsidRPr="00DA34B7">
        <w:rPr>
          <w:sz w:val="24"/>
          <w:szCs w:val="24"/>
          <w:lang w:val="en-US"/>
        </w:rPr>
        <w:instrText xml:space="preserve"> SEQ Table_S \* ARABIC </w:instrText>
      </w:r>
      <w:r w:rsidRPr="00DA34B7">
        <w:rPr>
          <w:sz w:val="24"/>
          <w:szCs w:val="24"/>
        </w:rPr>
        <w:fldChar w:fldCharType="separate"/>
      </w:r>
      <w:r w:rsidR="00C167A7">
        <w:rPr>
          <w:noProof/>
          <w:sz w:val="24"/>
          <w:szCs w:val="24"/>
          <w:lang w:val="en-US"/>
        </w:rPr>
        <w:t>5</w:t>
      </w:r>
      <w:r w:rsidRPr="00DA34B7">
        <w:rPr>
          <w:sz w:val="24"/>
          <w:szCs w:val="24"/>
        </w:rPr>
        <w:fldChar w:fldCharType="end"/>
      </w:r>
      <w:r w:rsidRPr="00DA34B7">
        <w:rPr>
          <w:sz w:val="24"/>
          <w:szCs w:val="24"/>
          <w:lang w:val="en-US"/>
        </w:rPr>
        <w:t xml:space="preserve"> </w:t>
      </w:r>
      <w:r w:rsidR="00CC27BA">
        <w:rPr>
          <w:sz w:val="24"/>
          <w:szCs w:val="24"/>
          <w:lang w:val="en-US"/>
        </w:rPr>
        <w:t>–</w:t>
      </w:r>
      <w:r w:rsidRPr="00DA34B7">
        <w:rPr>
          <w:sz w:val="24"/>
          <w:szCs w:val="24"/>
          <w:lang w:val="en-US"/>
        </w:rPr>
        <w:t xml:space="preserve"> </w:t>
      </w:r>
      <w:r w:rsidR="00CC27BA">
        <w:rPr>
          <w:sz w:val="24"/>
          <w:szCs w:val="24"/>
          <w:lang w:val="en-US"/>
        </w:rPr>
        <w:t>Monthly, seasonal, and biannual (</w:t>
      </w:r>
      <w:r w:rsidR="009A0ECC">
        <w:rPr>
          <w:sz w:val="24"/>
          <w:szCs w:val="24"/>
          <w:lang w:val="en-US"/>
        </w:rPr>
        <w:t>austral summer/winter</w:t>
      </w:r>
      <w:r w:rsidR="00CC27BA">
        <w:rPr>
          <w:sz w:val="24"/>
          <w:szCs w:val="24"/>
          <w:lang w:val="en-US"/>
        </w:rPr>
        <w:t xml:space="preserve">) interpolated coral proxy to instrumental data OLS regressions. Only the regressions with </w:t>
      </w:r>
      <w:r w:rsidR="00D85B3E">
        <w:rPr>
          <w:sz w:val="24"/>
          <w:szCs w:val="24"/>
          <w:lang w:val="en-US"/>
        </w:rPr>
        <w:t xml:space="preserve">the </w:t>
      </w:r>
      <w:r w:rsidR="00CC27BA">
        <w:rPr>
          <w:sz w:val="24"/>
          <w:szCs w:val="24"/>
          <w:lang w:val="en-US"/>
        </w:rPr>
        <w:t>strongest relationships</w:t>
      </w:r>
      <w:r w:rsidR="00DA68AD">
        <w:rPr>
          <w:sz w:val="24"/>
          <w:szCs w:val="24"/>
          <w:lang w:val="en-US"/>
        </w:rPr>
        <w:t xml:space="preserve"> for the full duration of the instrumental datasets</w:t>
      </w:r>
      <w:r w:rsidR="00CC27BA">
        <w:rPr>
          <w:sz w:val="24"/>
          <w:szCs w:val="24"/>
          <w:lang w:val="en-US"/>
        </w:rPr>
        <w:t xml:space="preserve"> are presented</w:t>
      </w:r>
      <w:r w:rsidR="00DA68AD">
        <w:rPr>
          <w:sz w:val="24"/>
          <w:szCs w:val="24"/>
          <w:lang w:val="en-US"/>
        </w:rPr>
        <w:t xml:space="preserve"> to illustrate improved relationships when lowering the temporal resolution</w:t>
      </w:r>
      <w:r w:rsidR="00CC27BA">
        <w:rPr>
          <w:sz w:val="24"/>
          <w:szCs w:val="24"/>
          <w:lang w:val="en-US"/>
        </w:rPr>
        <w:t xml:space="preserve">. </w:t>
      </w:r>
      <w:r w:rsidR="00CC27BA">
        <w:rPr>
          <w:sz w:val="24"/>
          <w:lang w:val="en-US"/>
        </w:rPr>
        <w:t>Standard errors (</w:t>
      </w:r>
      <w:r w:rsidR="00CC27BA" w:rsidRPr="00580AC4">
        <w:rPr>
          <w:sz w:val="24"/>
          <w:lang w:val="en-US"/>
        </w:rPr>
        <w:t>± 1σ</w:t>
      </w:r>
      <w:r w:rsidR="00CC27BA">
        <w:rPr>
          <w:sz w:val="24"/>
          <w:lang w:val="en-US"/>
        </w:rPr>
        <w:t>) are reported in the formula brackets.</w:t>
      </w:r>
    </w:p>
    <w:tbl>
      <w:tblPr>
        <w:tblW w:w="0" w:type="auto"/>
        <w:tblLook w:val="04A0" w:firstRow="1" w:lastRow="0" w:firstColumn="1" w:lastColumn="0" w:noHBand="0" w:noVBand="1"/>
      </w:tblPr>
      <w:tblGrid>
        <w:gridCol w:w="1043"/>
        <w:gridCol w:w="1982"/>
        <w:gridCol w:w="3517"/>
        <w:gridCol w:w="812"/>
        <w:gridCol w:w="1390"/>
      </w:tblGrid>
      <w:tr w:rsidR="00B341F2" w:rsidRPr="00857ADC" w14:paraId="40B302ED" w14:textId="77777777" w:rsidTr="00723EF9">
        <w:trPr>
          <w:trHeight w:val="320"/>
        </w:trPr>
        <w:tc>
          <w:tcPr>
            <w:tcW w:w="0" w:type="auto"/>
            <w:tcBorders>
              <w:top w:val="nil"/>
              <w:left w:val="nil"/>
              <w:bottom w:val="single" w:sz="24" w:space="0" w:color="000000"/>
              <w:right w:val="nil"/>
            </w:tcBorders>
            <w:shd w:val="clear" w:color="auto" w:fill="auto"/>
            <w:noWrap/>
            <w:vAlign w:val="center"/>
            <w:hideMark/>
          </w:tcPr>
          <w:p w14:paraId="12CFA24B" w14:textId="77777777" w:rsidR="00B341F2" w:rsidRPr="00031CB4" w:rsidRDefault="00B341F2" w:rsidP="00723EF9">
            <w:pPr>
              <w:jc w:val="center"/>
              <w:rPr>
                <w:rFonts w:eastAsia="Times New Roman" w:cstheme="minorHAnsi"/>
                <w:b/>
                <w:bCs/>
                <w:color w:val="000000"/>
                <w:sz w:val="22"/>
                <w:szCs w:val="22"/>
                <w:lang w:eastAsia="en-GB"/>
              </w:rPr>
            </w:pPr>
            <w:r w:rsidRPr="00031CB4">
              <w:rPr>
                <w:rFonts w:eastAsia="Times New Roman" w:cstheme="minorHAnsi"/>
                <w:b/>
                <w:bCs/>
                <w:color w:val="000000"/>
                <w:sz w:val="22"/>
                <w:szCs w:val="22"/>
                <w:lang w:eastAsia="en-GB"/>
              </w:rPr>
              <w:t>RO2</w:t>
            </w:r>
          </w:p>
        </w:tc>
        <w:tc>
          <w:tcPr>
            <w:tcW w:w="0" w:type="auto"/>
            <w:tcBorders>
              <w:top w:val="nil"/>
              <w:left w:val="nil"/>
              <w:bottom w:val="single" w:sz="24" w:space="0" w:color="000000"/>
              <w:right w:val="single" w:sz="24" w:space="0" w:color="000000"/>
            </w:tcBorders>
            <w:shd w:val="clear" w:color="auto" w:fill="auto"/>
            <w:noWrap/>
            <w:vAlign w:val="center"/>
            <w:hideMark/>
          </w:tcPr>
          <w:p w14:paraId="4291D968" w14:textId="77777777" w:rsidR="00B341F2" w:rsidRPr="00031CB4" w:rsidRDefault="00B341F2" w:rsidP="00723EF9">
            <w:pPr>
              <w:jc w:val="center"/>
              <w:rPr>
                <w:rFonts w:eastAsia="Times New Roman" w:cstheme="minorHAnsi"/>
                <w:color w:val="000000"/>
                <w:sz w:val="22"/>
                <w:szCs w:val="22"/>
                <w:lang w:eastAsia="en-GB"/>
              </w:rPr>
            </w:pPr>
          </w:p>
        </w:tc>
        <w:tc>
          <w:tcPr>
            <w:tcW w:w="0" w:type="auto"/>
            <w:tcBorders>
              <w:top w:val="nil"/>
              <w:left w:val="single" w:sz="24" w:space="0" w:color="000000"/>
              <w:bottom w:val="single" w:sz="24" w:space="0" w:color="000000"/>
              <w:right w:val="nil"/>
            </w:tcBorders>
            <w:shd w:val="clear" w:color="auto" w:fill="auto"/>
            <w:noWrap/>
            <w:vAlign w:val="center"/>
            <w:hideMark/>
          </w:tcPr>
          <w:p w14:paraId="704E5387"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Formula</w:t>
            </w:r>
          </w:p>
        </w:tc>
        <w:tc>
          <w:tcPr>
            <w:tcW w:w="0" w:type="auto"/>
            <w:tcBorders>
              <w:top w:val="nil"/>
              <w:left w:val="nil"/>
              <w:bottom w:val="single" w:sz="24" w:space="0" w:color="000000"/>
              <w:right w:val="nil"/>
            </w:tcBorders>
            <w:shd w:val="clear" w:color="auto" w:fill="auto"/>
            <w:noWrap/>
            <w:vAlign w:val="center"/>
            <w:hideMark/>
          </w:tcPr>
          <w:p w14:paraId="07E75FB4" w14:textId="77777777" w:rsidR="00B341F2" w:rsidRPr="00031CB4" w:rsidRDefault="00B341F2" w:rsidP="00723EF9">
            <w:pPr>
              <w:jc w:val="center"/>
              <w:rPr>
                <w:rFonts w:eastAsia="Times New Roman" w:cstheme="minorHAnsi"/>
                <w:color w:val="000000"/>
                <w:sz w:val="22"/>
                <w:szCs w:val="22"/>
                <w:lang w:eastAsia="en-GB"/>
              </w:rPr>
            </w:pPr>
          </w:p>
        </w:tc>
        <w:tc>
          <w:tcPr>
            <w:tcW w:w="0" w:type="auto"/>
            <w:tcBorders>
              <w:top w:val="nil"/>
              <w:left w:val="nil"/>
              <w:bottom w:val="nil"/>
              <w:right w:val="nil"/>
            </w:tcBorders>
            <w:shd w:val="clear" w:color="auto" w:fill="auto"/>
            <w:noWrap/>
            <w:vAlign w:val="center"/>
            <w:hideMark/>
          </w:tcPr>
          <w:p w14:paraId="524F2108" w14:textId="77777777" w:rsidR="00B341F2" w:rsidRPr="00031CB4" w:rsidRDefault="00B341F2" w:rsidP="00723EF9">
            <w:pPr>
              <w:jc w:val="center"/>
              <w:rPr>
                <w:rFonts w:eastAsia="Times New Roman" w:cstheme="minorHAnsi"/>
                <w:b/>
                <w:bCs/>
                <w:color w:val="000000"/>
                <w:sz w:val="22"/>
                <w:szCs w:val="22"/>
                <w:lang w:eastAsia="en-GB"/>
              </w:rPr>
            </w:pPr>
            <w:r w:rsidRPr="00031CB4">
              <w:rPr>
                <w:rFonts w:eastAsia="Times New Roman" w:cstheme="minorHAnsi"/>
                <w:b/>
                <w:bCs/>
                <w:color w:val="000000"/>
                <w:sz w:val="22"/>
                <w:szCs w:val="22"/>
                <w:lang w:eastAsia="en-GB"/>
              </w:rPr>
              <w:t>r, r2</w:t>
            </w:r>
          </w:p>
        </w:tc>
      </w:tr>
      <w:tr w:rsidR="00B341F2" w:rsidRPr="00857ADC" w14:paraId="20BC7658" w14:textId="77777777" w:rsidTr="00723EF9">
        <w:trPr>
          <w:trHeight w:val="320"/>
        </w:trPr>
        <w:tc>
          <w:tcPr>
            <w:tcW w:w="0" w:type="auto"/>
            <w:tcBorders>
              <w:top w:val="single" w:sz="24" w:space="0" w:color="000000"/>
              <w:left w:val="nil"/>
              <w:bottom w:val="nil"/>
              <w:right w:val="nil"/>
            </w:tcBorders>
            <w:shd w:val="clear" w:color="auto" w:fill="auto"/>
            <w:noWrap/>
            <w:vAlign w:val="center"/>
            <w:hideMark/>
          </w:tcPr>
          <w:p w14:paraId="2E8421D4"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single" w:sz="24" w:space="0" w:color="000000"/>
              <w:left w:val="nil"/>
              <w:bottom w:val="nil"/>
              <w:right w:val="single" w:sz="24" w:space="0" w:color="000000"/>
            </w:tcBorders>
            <w:shd w:val="clear" w:color="auto" w:fill="auto"/>
            <w:noWrap/>
            <w:vAlign w:val="bottom"/>
            <w:hideMark/>
          </w:tcPr>
          <w:p w14:paraId="1E1292CA" w14:textId="4A427F8B"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ERSST 2°</w:t>
            </w:r>
          </w:p>
        </w:tc>
        <w:tc>
          <w:tcPr>
            <w:tcW w:w="0" w:type="auto"/>
            <w:gridSpan w:val="2"/>
            <w:tcBorders>
              <w:top w:val="single" w:sz="24" w:space="0" w:color="000000"/>
              <w:left w:val="single" w:sz="24" w:space="0" w:color="000000"/>
              <w:bottom w:val="nil"/>
              <w:right w:val="nil"/>
            </w:tcBorders>
            <w:shd w:val="clear" w:color="auto" w:fill="auto"/>
            <w:noWrap/>
            <w:vAlign w:val="center"/>
            <w:hideMark/>
          </w:tcPr>
          <w:p w14:paraId="499621E1"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-0.026 (± 0.002) x SST +9.641 (± 0.064)</w:t>
            </w:r>
          </w:p>
        </w:tc>
        <w:tc>
          <w:tcPr>
            <w:tcW w:w="0" w:type="auto"/>
            <w:tcBorders>
              <w:top w:val="single" w:sz="24" w:space="0" w:color="000000"/>
              <w:left w:val="nil"/>
              <w:bottom w:val="nil"/>
              <w:right w:val="nil"/>
            </w:tcBorders>
            <w:shd w:val="clear" w:color="auto" w:fill="auto"/>
            <w:noWrap/>
            <w:vAlign w:val="center"/>
            <w:hideMark/>
          </w:tcPr>
          <w:p w14:paraId="1F9E8E0E"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-0.275, 0.075</w:t>
            </w:r>
          </w:p>
        </w:tc>
      </w:tr>
      <w:tr w:rsidR="00B341F2" w:rsidRPr="00857ADC" w14:paraId="29C05D83" w14:textId="77777777" w:rsidTr="00723EF9">
        <w:trPr>
          <w:trHeight w:val="320"/>
        </w:trPr>
        <w:tc>
          <w:tcPr>
            <w:tcW w:w="0" w:type="auto"/>
            <w:tcBorders>
              <w:top w:val="nil"/>
              <w:left w:val="nil"/>
              <w:bottom w:val="nil"/>
              <w:right w:val="nil"/>
            </w:tcBorders>
            <w:shd w:val="clear" w:color="auto" w:fill="auto"/>
            <w:noWrap/>
            <w:vAlign w:val="center"/>
            <w:hideMark/>
          </w:tcPr>
          <w:p w14:paraId="7914DDD7"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308F7313" w14:textId="1F6A27AA"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ERSST 2°</w:t>
            </w:r>
          </w:p>
        </w:tc>
        <w:tc>
          <w:tcPr>
            <w:tcW w:w="0" w:type="auto"/>
            <w:gridSpan w:val="2"/>
            <w:tcBorders>
              <w:top w:val="nil"/>
              <w:left w:val="single" w:sz="24" w:space="0" w:color="000000"/>
              <w:bottom w:val="nil"/>
              <w:right w:val="nil"/>
            </w:tcBorders>
            <w:shd w:val="clear" w:color="auto" w:fill="auto"/>
            <w:noWrap/>
            <w:vAlign w:val="center"/>
            <w:hideMark/>
          </w:tcPr>
          <w:p w14:paraId="0A3E5E06"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-0.03 (± 0.004) x SST +9.732 (± 0.119)</w:t>
            </w:r>
          </w:p>
        </w:tc>
        <w:tc>
          <w:tcPr>
            <w:tcW w:w="0" w:type="auto"/>
            <w:tcBorders>
              <w:top w:val="nil"/>
              <w:left w:val="nil"/>
              <w:bottom w:val="nil"/>
              <w:right w:val="nil"/>
            </w:tcBorders>
            <w:shd w:val="clear" w:color="auto" w:fill="auto"/>
            <w:noWrap/>
            <w:vAlign w:val="center"/>
            <w:hideMark/>
          </w:tcPr>
          <w:p w14:paraId="15A9AF8C"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-0.283, 0.08</w:t>
            </w:r>
          </w:p>
        </w:tc>
      </w:tr>
      <w:tr w:rsidR="00B341F2" w:rsidRPr="00857ADC" w14:paraId="48F9DE71" w14:textId="77777777" w:rsidTr="00723EF9">
        <w:trPr>
          <w:trHeight w:val="320"/>
        </w:trPr>
        <w:tc>
          <w:tcPr>
            <w:tcW w:w="0" w:type="auto"/>
            <w:tcBorders>
              <w:top w:val="nil"/>
              <w:left w:val="nil"/>
              <w:bottom w:val="dotted" w:sz="4" w:space="0" w:color="000000"/>
              <w:right w:val="nil"/>
            </w:tcBorders>
            <w:shd w:val="clear" w:color="auto" w:fill="auto"/>
            <w:noWrap/>
            <w:vAlign w:val="center"/>
            <w:hideMark/>
          </w:tcPr>
          <w:p w14:paraId="53D02149"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dotted" w:sz="4" w:space="0" w:color="000000"/>
              <w:right w:val="single" w:sz="24" w:space="0" w:color="000000"/>
            </w:tcBorders>
            <w:shd w:val="clear" w:color="auto" w:fill="auto"/>
            <w:noWrap/>
            <w:vAlign w:val="bottom"/>
            <w:hideMark/>
          </w:tcPr>
          <w:p w14:paraId="7299DE49" w14:textId="45D3FB50"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ERSST 2°</w:t>
            </w:r>
          </w:p>
        </w:tc>
        <w:tc>
          <w:tcPr>
            <w:tcW w:w="0" w:type="auto"/>
            <w:gridSpan w:val="2"/>
            <w:tcBorders>
              <w:top w:val="nil"/>
              <w:left w:val="single" w:sz="24" w:space="0" w:color="000000"/>
              <w:bottom w:val="dotted" w:sz="4" w:space="0" w:color="000000"/>
              <w:right w:val="nil"/>
            </w:tcBorders>
            <w:shd w:val="clear" w:color="auto" w:fill="auto"/>
            <w:noWrap/>
            <w:vAlign w:val="center"/>
            <w:hideMark/>
          </w:tcPr>
          <w:p w14:paraId="13F17E86"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-0.027 (± 0.005) x SST +9.646 (± 0.144)</w:t>
            </w:r>
          </w:p>
        </w:tc>
        <w:tc>
          <w:tcPr>
            <w:tcW w:w="0" w:type="auto"/>
            <w:tcBorders>
              <w:top w:val="nil"/>
              <w:left w:val="nil"/>
              <w:bottom w:val="dotted" w:sz="4" w:space="0" w:color="000000"/>
              <w:right w:val="nil"/>
            </w:tcBorders>
            <w:shd w:val="clear" w:color="auto" w:fill="auto"/>
            <w:noWrap/>
            <w:vAlign w:val="center"/>
            <w:hideMark/>
          </w:tcPr>
          <w:p w14:paraId="328F92A7"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-0.297, 0.088</w:t>
            </w:r>
          </w:p>
        </w:tc>
      </w:tr>
      <w:tr w:rsidR="00B341F2" w:rsidRPr="00857ADC" w14:paraId="52FD736B"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34D783B9"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4AE50E8C" w14:textId="7C872A9D"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00B341F2" w:rsidRPr="00031CB4">
              <w:rPr>
                <w:rFonts w:cstheme="minorHAnsi"/>
                <w:color w:val="000000"/>
                <w:sz w:val="22"/>
                <w:szCs w:val="22"/>
              </w:rPr>
              <w:t> ~ </w:t>
            </w:r>
            <w:r w:rsidR="00031CB4">
              <w:rPr>
                <w:rFonts w:cstheme="minorHAnsi"/>
                <w:color w:val="000000"/>
                <w:sz w:val="22"/>
                <w:szCs w:val="22"/>
              </w:rPr>
              <w:t>OISST 1°</w:t>
            </w:r>
          </w:p>
        </w:tc>
        <w:tc>
          <w:tcPr>
            <w:tcW w:w="0" w:type="auto"/>
            <w:gridSpan w:val="2"/>
            <w:tcBorders>
              <w:top w:val="dotted" w:sz="4" w:space="0" w:color="000000"/>
              <w:left w:val="single" w:sz="24" w:space="0" w:color="000000"/>
              <w:bottom w:val="nil"/>
              <w:right w:val="nil"/>
            </w:tcBorders>
            <w:shd w:val="clear" w:color="auto" w:fill="auto"/>
            <w:noWrap/>
            <w:vAlign w:val="center"/>
            <w:hideMark/>
          </w:tcPr>
          <w:p w14:paraId="506BEF7E"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-0.158 (± 0.013) x SST -0.503 (± 0.363)</w:t>
            </w:r>
          </w:p>
        </w:tc>
        <w:tc>
          <w:tcPr>
            <w:tcW w:w="0" w:type="auto"/>
            <w:tcBorders>
              <w:top w:val="dotted" w:sz="4" w:space="0" w:color="000000"/>
              <w:left w:val="nil"/>
              <w:bottom w:val="nil"/>
              <w:right w:val="nil"/>
            </w:tcBorders>
            <w:shd w:val="clear" w:color="auto" w:fill="auto"/>
            <w:noWrap/>
            <w:vAlign w:val="center"/>
            <w:hideMark/>
          </w:tcPr>
          <w:p w14:paraId="57CF9E6C"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-0.659, 0.434</w:t>
            </w:r>
          </w:p>
        </w:tc>
      </w:tr>
      <w:tr w:rsidR="00B341F2" w:rsidRPr="00857ADC" w14:paraId="08A2E62C" w14:textId="77777777" w:rsidTr="00723EF9">
        <w:trPr>
          <w:trHeight w:val="320"/>
        </w:trPr>
        <w:tc>
          <w:tcPr>
            <w:tcW w:w="0" w:type="auto"/>
            <w:tcBorders>
              <w:top w:val="nil"/>
              <w:left w:val="nil"/>
              <w:bottom w:val="nil"/>
              <w:right w:val="nil"/>
            </w:tcBorders>
            <w:shd w:val="clear" w:color="auto" w:fill="auto"/>
            <w:noWrap/>
            <w:vAlign w:val="center"/>
            <w:hideMark/>
          </w:tcPr>
          <w:p w14:paraId="6041B612"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53F2C773" w14:textId="0C10C82A"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OISST 1°</w:t>
            </w:r>
          </w:p>
        </w:tc>
        <w:tc>
          <w:tcPr>
            <w:tcW w:w="0" w:type="auto"/>
            <w:gridSpan w:val="2"/>
            <w:tcBorders>
              <w:top w:val="nil"/>
              <w:left w:val="single" w:sz="24" w:space="0" w:color="000000"/>
              <w:bottom w:val="nil"/>
              <w:right w:val="nil"/>
            </w:tcBorders>
            <w:shd w:val="clear" w:color="auto" w:fill="auto"/>
            <w:noWrap/>
            <w:vAlign w:val="center"/>
            <w:hideMark/>
          </w:tcPr>
          <w:p w14:paraId="23DA6ABC"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-0.169 (± 0.024) x SST -0.177 (± 0.697)</w:t>
            </w:r>
          </w:p>
        </w:tc>
        <w:tc>
          <w:tcPr>
            <w:tcW w:w="0" w:type="auto"/>
            <w:tcBorders>
              <w:top w:val="nil"/>
              <w:left w:val="nil"/>
              <w:bottom w:val="nil"/>
              <w:right w:val="nil"/>
            </w:tcBorders>
            <w:shd w:val="clear" w:color="auto" w:fill="auto"/>
            <w:noWrap/>
            <w:vAlign w:val="center"/>
            <w:hideMark/>
          </w:tcPr>
          <w:p w14:paraId="0D3D6D9D"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-0.648, 0.419</w:t>
            </w:r>
          </w:p>
        </w:tc>
      </w:tr>
      <w:tr w:rsidR="00B341F2" w:rsidRPr="00857ADC" w14:paraId="3D7EC0A3" w14:textId="77777777" w:rsidTr="00723EF9">
        <w:trPr>
          <w:trHeight w:val="320"/>
        </w:trPr>
        <w:tc>
          <w:tcPr>
            <w:tcW w:w="0" w:type="auto"/>
            <w:tcBorders>
              <w:top w:val="nil"/>
              <w:left w:val="nil"/>
              <w:bottom w:val="dotted" w:sz="4" w:space="0" w:color="000000"/>
              <w:right w:val="nil"/>
            </w:tcBorders>
            <w:shd w:val="clear" w:color="auto" w:fill="auto"/>
            <w:noWrap/>
            <w:vAlign w:val="center"/>
            <w:hideMark/>
          </w:tcPr>
          <w:p w14:paraId="6C64DA0F"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bianual</w:t>
            </w:r>
          </w:p>
        </w:tc>
        <w:tc>
          <w:tcPr>
            <w:tcW w:w="0" w:type="auto"/>
            <w:tcBorders>
              <w:top w:val="nil"/>
              <w:left w:val="nil"/>
              <w:bottom w:val="dotted" w:sz="4" w:space="0" w:color="000000"/>
              <w:right w:val="single" w:sz="24" w:space="0" w:color="000000"/>
            </w:tcBorders>
            <w:shd w:val="clear" w:color="auto" w:fill="auto"/>
            <w:noWrap/>
            <w:vAlign w:val="bottom"/>
            <w:hideMark/>
          </w:tcPr>
          <w:p w14:paraId="740E5480" w14:textId="320D5542"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OISST 1°</w:t>
            </w:r>
          </w:p>
        </w:tc>
        <w:tc>
          <w:tcPr>
            <w:tcW w:w="0" w:type="auto"/>
            <w:gridSpan w:val="2"/>
            <w:tcBorders>
              <w:top w:val="nil"/>
              <w:left w:val="single" w:sz="24" w:space="0" w:color="000000"/>
              <w:bottom w:val="dotted" w:sz="4" w:space="0" w:color="000000"/>
              <w:right w:val="nil"/>
            </w:tcBorders>
            <w:shd w:val="clear" w:color="auto" w:fill="auto"/>
            <w:noWrap/>
            <w:vAlign w:val="center"/>
            <w:hideMark/>
          </w:tcPr>
          <w:p w14:paraId="64CCB7CC"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-0.172 (± 0.028) x SST -0.101 (± 0.811)</w:t>
            </w:r>
          </w:p>
        </w:tc>
        <w:tc>
          <w:tcPr>
            <w:tcW w:w="0" w:type="auto"/>
            <w:tcBorders>
              <w:top w:val="nil"/>
              <w:left w:val="nil"/>
              <w:bottom w:val="dotted" w:sz="4" w:space="0" w:color="000000"/>
              <w:right w:val="nil"/>
            </w:tcBorders>
            <w:shd w:val="clear" w:color="auto" w:fill="auto"/>
            <w:noWrap/>
            <w:vAlign w:val="center"/>
            <w:hideMark/>
          </w:tcPr>
          <w:p w14:paraId="1CB3EC59"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-0.732, 0.535</w:t>
            </w:r>
          </w:p>
        </w:tc>
      </w:tr>
      <w:tr w:rsidR="00B341F2" w:rsidRPr="00857ADC" w14:paraId="631F113F"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42B110C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1DDE24F3" w14:textId="35F1BBB4"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dotted" w:sz="4" w:space="0" w:color="000000"/>
              <w:left w:val="single" w:sz="24" w:space="0" w:color="000000"/>
              <w:bottom w:val="nil"/>
              <w:right w:val="nil"/>
            </w:tcBorders>
            <w:shd w:val="clear" w:color="auto" w:fill="auto"/>
            <w:noWrap/>
            <w:vAlign w:val="center"/>
            <w:hideMark/>
          </w:tcPr>
          <w:p w14:paraId="6E3C32A6"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0.295 (± 0.022) x SSS -15.243 (± 0.781)</w:t>
            </w:r>
          </w:p>
        </w:tc>
        <w:tc>
          <w:tcPr>
            <w:tcW w:w="0" w:type="auto"/>
            <w:tcBorders>
              <w:top w:val="dotted" w:sz="4" w:space="0" w:color="000000"/>
              <w:left w:val="nil"/>
              <w:bottom w:val="nil"/>
              <w:right w:val="nil"/>
            </w:tcBorders>
            <w:shd w:val="clear" w:color="auto" w:fill="auto"/>
            <w:noWrap/>
            <w:vAlign w:val="center"/>
            <w:hideMark/>
          </w:tcPr>
          <w:p w14:paraId="1670093C"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0.477, 0.228</w:t>
            </w:r>
          </w:p>
        </w:tc>
      </w:tr>
      <w:tr w:rsidR="00B341F2" w:rsidRPr="00857ADC" w14:paraId="57437220" w14:textId="77777777" w:rsidTr="00723EF9">
        <w:trPr>
          <w:trHeight w:val="320"/>
        </w:trPr>
        <w:tc>
          <w:tcPr>
            <w:tcW w:w="0" w:type="auto"/>
            <w:tcBorders>
              <w:top w:val="nil"/>
              <w:left w:val="nil"/>
              <w:bottom w:val="nil"/>
              <w:right w:val="nil"/>
            </w:tcBorders>
            <w:shd w:val="clear" w:color="auto" w:fill="auto"/>
            <w:noWrap/>
            <w:vAlign w:val="center"/>
            <w:hideMark/>
          </w:tcPr>
          <w:p w14:paraId="39E57E8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34348079" w14:textId="6FAD35D1"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center"/>
            <w:hideMark/>
          </w:tcPr>
          <w:p w14:paraId="5D3183F6"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0.308 (± 0.038) x SSS -15.711 (± 1.329)</w:t>
            </w:r>
          </w:p>
        </w:tc>
        <w:tc>
          <w:tcPr>
            <w:tcW w:w="0" w:type="auto"/>
            <w:tcBorders>
              <w:top w:val="nil"/>
              <w:left w:val="nil"/>
              <w:bottom w:val="nil"/>
              <w:right w:val="nil"/>
            </w:tcBorders>
            <w:shd w:val="clear" w:color="auto" w:fill="auto"/>
            <w:noWrap/>
            <w:vAlign w:val="center"/>
            <w:hideMark/>
          </w:tcPr>
          <w:p w14:paraId="4FA064AF"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0.501, 0.251</w:t>
            </w:r>
          </w:p>
        </w:tc>
      </w:tr>
      <w:tr w:rsidR="00B341F2" w:rsidRPr="00857ADC" w14:paraId="4BE2C9A1" w14:textId="77777777" w:rsidTr="00723EF9">
        <w:trPr>
          <w:trHeight w:val="320"/>
        </w:trPr>
        <w:tc>
          <w:tcPr>
            <w:tcW w:w="0" w:type="auto"/>
            <w:tcBorders>
              <w:top w:val="nil"/>
              <w:left w:val="nil"/>
              <w:bottom w:val="dotted" w:sz="4" w:space="0" w:color="000000"/>
              <w:right w:val="nil"/>
            </w:tcBorders>
            <w:shd w:val="clear" w:color="auto" w:fill="auto"/>
            <w:noWrap/>
            <w:vAlign w:val="center"/>
            <w:hideMark/>
          </w:tcPr>
          <w:p w14:paraId="517E2CAF"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dotted" w:sz="4" w:space="0" w:color="000000"/>
              <w:right w:val="single" w:sz="24" w:space="0" w:color="000000"/>
            </w:tcBorders>
            <w:shd w:val="clear" w:color="auto" w:fill="auto"/>
            <w:noWrap/>
            <w:vAlign w:val="bottom"/>
            <w:hideMark/>
          </w:tcPr>
          <w:p w14:paraId="70852776" w14:textId="3DD819DC"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dotted" w:sz="4" w:space="0" w:color="000000"/>
              <w:right w:val="nil"/>
            </w:tcBorders>
            <w:shd w:val="clear" w:color="auto" w:fill="auto"/>
            <w:noWrap/>
            <w:vAlign w:val="center"/>
            <w:hideMark/>
          </w:tcPr>
          <w:p w14:paraId="3F47DDA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0.435 (± 0.062) x SSS -20.119 (± 2.164)</w:t>
            </w:r>
          </w:p>
        </w:tc>
        <w:tc>
          <w:tcPr>
            <w:tcW w:w="0" w:type="auto"/>
            <w:tcBorders>
              <w:top w:val="nil"/>
              <w:left w:val="nil"/>
              <w:bottom w:val="dotted" w:sz="4" w:space="0" w:color="000000"/>
              <w:right w:val="nil"/>
            </w:tcBorders>
            <w:shd w:val="clear" w:color="auto" w:fill="auto"/>
            <w:noWrap/>
            <w:vAlign w:val="center"/>
            <w:hideMark/>
          </w:tcPr>
          <w:p w14:paraId="430FB014"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0.581, 0.337</w:t>
            </w:r>
          </w:p>
        </w:tc>
      </w:tr>
      <w:tr w:rsidR="00B341F2" w:rsidRPr="00857ADC" w14:paraId="3028AB38"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565E0193"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6F6F474E" w14:textId="0C31E165"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dotted" w:sz="4" w:space="0" w:color="000000"/>
              <w:left w:val="single" w:sz="24" w:space="0" w:color="000000"/>
              <w:bottom w:val="nil"/>
              <w:right w:val="nil"/>
            </w:tcBorders>
            <w:shd w:val="clear" w:color="auto" w:fill="auto"/>
            <w:noWrap/>
            <w:vAlign w:val="center"/>
            <w:hideMark/>
          </w:tcPr>
          <w:p w14:paraId="1B0F728D" w14:textId="6CE9CFE4"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0.2</w:t>
            </w:r>
            <w:r w:rsidR="00EE4B96" w:rsidRPr="00031CB4">
              <w:rPr>
                <w:rFonts w:eastAsia="Times New Roman" w:cstheme="minorHAnsi"/>
                <w:color w:val="000000"/>
                <w:lang w:eastAsia="en-GB"/>
              </w:rPr>
              <w:t>61</w:t>
            </w:r>
            <w:r w:rsidRPr="00031CB4">
              <w:rPr>
                <w:rFonts w:eastAsia="Times New Roman" w:cstheme="minorHAnsi"/>
                <w:color w:val="000000"/>
                <w:lang w:eastAsia="en-GB"/>
              </w:rPr>
              <w:t xml:space="preserve"> (± 0.02</w:t>
            </w:r>
            <w:r w:rsidR="00EE4B96" w:rsidRPr="00031CB4">
              <w:rPr>
                <w:rFonts w:eastAsia="Times New Roman" w:cstheme="minorHAnsi"/>
                <w:color w:val="000000"/>
                <w:lang w:eastAsia="en-GB"/>
              </w:rPr>
              <w:t>4</w:t>
            </w:r>
            <w:r w:rsidRPr="00031CB4">
              <w:rPr>
                <w:rFonts w:eastAsia="Times New Roman" w:cstheme="minorHAnsi"/>
                <w:color w:val="000000"/>
                <w:lang w:eastAsia="en-GB"/>
              </w:rPr>
              <w:t>) x SSS -8.</w:t>
            </w:r>
            <w:r w:rsidR="00EE4B96" w:rsidRPr="00031CB4">
              <w:rPr>
                <w:rFonts w:eastAsia="Times New Roman" w:cstheme="minorHAnsi"/>
                <w:color w:val="000000"/>
                <w:lang w:eastAsia="en-GB"/>
              </w:rPr>
              <w:t>547</w:t>
            </w:r>
            <w:r w:rsidRPr="00031CB4">
              <w:rPr>
                <w:rFonts w:eastAsia="Times New Roman" w:cstheme="minorHAnsi"/>
                <w:color w:val="000000"/>
                <w:lang w:eastAsia="en-GB"/>
              </w:rPr>
              <w:t xml:space="preserve"> (± 0.8</w:t>
            </w:r>
            <w:r w:rsidR="00EE4B96" w:rsidRPr="00031CB4">
              <w:rPr>
                <w:rFonts w:eastAsia="Times New Roman" w:cstheme="minorHAnsi"/>
                <w:color w:val="000000"/>
                <w:lang w:eastAsia="en-GB"/>
              </w:rPr>
              <w:t>32</w:t>
            </w:r>
            <w:r w:rsidRPr="00031CB4">
              <w:rPr>
                <w:rFonts w:eastAsia="Times New Roman" w:cstheme="minorHAnsi"/>
                <w:color w:val="000000"/>
                <w:lang w:eastAsia="en-GB"/>
              </w:rPr>
              <w:t>)</w:t>
            </w:r>
          </w:p>
        </w:tc>
        <w:tc>
          <w:tcPr>
            <w:tcW w:w="0" w:type="auto"/>
            <w:tcBorders>
              <w:top w:val="dotted" w:sz="4" w:space="0" w:color="000000"/>
              <w:left w:val="nil"/>
              <w:bottom w:val="nil"/>
              <w:right w:val="nil"/>
            </w:tcBorders>
            <w:shd w:val="clear" w:color="auto" w:fill="auto"/>
            <w:noWrap/>
            <w:vAlign w:val="center"/>
            <w:hideMark/>
          </w:tcPr>
          <w:p w14:paraId="3AAA3E66" w14:textId="0C2020F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w:t>
            </w:r>
            <w:r w:rsidR="00EE4B96" w:rsidRPr="00031CB4">
              <w:rPr>
                <w:rFonts w:eastAsia="Times New Roman" w:cstheme="minorHAnsi"/>
                <w:color w:val="000000"/>
                <w:sz w:val="22"/>
                <w:szCs w:val="22"/>
                <w:lang w:eastAsia="en-GB"/>
              </w:rPr>
              <w:t>411</w:t>
            </w:r>
            <w:r w:rsidRPr="00031CB4">
              <w:rPr>
                <w:rFonts w:eastAsia="Times New Roman" w:cstheme="minorHAnsi"/>
                <w:color w:val="000000"/>
                <w:sz w:val="22"/>
                <w:szCs w:val="22"/>
                <w:lang w:eastAsia="en-GB"/>
              </w:rPr>
              <w:t>, 0.</w:t>
            </w:r>
            <w:r w:rsidR="00EE4B96" w:rsidRPr="00031CB4">
              <w:rPr>
                <w:rFonts w:eastAsia="Times New Roman" w:cstheme="minorHAnsi"/>
                <w:color w:val="000000"/>
                <w:sz w:val="22"/>
                <w:szCs w:val="22"/>
                <w:lang w:eastAsia="en-GB"/>
              </w:rPr>
              <w:t>169</w:t>
            </w:r>
          </w:p>
        </w:tc>
      </w:tr>
      <w:tr w:rsidR="00B341F2" w:rsidRPr="00857ADC" w14:paraId="0410A294" w14:textId="77777777" w:rsidTr="00723EF9">
        <w:trPr>
          <w:trHeight w:val="320"/>
        </w:trPr>
        <w:tc>
          <w:tcPr>
            <w:tcW w:w="0" w:type="auto"/>
            <w:tcBorders>
              <w:top w:val="nil"/>
              <w:left w:val="nil"/>
              <w:bottom w:val="nil"/>
              <w:right w:val="nil"/>
            </w:tcBorders>
            <w:shd w:val="clear" w:color="auto" w:fill="auto"/>
            <w:noWrap/>
            <w:vAlign w:val="center"/>
            <w:hideMark/>
          </w:tcPr>
          <w:p w14:paraId="233D46D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00D40C4A" w14:textId="3F5E39F7"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center"/>
            <w:hideMark/>
          </w:tcPr>
          <w:p w14:paraId="61E8265B" w14:textId="1E37F0B1"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0.2</w:t>
            </w:r>
            <w:r w:rsidR="00EE4B96" w:rsidRPr="00031CB4">
              <w:rPr>
                <w:rFonts w:eastAsia="Times New Roman" w:cstheme="minorHAnsi"/>
                <w:color w:val="000000"/>
                <w:lang w:eastAsia="en-GB"/>
              </w:rPr>
              <w:t>75</w:t>
            </w:r>
            <w:r w:rsidRPr="00031CB4">
              <w:rPr>
                <w:rFonts w:eastAsia="Times New Roman" w:cstheme="minorHAnsi"/>
                <w:color w:val="000000"/>
                <w:lang w:eastAsia="en-GB"/>
              </w:rPr>
              <w:t xml:space="preserve"> (± 0.04</w:t>
            </w:r>
            <w:r w:rsidR="00EE4B96" w:rsidRPr="00031CB4">
              <w:rPr>
                <w:rFonts w:eastAsia="Times New Roman" w:cstheme="minorHAnsi"/>
                <w:color w:val="000000"/>
                <w:lang w:eastAsia="en-GB"/>
              </w:rPr>
              <w:t>1</w:t>
            </w:r>
            <w:r w:rsidRPr="00031CB4">
              <w:rPr>
                <w:rFonts w:eastAsia="Times New Roman" w:cstheme="minorHAnsi"/>
                <w:color w:val="000000"/>
                <w:lang w:eastAsia="en-GB"/>
              </w:rPr>
              <w:t>) x SSS -</w:t>
            </w:r>
            <w:r w:rsidR="00EE4B96" w:rsidRPr="00031CB4">
              <w:rPr>
                <w:rFonts w:eastAsia="Times New Roman" w:cstheme="minorHAnsi"/>
                <w:color w:val="000000"/>
                <w:lang w:eastAsia="en-GB"/>
              </w:rPr>
              <w:t>9.042</w:t>
            </w:r>
            <w:r w:rsidRPr="00031CB4">
              <w:rPr>
                <w:rFonts w:eastAsia="Times New Roman" w:cstheme="minorHAnsi"/>
                <w:color w:val="000000"/>
                <w:lang w:eastAsia="en-GB"/>
              </w:rPr>
              <w:t xml:space="preserve"> (± 1.4</w:t>
            </w:r>
            <w:r w:rsidR="00EE4B96" w:rsidRPr="00031CB4">
              <w:rPr>
                <w:rFonts w:eastAsia="Times New Roman" w:cstheme="minorHAnsi"/>
                <w:color w:val="000000"/>
                <w:lang w:eastAsia="en-GB"/>
              </w:rPr>
              <w:t>31</w:t>
            </w:r>
            <w:r w:rsidRPr="00031CB4">
              <w:rPr>
                <w:rFonts w:eastAsia="Times New Roman" w:cstheme="minorHAnsi"/>
                <w:color w:val="000000"/>
                <w:lang w:eastAsia="en-GB"/>
              </w:rPr>
              <w:t>)</w:t>
            </w:r>
          </w:p>
        </w:tc>
        <w:tc>
          <w:tcPr>
            <w:tcW w:w="0" w:type="auto"/>
            <w:tcBorders>
              <w:top w:val="nil"/>
              <w:left w:val="nil"/>
              <w:bottom w:val="nil"/>
              <w:right w:val="nil"/>
            </w:tcBorders>
            <w:shd w:val="clear" w:color="auto" w:fill="auto"/>
            <w:noWrap/>
            <w:vAlign w:val="center"/>
            <w:hideMark/>
          </w:tcPr>
          <w:p w14:paraId="22146919" w14:textId="42ACEAB2"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0.4</w:t>
            </w:r>
            <w:r w:rsidR="00EE4B96" w:rsidRPr="00031CB4">
              <w:rPr>
                <w:rFonts w:eastAsia="Times New Roman" w:cstheme="minorHAnsi"/>
                <w:color w:val="000000"/>
                <w:sz w:val="22"/>
                <w:szCs w:val="22"/>
                <w:lang w:eastAsia="en-GB"/>
              </w:rPr>
              <w:t>32</w:t>
            </w:r>
            <w:r w:rsidRPr="00031CB4">
              <w:rPr>
                <w:rFonts w:eastAsia="Times New Roman" w:cstheme="minorHAnsi"/>
                <w:color w:val="000000"/>
                <w:sz w:val="22"/>
                <w:szCs w:val="22"/>
                <w:lang w:eastAsia="en-GB"/>
              </w:rPr>
              <w:t>, 0.1</w:t>
            </w:r>
            <w:r w:rsidR="00EE4B96" w:rsidRPr="00031CB4">
              <w:rPr>
                <w:rFonts w:eastAsia="Times New Roman" w:cstheme="minorHAnsi"/>
                <w:color w:val="000000"/>
                <w:sz w:val="22"/>
                <w:szCs w:val="22"/>
                <w:lang w:eastAsia="en-GB"/>
              </w:rPr>
              <w:t>87</w:t>
            </w:r>
          </w:p>
        </w:tc>
      </w:tr>
      <w:tr w:rsidR="00B341F2" w:rsidRPr="00857ADC" w14:paraId="34F29383" w14:textId="77777777" w:rsidTr="00723EF9">
        <w:trPr>
          <w:trHeight w:val="320"/>
        </w:trPr>
        <w:tc>
          <w:tcPr>
            <w:tcW w:w="0" w:type="auto"/>
            <w:tcBorders>
              <w:top w:val="nil"/>
              <w:left w:val="nil"/>
              <w:bottom w:val="nil"/>
              <w:right w:val="nil"/>
            </w:tcBorders>
            <w:shd w:val="clear" w:color="auto" w:fill="auto"/>
            <w:noWrap/>
            <w:vAlign w:val="center"/>
            <w:hideMark/>
          </w:tcPr>
          <w:p w14:paraId="0D39A79D"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nil"/>
              <w:right w:val="single" w:sz="24" w:space="0" w:color="000000"/>
            </w:tcBorders>
            <w:shd w:val="clear" w:color="auto" w:fill="auto"/>
            <w:noWrap/>
            <w:vAlign w:val="bottom"/>
            <w:hideMark/>
          </w:tcPr>
          <w:p w14:paraId="77DFED13" w14:textId="3C37700A"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center"/>
            <w:hideMark/>
          </w:tcPr>
          <w:p w14:paraId="6496F733" w14:textId="1A662BE2"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0.3</w:t>
            </w:r>
            <w:r w:rsidR="00EE4B96" w:rsidRPr="00031CB4">
              <w:rPr>
                <w:rFonts w:eastAsia="Times New Roman" w:cstheme="minorHAnsi"/>
                <w:color w:val="000000"/>
                <w:lang w:eastAsia="en-GB"/>
              </w:rPr>
              <w:t>7</w:t>
            </w:r>
            <w:r w:rsidRPr="00031CB4">
              <w:rPr>
                <w:rFonts w:eastAsia="Times New Roman" w:cstheme="minorHAnsi"/>
                <w:color w:val="000000"/>
                <w:lang w:eastAsia="en-GB"/>
              </w:rPr>
              <w:t>8 (± 0.06</w:t>
            </w:r>
            <w:r w:rsidR="00EE4B96" w:rsidRPr="00031CB4">
              <w:rPr>
                <w:rFonts w:eastAsia="Times New Roman" w:cstheme="minorHAnsi"/>
                <w:color w:val="000000"/>
                <w:lang w:eastAsia="en-GB"/>
              </w:rPr>
              <w:t>6</w:t>
            </w:r>
            <w:r w:rsidRPr="00031CB4">
              <w:rPr>
                <w:rFonts w:eastAsia="Times New Roman" w:cstheme="minorHAnsi"/>
                <w:color w:val="000000"/>
                <w:lang w:eastAsia="en-GB"/>
              </w:rPr>
              <w:t>) x SSS -12.</w:t>
            </w:r>
            <w:r w:rsidR="00EE4B96" w:rsidRPr="00031CB4">
              <w:rPr>
                <w:rFonts w:eastAsia="Times New Roman" w:cstheme="minorHAnsi"/>
                <w:color w:val="000000"/>
                <w:lang w:eastAsia="en-GB"/>
              </w:rPr>
              <w:t>612</w:t>
            </w:r>
            <w:r w:rsidRPr="00031CB4">
              <w:rPr>
                <w:rFonts w:eastAsia="Times New Roman" w:cstheme="minorHAnsi"/>
                <w:color w:val="000000"/>
                <w:lang w:eastAsia="en-GB"/>
              </w:rPr>
              <w:t xml:space="preserve"> (± 2.3</w:t>
            </w:r>
            <w:r w:rsidR="00EE4B96" w:rsidRPr="00031CB4">
              <w:rPr>
                <w:rFonts w:eastAsia="Times New Roman" w:cstheme="minorHAnsi"/>
                <w:color w:val="000000"/>
                <w:lang w:eastAsia="en-GB"/>
              </w:rPr>
              <w:t>00</w:t>
            </w:r>
            <w:r w:rsidRPr="00031CB4">
              <w:rPr>
                <w:rFonts w:eastAsia="Times New Roman" w:cstheme="minorHAnsi"/>
                <w:color w:val="000000"/>
                <w:lang w:eastAsia="en-GB"/>
              </w:rPr>
              <w:t>)</w:t>
            </w:r>
          </w:p>
        </w:tc>
        <w:tc>
          <w:tcPr>
            <w:tcW w:w="0" w:type="auto"/>
            <w:tcBorders>
              <w:top w:val="nil"/>
              <w:left w:val="nil"/>
              <w:bottom w:val="nil"/>
              <w:right w:val="nil"/>
            </w:tcBorders>
            <w:shd w:val="clear" w:color="auto" w:fill="auto"/>
            <w:noWrap/>
            <w:vAlign w:val="center"/>
            <w:hideMark/>
          </w:tcPr>
          <w:p w14:paraId="0E963EC4" w14:textId="65D46450"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w:t>
            </w:r>
            <w:r w:rsidR="00EE4B96" w:rsidRPr="00031CB4">
              <w:rPr>
                <w:rFonts w:eastAsia="Times New Roman" w:cstheme="minorHAnsi"/>
                <w:b/>
                <w:color w:val="000000"/>
                <w:sz w:val="22"/>
                <w:szCs w:val="22"/>
                <w:lang w:eastAsia="en-GB"/>
              </w:rPr>
              <w:t>503</w:t>
            </w:r>
            <w:r w:rsidRPr="00031CB4">
              <w:rPr>
                <w:rFonts w:eastAsia="Times New Roman" w:cstheme="minorHAnsi"/>
                <w:b/>
                <w:color w:val="000000"/>
                <w:sz w:val="22"/>
                <w:szCs w:val="22"/>
                <w:lang w:eastAsia="en-GB"/>
              </w:rPr>
              <w:t>, 0.2</w:t>
            </w:r>
            <w:r w:rsidR="00EE4B96" w:rsidRPr="00031CB4">
              <w:rPr>
                <w:rFonts w:eastAsia="Times New Roman" w:cstheme="minorHAnsi"/>
                <w:b/>
                <w:color w:val="000000"/>
                <w:sz w:val="22"/>
                <w:szCs w:val="22"/>
                <w:lang w:eastAsia="en-GB"/>
              </w:rPr>
              <w:t>53</w:t>
            </w:r>
          </w:p>
        </w:tc>
      </w:tr>
      <w:tr w:rsidR="00B341F2" w:rsidRPr="00857ADC" w14:paraId="415F9D95" w14:textId="77777777" w:rsidTr="00723EF9">
        <w:trPr>
          <w:trHeight w:val="320"/>
        </w:trPr>
        <w:tc>
          <w:tcPr>
            <w:tcW w:w="0" w:type="auto"/>
            <w:tcBorders>
              <w:top w:val="nil"/>
              <w:left w:val="nil"/>
              <w:bottom w:val="single" w:sz="24" w:space="0" w:color="000000"/>
              <w:right w:val="nil"/>
            </w:tcBorders>
            <w:shd w:val="clear" w:color="auto" w:fill="auto"/>
            <w:noWrap/>
            <w:vAlign w:val="center"/>
            <w:hideMark/>
          </w:tcPr>
          <w:p w14:paraId="5911C5CE" w14:textId="77777777" w:rsidR="00B341F2" w:rsidRPr="00031CB4" w:rsidRDefault="00B341F2" w:rsidP="00723EF9">
            <w:pPr>
              <w:jc w:val="center"/>
              <w:rPr>
                <w:rFonts w:eastAsia="Times New Roman" w:cstheme="minorHAnsi"/>
                <w:b/>
                <w:bCs/>
                <w:color w:val="000000"/>
                <w:sz w:val="22"/>
                <w:szCs w:val="22"/>
                <w:lang w:eastAsia="en-GB"/>
              </w:rPr>
            </w:pPr>
            <w:r w:rsidRPr="00031CB4">
              <w:rPr>
                <w:rFonts w:eastAsia="Times New Roman" w:cstheme="minorHAnsi"/>
                <w:b/>
                <w:bCs/>
                <w:color w:val="000000"/>
                <w:sz w:val="22"/>
                <w:szCs w:val="22"/>
                <w:lang w:eastAsia="en-GB"/>
              </w:rPr>
              <w:t>TNI2</w:t>
            </w:r>
          </w:p>
        </w:tc>
        <w:tc>
          <w:tcPr>
            <w:tcW w:w="0" w:type="auto"/>
            <w:tcBorders>
              <w:top w:val="nil"/>
              <w:left w:val="nil"/>
              <w:bottom w:val="single" w:sz="24" w:space="0" w:color="000000"/>
              <w:right w:val="single" w:sz="24" w:space="0" w:color="000000"/>
            </w:tcBorders>
            <w:shd w:val="clear" w:color="auto" w:fill="auto"/>
            <w:noWrap/>
            <w:vAlign w:val="bottom"/>
            <w:hideMark/>
          </w:tcPr>
          <w:p w14:paraId="19DE590A" w14:textId="77777777" w:rsidR="00B341F2" w:rsidRPr="00031CB4" w:rsidRDefault="00B341F2" w:rsidP="00723EF9">
            <w:pPr>
              <w:jc w:val="center"/>
              <w:rPr>
                <w:rFonts w:eastAsia="Times New Roman" w:cstheme="minorHAnsi"/>
                <w:color w:val="000000"/>
                <w:sz w:val="22"/>
                <w:szCs w:val="22"/>
                <w:lang w:eastAsia="en-GB"/>
              </w:rPr>
            </w:pPr>
          </w:p>
        </w:tc>
        <w:tc>
          <w:tcPr>
            <w:tcW w:w="0" w:type="auto"/>
            <w:tcBorders>
              <w:top w:val="nil"/>
              <w:left w:val="single" w:sz="24" w:space="0" w:color="000000"/>
              <w:bottom w:val="single" w:sz="24" w:space="0" w:color="000000"/>
              <w:right w:val="nil"/>
            </w:tcBorders>
            <w:shd w:val="clear" w:color="auto" w:fill="auto"/>
            <w:noWrap/>
            <w:vAlign w:val="center"/>
            <w:hideMark/>
          </w:tcPr>
          <w:p w14:paraId="020A8903" w14:textId="77777777" w:rsidR="00B341F2" w:rsidRPr="00031CB4" w:rsidRDefault="00B341F2" w:rsidP="00723EF9">
            <w:pPr>
              <w:jc w:val="center"/>
              <w:rPr>
                <w:rFonts w:eastAsia="Times New Roman" w:cstheme="minorHAnsi"/>
                <w:sz w:val="20"/>
                <w:szCs w:val="20"/>
                <w:lang w:eastAsia="en-GB"/>
              </w:rPr>
            </w:pPr>
          </w:p>
        </w:tc>
        <w:tc>
          <w:tcPr>
            <w:tcW w:w="0" w:type="auto"/>
            <w:tcBorders>
              <w:top w:val="nil"/>
              <w:left w:val="nil"/>
              <w:bottom w:val="single" w:sz="24" w:space="0" w:color="000000"/>
              <w:right w:val="nil"/>
            </w:tcBorders>
            <w:shd w:val="clear" w:color="auto" w:fill="auto"/>
            <w:noWrap/>
            <w:vAlign w:val="center"/>
            <w:hideMark/>
          </w:tcPr>
          <w:p w14:paraId="6936EA4A" w14:textId="77777777" w:rsidR="00B341F2" w:rsidRPr="00031CB4" w:rsidRDefault="00B341F2" w:rsidP="00723EF9">
            <w:pPr>
              <w:jc w:val="center"/>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center"/>
            <w:hideMark/>
          </w:tcPr>
          <w:p w14:paraId="7AC70D8C" w14:textId="77777777" w:rsidR="00B341F2" w:rsidRPr="00031CB4" w:rsidRDefault="00B341F2" w:rsidP="00723EF9">
            <w:pPr>
              <w:jc w:val="center"/>
              <w:rPr>
                <w:rFonts w:eastAsia="Times New Roman" w:cstheme="minorHAnsi"/>
                <w:sz w:val="20"/>
                <w:szCs w:val="20"/>
                <w:lang w:eastAsia="en-GB"/>
              </w:rPr>
            </w:pPr>
          </w:p>
        </w:tc>
      </w:tr>
      <w:tr w:rsidR="00B341F2" w:rsidRPr="00857ADC" w14:paraId="4CDBD741" w14:textId="77777777" w:rsidTr="00723EF9">
        <w:trPr>
          <w:trHeight w:val="320"/>
        </w:trPr>
        <w:tc>
          <w:tcPr>
            <w:tcW w:w="0" w:type="auto"/>
            <w:tcBorders>
              <w:top w:val="single" w:sz="24" w:space="0" w:color="000000"/>
              <w:left w:val="nil"/>
              <w:bottom w:val="nil"/>
              <w:right w:val="nil"/>
            </w:tcBorders>
            <w:shd w:val="clear" w:color="auto" w:fill="auto"/>
            <w:noWrap/>
            <w:vAlign w:val="center"/>
            <w:hideMark/>
          </w:tcPr>
          <w:p w14:paraId="0C2D425C"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single" w:sz="24" w:space="0" w:color="000000"/>
              <w:left w:val="nil"/>
              <w:bottom w:val="nil"/>
              <w:right w:val="single" w:sz="24" w:space="0" w:color="000000"/>
            </w:tcBorders>
            <w:shd w:val="clear" w:color="auto" w:fill="auto"/>
            <w:noWrap/>
            <w:vAlign w:val="bottom"/>
            <w:hideMark/>
          </w:tcPr>
          <w:p w14:paraId="3F57861C" w14:textId="2EF15EB1"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OISST 1/4°</w:t>
            </w:r>
          </w:p>
        </w:tc>
        <w:tc>
          <w:tcPr>
            <w:tcW w:w="0" w:type="auto"/>
            <w:gridSpan w:val="2"/>
            <w:tcBorders>
              <w:top w:val="single" w:sz="24" w:space="0" w:color="000000"/>
              <w:left w:val="single" w:sz="24" w:space="0" w:color="000000"/>
              <w:bottom w:val="nil"/>
              <w:right w:val="nil"/>
            </w:tcBorders>
            <w:shd w:val="clear" w:color="auto" w:fill="auto"/>
            <w:noWrap/>
            <w:vAlign w:val="center"/>
            <w:hideMark/>
          </w:tcPr>
          <w:p w14:paraId="1BC0ACFA"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-0.066 (± 0.002) x SST +10.664 (± -0.859)</w:t>
            </w:r>
          </w:p>
        </w:tc>
        <w:tc>
          <w:tcPr>
            <w:tcW w:w="0" w:type="auto"/>
            <w:tcBorders>
              <w:top w:val="single" w:sz="24" w:space="0" w:color="000000"/>
              <w:left w:val="nil"/>
              <w:bottom w:val="nil"/>
              <w:right w:val="nil"/>
            </w:tcBorders>
            <w:shd w:val="clear" w:color="auto" w:fill="auto"/>
            <w:noWrap/>
            <w:vAlign w:val="center"/>
            <w:hideMark/>
          </w:tcPr>
          <w:p w14:paraId="49B8AD44"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-0.859, 0.738</w:t>
            </w:r>
          </w:p>
        </w:tc>
      </w:tr>
      <w:tr w:rsidR="00B341F2" w:rsidRPr="00857ADC" w14:paraId="11FED409" w14:textId="77777777" w:rsidTr="00723EF9">
        <w:trPr>
          <w:trHeight w:val="320"/>
        </w:trPr>
        <w:tc>
          <w:tcPr>
            <w:tcW w:w="0" w:type="auto"/>
            <w:tcBorders>
              <w:top w:val="nil"/>
              <w:left w:val="nil"/>
              <w:bottom w:val="nil"/>
              <w:right w:val="nil"/>
            </w:tcBorders>
            <w:shd w:val="clear" w:color="auto" w:fill="auto"/>
            <w:noWrap/>
            <w:vAlign w:val="center"/>
            <w:hideMark/>
          </w:tcPr>
          <w:p w14:paraId="28DDB261"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5C10FDF1" w14:textId="7CC8CFF1"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OISST 1/4°</w:t>
            </w:r>
          </w:p>
        </w:tc>
        <w:tc>
          <w:tcPr>
            <w:tcW w:w="0" w:type="auto"/>
            <w:gridSpan w:val="2"/>
            <w:tcBorders>
              <w:top w:val="nil"/>
              <w:left w:val="single" w:sz="24" w:space="0" w:color="000000"/>
              <w:bottom w:val="nil"/>
              <w:right w:val="nil"/>
            </w:tcBorders>
            <w:shd w:val="clear" w:color="auto" w:fill="auto"/>
            <w:noWrap/>
            <w:vAlign w:val="center"/>
            <w:hideMark/>
          </w:tcPr>
          <w:p w14:paraId="12EAE410"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-0.069 (± 0.004) x SST +10.73 (± -0.882)</w:t>
            </w:r>
          </w:p>
        </w:tc>
        <w:tc>
          <w:tcPr>
            <w:tcW w:w="0" w:type="auto"/>
            <w:tcBorders>
              <w:top w:val="nil"/>
              <w:left w:val="nil"/>
              <w:bottom w:val="nil"/>
              <w:right w:val="nil"/>
            </w:tcBorders>
            <w:shd w:val="clear" w:color="auto" w:fill="auto"/>
            <w:noWrap/>
            <w:vAlign w:val="center"/>
            <w:hideMark/>
          </w:tcPr>
          <w:p w14:paraId="583C07A9"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-0.882, 0.779</w:t>
            </w:r>
          </w:p>
        </w:tc>
      </w:tr>
      <w:tr w:rsidR="00B341F2" w:rsidRPr="00857ADC" w14:paraId="76766AB5" w14:textId="77777777" w:rsidTr="00723EF9">
        <w:trPr>
          <w:trHeight w:val="320"/>
        </w:trPr>
        <w:tc>
          <w:tcPr>
            <w:tcW w:w="0" w:type="auto"/>
            <w:tcBorders>
              <w:top w:val="nil"/>
              <w:left w:val="nil"/>
              <w:bottom w:val="dotted" w:sz="4" w:space="0" w:color="000000"/>
              <w:right w:val="nil"/>
            </w:tcBorders>
            <w:shd w:val="clear" w:color="auto" w:fill="auto"/>
            <w:noWrap/>
            <w:vAlign w:val="center"/>
            <w:hideMark/>
          </w:tcPr>
          <w:p w14:paraId="7819177C"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dotted" w:sz="4" w:space="0" w:color="000000"/>
              <w:right w:val="single" w:sz="24" w:space="0" w:color="000000"/>
            </w:tcBorders>
            <w:shd w:val="clear" w:color="auto" w:fill="auto"/>
            <w:noWrap/>
            <w:vAlign w:val="bottom"/>
            <w:hideMark/>
          </w:tcPr>
          <w:p w14:paraId="75A6F56B" w14:textId="710956A7" w:rsidR="00B341F2" w:rsidRPr="00031CB4" w:rsidRDefault="00031CB4" w:rsidP="00723EF9">
            <w:pPr>
              <w:jc w:val="center"/>
              <w:rPr>
                <w:rFonts w:eastAsia="Times New Roman" w:cstheme="minorHAnsi"/>
                <w:color w:val="000000"/>
                <w:sz w:val="22"/>
                <w:szCs w:val="22"/>
                <w:lang w:eastAsia="en-GB"/>
              </w:rPr>
            </w:pPr>
            <w:r>
              <w:rPr>
                <w:rFonts w:cstheme="minorHAnsi"/>
                <w:color w:val="000000"/>
                <w:sz w:val="22"/>
                <w:szCs w:val="22"/>
              </w:rPr>
              <w:t>Sr/Ca</w:t>
            </w:r>
            <w:r w:rsidR="00B341F2" w:rsidRPr="00031CB4">
              <w:rPr>
                <w:rFonts w:cstheme="minorHAnsi"/>
                <w:color w:val="000000"/>
                <w:sz w:val="22"/>
                <w:szCs w:val="22"/>
              </w:rPr>
              <w:t> ~ </w:t>
            </w:r>
            <w:r>
              <w:rPr>
                <w:rFonts w:cstheme="minorHAnsi"/>
                <w:color w:val="000000"/>
                <w:sz w:val="22"/>
                <w:szCs w:val="22"/>
              </w:rPr>
              <w:t>OISST 1/4°</w:t>
            </w:r>
          </w:p>
        </w:tc>
        <w:tc>
          <w:tcPr>
            <w:tcW w:w="0" w:type="auto"/>
            <w:gridSpan w:val="2"/>
            <w:tcBorders>
              <w:top w:val="nil"/>
              <w:left w:val="single" w:sz="24" w:space="0" w:color="000000"/>
              <w:bottom w:val="dotted" w:sz="4" w:space="0" w:color="000000"/>
              <w:right w:val="nil"/>
            </w:tcBorders>
            <w:shd w:val="clear" w:color="auto" w:fill="auto"/>
            <w:noWrap/>
            <w:vAlign w:val="center"/>
            <w:hideMark/>
          </w:tcPr>
          <w:p w14:paraId="2121F000"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-0.071 (± 0.004) x SST +10.794 (± -0.948)</w:t>
            </w:r>
          </w:p>
        </w:tc>
        <w:tc>
          <w:tcPr>
            <w:tcW w:w="0" w:type="auto"/>
            <w:tcBorders>
              <w:top w:val="nil"/>
              <w:left w:val="nil"/>
              <w:bottom w:val="dotted" w:sz="4" w:space="0" w:color="000000"/>
              <w:right w:val="nil"/>
            </w:tcBorders>
            <w:shd w:val="clear" w:color="auto" w:fill="auto"/>
            <w:noWrap/>
            <w:vAlign w:val="center"/>
            <w:hideMark/>
          </w:tcPr>
          <w:p w14:paraId="2E00F9A8"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-0.948, 0.898</w:t>
            </w:r>
          </w:p>
        </w:tc>
      </w:tr>
      <w:tr w:rsidR="00B341F2" w:rsidRPr="00857ADC" w14:paraId="1C68DD16"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37E8A94D"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73B3B913" w14:textId="074EE004"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OISST 1°</w:t>
            </w:r>
          </w:p>
        </w:tc>
        <w:tc>
          <w:tcPr>
            <w:tcW w:w="0" w:type="auto"/>
            <w:gridSpan w:val="2"/>
            <w:tcBorders>
              <w:top w:val="dotted" w:sz="4" w:space="0" w:color="000000"/>
              <w:left w:val="single" w:sz="24" w:space="0" w:color="000000"/>
              <w:bottom w:val="nil"/>
              <w:right w:val="nil"/>
            </w:tcBorders>
            <w:shd w:val="clear" w:color="auto" w:fill="auto"/>
            <w:noWrap/>
            <w:vAlign w:val="center"/>
            <w:hideMark/>
          </w:tcPr>
          <w:p w14:paraId="50D00064"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-0.149 (± 0.005) x SST -0.84 (± -0.863)</w:t>
            </w:r>
          </w:p>
        </w:tc>
        <w:tc>
          <w:tcPr>
            <w:tcW w:w="0" w:type="auto"/>
            <w:tcBorders>
              <w:top w:val="dotted" w:sz="4" w:space="0" w:color="000000"/>
              <w:left w:val="nil"/>
              <w:bottom w:val="nil"/>
              <w:right w:val="nil"/>
            </w:tcBorders>
            <w:shd w:val="clear" w:color="auto" w:fill="auto"/>
            <w:noWrap/>
            <w:vAlign w:val="center"/>
            <w:hideMark/>
          </w:tcPr>
          <w:p w14:paraId="56ABEB25"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-0.863, 0.745</w:t>
            </w:r>
          </w:p>
        </w:tc>
      </w:tr>
      <w:tr w:rsidR="00B341F2" w:rsidRPr="00857ADC" w14:paraId="67A9ED90" w14:textId="77777777" w:rsidTr="00723EF9">
        <w:trPr>
          <w:trHeight w:val="320"/>
        </w:trPr>
        <w:tc>
          <w:tcPr>
            <w:tcW w:w="0" w:type="auto"/>
            <w:tcBorders>
              <w:top w:val="nil"/>
              <w:left w:val="nil"/>
              <w:bottom w:val="nil"/>
              <w:right w:val="nil"/>
            </w:tcBorders>
            <w:shd w:val="clear" w:color="auto" w:fill="auto"/>
            <w:noWrap/>
            <w:vAlign w:val="center"/>
            <w:hideMark/>
          </w:tcPr>
          <w:p w14:paraId="7DF64505"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6BC2BB36" w14:textId="01DCE9A7"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OISST 1°</w:t>
            </w:r>
          </w:p>
        </w:tc>
        <w:tc>
          <w:tcPr>
            <w:tcW w:w="0" w:type="auto"/>
            <w:gridSpan w:val="2"/>
            <w:tcBorders>
              <w:top w:val="nil"/>
              <w:left w:val="single" w:sz="24" w:space="0" w:color="000000"/>
              <w:bottom w:val="nil"/>
              <w:right w:val="nil"/>
            </w:tcBorders>
            <w:shd w:val="clear" w:color="auto" w:fill="auto"/>
            <w:noWrap/>
            <w:vAlign w:val="center"/>
            <w:hideMark/>
          </w:tcPr>
          <w:p w14:paraId="28950420"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-0.157 (± 0.009) x SST -0.629 (± -0.874)</w:t>
            </w:r>
          </w:p>
        </w:tc>
        <w:tc>
          <w:tcPr>
            <w:tcW w:w="0" w:type="auto"/>
            <w:tcBorders>
              <w:top w:val="nil"/>
              <w:left w:val="nil"/>
              <w:bottom w:val="nil"/>
              <w:right w:val="nil"/>
            </w:tcBorders>
            <w:shd w:val="clear" w:color="auto" w:fill="auto"/>
            <w:noWrap/>
            <w:vAlign w:val="center"/>
            <w:hideMark/>
          </w:tcPr>
          <w:p w14:paraId="77CBFCB0"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-0.874, 0.765</w:t>
            </w:r>
          </w:p>
        </w:tc>
      </w:tr>
      <w:tr w:rsidR="00B341F2" w:rsidRPr="00857ADC" w14:paraId="0CF37C14" w14:textId="77777777" w:rsidTr="00723EF9">
        <w:trPr>
          <w:trHeight w:val="320"/>
        </w:trPr>
        <w:tc>
          <w:tcPr>
            <w:tcW w:w="0" w:type="auto"/>
            <w:tcBorders>
              <w:top w:val="nil"/>
              <w:left w:val="nil"/>
              <w:bottom w:val="dotted" w:sz="4" w:space="0" w:color="000000"/>
              <w:right w:val="nil"/>
            </w:tcBorders>
            <w:shd w:val="clear" w:color="auto" w:fill="auto"/>
            <w:noWrap/>
            <w:vAlign w:val="center"/>
            <w:hideMark/>
          </w:tcPr>
          <w:p w14:paraId="7D0B9070"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dotted" w:sz="4" w:space="0" w:color="000000"/>
              <w:right w:val="single" w:sz="24" w:space="0" w:color="000000"/>
            </w:tcBorders>
            <w:shd w:val="clear" w:color="auto" w:fill="auto"/>
            <w:noWrap/>
            <w:vAlign w:val="bottom"/>
            <w:hideMark/>
          </w:tcPr>
          <w:p w14:paraId="3FB124CE" w14:textId="76A162B3"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OISST 1°</w:t>
            </w:r>
          </w:p>
        </w:tc>
        <w:tc>
          <w:tcPr>
            <w:tcW w:w="0" w:type="auto"/>
            <w:gridSpan w:val="2"/>
            <w:tcBorders>
              <w:top w:val="nil"/>
              <w:left w:val="single" w:sz="24" w:space="0" w:color="000000"/>
              <w:bottom w:val="dotted" w:sz="4" w:space="0" w:color="000000"/>
              <w:right w:val="nil"/>
            </w:tcBorders>
            <w:shd w:val="clear" w:color="auto" w:fill="auto"/>
            <w:noWrap/>
            <w:vAlign w:val="center"/>
            <w:hideMark/>
          </w:tcPr>
          <w:p w14:paraId="09DDC017"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-0.152 (± 0.009) x SST -0.764 (± -0.929)</w:t>
            </w:r>
          </w:p>
        </w:tc>
        <w:tc>
          <w:tcPr>
            <w:tcW w:w="0" w:type="auto"/>
            <w:tcBorders>
              <w:top w:val="nil"/>
              <w:left w:val="nil"/>
              <w:bottom w:val="dotted" w:sz="4" w:space="0" w:color="000000"/>
              <w:right w:val="nil"/>
            </w:tcBorders>
            <w:shd w:val="clear" w:color="auto" w:fill="auto"/>
            <w:noWrap/>
            <w:vAlign w:val="center"/>
            <w:hideMark/>
          </w:tcPr>
          <w:p w14:paraId="1B1EF040"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-0.929, 0.863</w:t>
            </w:r>
          </w:p>
        </w:tc>
      </w:tr>
      <w:tr w:rsidR="00B341F2" w:rsidRPr="00857ADC" w14:paraId="52C84968"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73EBC0E9"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3654ACF2" w14:textId="486B3390"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dotted" w:sz="4" w:space="0" w:color="000000"/>
              <w:left w:val="single" w:sz="24" w:space="0" w:color="000000"/>
              <w:bottom w:val="nil"/>
              <w:right w:val="nil"/>
            </w:tcBorders>
            <w:shd w:val="clear" w:color="auto" w:fill="auto"/>
            <w:noWrap/>
            <w:vAlign w:val="center"/>
            <w:hideMark/>
          </w:tcPr>
          <w:p w14:paraId="697B94F5"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0.4 (± 0.035) x SSS -18.854 (± 0.411)</w:t>
            </w:r>
          </w:p>
        </w:tc>
        <w:tc>
          <w:tcPr>
            <w:tcW w:w="0" w:type="auto"/>
            <w:tcBorders>
              <w:top w:val="dotted" w:sz="4" w:space="0" w:color="000000"/>
              <w:left w:val="nil"/>
              <w:bottom w:val="nil"/>
              <w:right w:val="nil"/>
            </w:tcBorders>
            <w:shd w:val="clear" w:color="auto" w:fill="auto"/>
            <w:noWrap/>
            <w:vAlign w:val="center"/>
            <w:hideMark/>
          </w:tcPr>
          <w:p w14:paraId="450E5B10"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0.411, 0.169</w:t>
            </w:r>
          </w:p>
        </w:tc>
      </w:tr>
      <w:tr w:rsidR="00B341F2" w:rsidRPr="00857ADC" w14:paraId="2B1B29AA" w14:textId="77777777" w:rsidTr="00723EF9">
        <w:trPr>
          <w:trHeight w:val="320"/>
        </w:trPr>
        <w:tc>
          <w:tcPr>
            <w:tcW w:w="0" w:type="auto"/>
            <w:tcBorders>
              <w:top w:val="nil"/>
              <w:left w:val="nil"/>
              <w:bottom w:val="nil"/>
              <w:right w:val="nil"/>
            </w:tcBorders>
            <w:shd w:val="clear" w:color="auto" w:fill="auto"/>
            <w:noWrap/>
            <w:vAlign w:val="center"/>
            <w:hideMark/>
          </w:tcPr>
          <w:p w14:paraId="68B4F764"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0183A4A7" w14:textId="238C2A62"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center"/>
            <w:hideMark/>
          </w:tcPr>
          <w:p w14:paraId="32504EA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0.405 (± 0.059) x SSS -19.036 (± 0.424)</w:t>
            </w:r>
          </w:p>
        </w:tc>
        <w:tc>
          <w:tcPr>
            <w:tcW w:w="0" w:type="auto"/>
            <w:tcBorders>
              <w:top w:val="nil"/>
              <w:left w:val="nil"/>
              <w:bottom w:val="nil"/>
              <w:right w:val="nil"/>
            </w:tcBorders>
            <w:shd w:val="clear" w:color="auto" w:fill="auto"/>
            <w:noWrap/>
            <w:vAlign w:val="center"/>
            <w:hideMark/>
          </w:tcPr>
          <w:p w14:paraId="4DE6D235" w14:textId="77777777" w:rsidR="00B341F2" w:rsidRPr="00031CB4" w:rsidRDefault="00B341F2" w:rsidP="00723EF9">
            <w:pPr>
              <w:jc w:val="center"/>
              <w:rPr>
                <w:rFonts w:eastAsia="Times New Roman" w:cstheme="minorHAnsi"/>
                <w:color w:val="000000"/>
                <w:sz w:val="22"/>
                <w:szCs w:val="22"/>
                <w:lang w:eastAsia="en-GB"/>
              </w:rPr>
            </w:pPr>
            <w:r w:rsidRPr="00031CB4">
              <w:rPr>
                <w:rFonts w:eastAsia="Times New Roman" w:cstheme="minorHAnsi"/>
                <w:color w:val="000000"/>
                <w:sz w:val="22"/>
                <w:szCs w:val="22"/>
                <w:lang w:eastAsia="en-GB"/>
              </w:rPr>
              <w:t>0.424, 0.18</w:t>
            </w:r>
          </w:p>
        </w:tc>
      </w:tr>
      <w:tr w:rsidR="00B341F2" w:rsidRPr="00857ADC" w14:paraId="35926E6F" w14:textId="77777777" w:rsidTr="00723EF9">
        <w:trPr>
          <w:trHeight w:val="320"/>
        </w:trPr>
        <w:tc>
          <w:tcPr>
            <w:tcW w:w="0" w:type="auto"/>
            <w:tcBorders>
              <w:top w:val="nil"/>
              <w:left w:val="nil"/>
              <w:bottom w:val="nil"/>
              <w:right w:val="nil"/>
            </w:tcBorders>
            <w:shd w:val="clear" w:color="auto" w:fill="auto"/>
            <w:noWrap/>
            <w:vAlign w:val="center"/>
            <w:hideMark/>
          </w:tcPr>
          <w:p w14:paraId="4C1A17DA"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nil"/>
              <w:right w:val="single" w:sz="24" w:space="0" w:color="000000"/>
            </w:tcBorders>
            <w:shd w:val="clear" w:color="auto" w:fill="auto"/>
            <w:noWrap/>
            <w:vAlign w:val="bottom"/>
            <w:hideMark/>
          </w:tcPr>
          <w:p w14:paraId="2011EFC6" w14:textId="3EE92042"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 xml:space="preserve">O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center"/>
            <w:hideMark/>
          </w:tcPr>
          <w:p w14:paraId="6B282FC8"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0.56 (± 0.089) x SSS -24.489 (± 0.519)</w:t>
            </w:r>
          </w:p>
        </w:tc>
        <w:tc>
          <w:tcPr>
            <w:tcW w:w="0" w:type="auto"/>
            <w:tcBorders>
              <w:top w:val="nil"/>
              <w:left w:val="nil"/>
              <w:bottom w:val="nil"/>
              <w:right w:val="nil"/>
            </w:tcBorders>
            <w:shd w:val="clear" w:color="auto" w:fill="auto"/>
            <w:noWrap/>
            <w:vAlign w:val="center"/>
            <w:hideMark/>
          </w:tcPr>
          <w:p w14:paraId="7FBDF5FA" w14:textId="77777777" w:rsidR="00B341F2" w:rsidRPr="00031CB4" w:rsidRDefault="00B341F2" w:rsidP="00723EF9">
            <w:pPr>
              <w:jc w:val="center"/>
              <w:rPr>
                <w:rFonts w:eastAsia="Times New Roman" w:cstheme="minorHAnsi"/>
                <w:b/>
                <w:color w:val="000000"/>
                <w:sz w:val="22"/>
                <w:szCs w:val="22"/>
                <w:lang w:eastAsia="en-GB"/>
              </w:rPr>
            </w:pPr>
            <w:r w:rsidRPr="00031CB4">
              <w:rPr>
                <w:rFonts w:eastAsia="Times New Roman" w:cstheme="minorHAnsi"/>
                <w:b/>
                <w:color w:val="000000"/>
                <w:sz w:val="22"/>
                <w:szCs w:val="22"/>
                <w:lang w:eastAsia="en-GB"/>
              </w:rPr>
              <w:t>0.519, 0.27</w:t>
            </w:r>
          </w:p>
        </w:tc>
      </w:tr>
      <w:tr w:rsidR="00B341F2" w:rsidRPr="00857ADC" w14:paraId="73ACDDE7" w14:textId="77777777" w:rsidTr="00723EF9">
        <w:trPr>
          <w:trHeight w:val="320"/>
        </w:trPr>
        <w:tc>
          <w:tcPr>
            <w:tcW w:w="0" w:type="auto"/>
            <w:tcBorders>
              <w:top w:val="dotted" w:sz="4" w:space="0" w:color="000000"/>
              <w:left w:val="nil"/>
              <w:bottom w:val="nil"/>
              <w:right w:val="nil"/>
            </w:tcBorders>
            <w:shd w:val="clear" w:color="auto" w:fill="auto"/>
            <w:noWrap/>
            <w:vAlign w:val="center"/>
            <w:hideMark/>
          </w:tcPr>
          <w:p w14:paraId="4DA3607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monthly</w:t>
            </w:r>
          </w:p>
        </w:tc>
        <w:tc>
          <w:tcPr>
            <w:tcW w:w="0" w:type="auto"/>
            <w:tcBorders>
              <w:top w:val="dotted" w:sz="4" w:space="0" w:color="000000"/>
              <w:left w:val="nil"/>
              <w:bottom w:val="nil"/>
              <w:right w:val="single" w:sz="24" w:space="0" w:color="000000"/>
            </w:tcBorders>
            <w:shd w:val="clear" w:color="auto" w:fill="auto"/>
            <w:noWrap/>
            <w:vAlign w:val="bottom"/>
            <w:hideMark/>
          </w:tcPr>
          <w:p w14:paraId="0FB92574" w14:textId="52A8DC52"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dotted" w:sz="4" w:space="0" w:color="000000"/>
              <w:left w:val="single" w:sz="24" w:space="0" w:color="000000"/>
              <w:bottom w:val="nil"/>
              <w:right w:val="nil"/>
            </w:tcBorders>
            <w:shd w:val="clear" w:color="auto" w:fill="auto"/>
            <w:noWrap/>
            <w:vAlign w:val="bottom"/>
            <w:hideMark/>
          </w:tcPr>
          <w:p w14:paraId="4CDE93A7" w14:textId="77777777" w:rsidR="00B341F2" w:rsidRPr="00031CB4" w:rsidRDefault="00B341F2" w:rsidP="00723EF9">
            <w:pPr>
              <w:jc w:val="center"/>
              <w:rPr>
                <w:rFonts w:eastAsia="Times New Roman" w:cstheme="minorHAnsi"/>
                <w:color w:val="000000"/>
                <w:lang w:eastAsia="en-GB"/>
              </w:rPr>
            </w:pPr>
            <w:r w:rsidRPr="00031CB4">
              <w:rPr>
                <w:rFonts w:cstheme="minorHAnsi"/>
                <w:color w:val="000000"/>
              </w:rPr>
              <w:t>0.083 (± 0.021) x SSS -2.247 (± 0.734)</w:t>
            </w:r>
          </w:p>
        </w:tc>
        <w:tc>
          <w:tcPr>
            <w:tcW w:w="0" w:type="auto"/>
            <w:tcBorders>
              <w:top w:val="dotted" w:sz="4" w:space="0" w:color="000000"/>
              <w:left w:val="nil"/>
              <w:bottom w:val="nil"/>
              <w:right w:val="nil"/>
            </w:tcBorders>
            <w:shd w:val="clear" w:color="auto" w:fill="auto"/>
            <w:noWrap/>
            <w:vAlign w:val="bottom"/>
            <w:hideMark/>
          </w:tcPr>
          <w:p w14:paraId="11D35692" w14:textId="77777777" w:rsidR="00B341F2" w:rsidRPr="00031CB4" w:rsidRDefault="00B341F2" w:rsidP="00723EF9">
            <w:pPr>
              <w:jc w:val="center"/>
              <w:rPr>
                <w:rFonts w:eastAsia="Times New Roman" w:cstheme="minorHAnsi"/>
                <w:color w:val="000000"/>
                <w:sz w:val="22"/>
                <w:szCs w:val="22"/>
                <w:lang w:eastAsia="en-GB"/>
              </w:rPr>
            </w:pPr>
            <w:r w:rsidRPr="00031CB4">
              <w:rPr>
                <w:rFonts w:cstheme="minorHAnsi"/>
                <w:color w:val="000000"/>
                <w:sz w:val="22"/>
                <w:szCs w:val="22"/>
              </w:rPr>
              <w:t>0.154, 0.024</w:t>
            </w:r>
          </w:p>
        </w:tc>
      </w:tr>
      <w:tr w:rsidR="00B341F2" w:rsidRPr="00857ADC" w14:paraId="7BFC2364" w14:textId="77777777" w:rsidTr="00723EF9">
        <w:trPr>
          <w:trHeight w:val="320"/>
        </w:trPr>
        <w:tc>
          <w:tcPr>
            <w:tcW w:w="0" w:type="auto"/>
            <w:tcBorders>
              <w:top w:val="nil"/>
              <w:left w:val="nil"/>
              <w:bottom w:val="nil"/>
              <w:right w:val="nil"/>
            </w:tcBorders>
            <w:shd w:val="clear" w:color="auto" w:fill="auto"/>
            <w:noWrap/>
            <w:vAlign w:val="center"/>
            <w:hideMark/>
          </w:tcPr>
          <w:p w14:paraId="49C9CFF8"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seasonal</w:t>
            </w:r>
          </w:p>
        </w:tc>
        <w:tc>
          <w:tcPr>
            <w:tcW w:w="0" w:type="auto"/>
            <w:tcBorders>
              <w:top w:val="nil"/>
              <w:left w:val="nil"/>
              <w:bottom w:val="nil"/>
              <w:right w:val="single" w:sz="24" w:space="0" w:color="000000"/>
            </w:tcBorders>
            <w:shd w:val="clear" w:color="auto" w:fill="auto"/>
            <w:noWrap/>
            <w:vAlign w:val="bottom"/>
            <w:hideMark/>
          </w:tcPr>
          <w:p w14:paraId="5E3C2A0B" w14:textId="67227AFF"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bottom"/>
            <w:hideMark/>
          </w:tcPr>
          <w:p w14:paraId="4525D6BD" w14:textId="77777777" w:rsidR="00B341F2" w:rsidRPr="00031CB4" w:rsidRDefault="00B341F2" w:rsidP="00723EF9">
            <w:pPr>
              <w:jc w:val="center"/>
              <w:rPr>
                <w:rFonts w:eastAsia="Times New Roman" w:cstheme="minorHAnsi"/>
                <w:color w:val="000000"/>
                <w:lang w:eastAsia="en-GB"/>
              </w:rPr>
            </w:pPr>
            <w:r w:rsidRPr="00031CB4">
              <w:rPr>
                <w:rFonts w:cstheme="minorHAnsi"/>
                <w:color w:val="000000"/>
              </w:rPr>
              <w:t>0.11 (± 0.034) x SSS -3.205 (± 1.192)</w:t>
            </w:r>
          </w:p>
        </w:tc>
        <w:tc>
          <w:tcPr>
            <w:tcW w:w="0" w:type="auto"/>
            <w:tcBorders>
              <w:top w:val="nil"/>
              <w:left w:val="nil"/>
              <w:bottom w:val="nil"/>
              <w:right w:val="nil"/>
            </w:tcBorders>
            <w:shd w:val="clear" w:color="auto" w:fill="auto"/>
            <w:noWrap/>
            <w:vAlign w:val="bottom"/>
            <w:hideMark/>
          </w:tcPr>
          <w:p w14:paraId="57ABFC55" w14:textId="77777777" w:rsidR="00B341F2" w:rsidRPr="00031CB4" w:rsidRDefault="00B341F2" w:rsidP="00723EF9">
            <w:pPr>
              <w:jc w:val="center"/>
              <w:rPr>
                <w:rFonts w:eastAsia="Times New Roman" w:cstheme="minorHAnsi"/>
                <w:b/>
                <w:color w:val="000000"/>
                <w:sz w:val="22"/>
                <w:szCs w:val="22"/>
                <w:lang w:eastAsia="en-GB"/>
              </w:rPr>
            </w:pPr>
            <w:r w:rsidRPr="00031CB4">
              <w:rPr>
                <w:rFonts w:cstheme="minorHAnsi"/>
                <w:b/>
                <w:color w:val="000000"/>
                <w:sz w:val="22"/>
                <w:szCs w:val="22"/>
              </w:rPr>
              <w:t>0.216, 0.047</w:t>
            </w:r>
          </w:p>
        </w:tc>
      </w:tr>
      <w:tr w:rsidR="00B341F2" w:rsidRPr="00857ADC" w14:paraId="2F3BE3B6" w14:textId="77777777" w:rsidTr="00723EF9">
        <w:trPr>
          <w:trHeight w:val="320"/>
        </w:trPr>
        <w:tc>
          <w:tcPr>
            <w:tcW w:w="0" w:type="auto"/>
            <w:tcBorders>
              <w:top w:val="nil"/>
              <w:left w:val="nil"/>
              <w:bottom w:val="nil"/>
              <w:right w:val="nil"/>
            </w:tcBorders>
            <w:shd w:val="clear" w:color="auto" w:fill="auto"/>
            <w:noWrap/>
            <w:vAlign w:val="center"/>
            <w:hideMark/>
          </w:tcPr>
          <w:p w14:paraId="12E69D5B" w14:textId="77777777" w:rsidR="00B341F2" w:rsidRPr="00031CB4" w:rsidRDefault="00B341F2" w:rsidP="00723EF9">
            <w:pPr>
              <w:jc w:val="center"/>
              <w:rPr>
                <w:rFonts w:eastAsia="Times New Roman" w:cstheme="minorHAnsi"/>
                <w:color w:val="000000"/>
                <w:lang w:eastAsia="en-GB"/>
              </w:rPr>
            </w:pPr>
            <w:r w:rsidRPr="00031CB4">
              <w:rPr>
                <w:rFonts w:eastAsia="Times New Roman" w:cstheme="minorHAnsi"/>
                <w:color w:val="000000"/>
                <w:lang w:eastAsia="en-GB"/>
              </w:rPr>
              <w:t>biannual</w:t>
            </w:r>
          </w:p>
        </w:tc>
        <w:tc>
          <w:tcPr>
            <w:tcW w:w="0" w:type="auto"/>
            <w:tcBorders>
              <w:top w:val="nil"/>
              <w:left w:val="nil"/>
              <w:bottom w:val="nil"/>
              <w:right w:val="single" w:sz="24" w:space="0" w:color="000000"/>
            </w:tcBorders>
            <w:shd w:val="clear" w:color="auto" w:fill="auto"/>
            <w:noWrap/>
            <w:vAlign w:val="bottom"/>
            <w:hideMark/>
          </w:tcPr>
          <w:p w14:paraId="342F606F" w14:textId="0AC173DA" w:rsidR="00B341F2" w:rsidRPr="00031CB4" w:rsidRDefault="00093E1D" w:rsidP="00723EF9">
            <w:pPr>
              <w:jc w:val="center"/>
              <w:rPr>
                <w:rFonts w:eastAsia="Times New Roman" w:cstheme="minorHAnsi"/>
                <w:color w:val="000000"/>
                <w:sz w:val="22"/>
                <w:szCs w:val="22"/>
                <w:lang w:eastAsia="en-GB"/>
              </w:rPr>
            </w:pPr>
            <w:r w:rsidRPr="005A296B">
              <w:rPr>
                <w:rFonts w:ascii="Symbol" w:hAnsi="Symbol"/>
                <w:lang w:val="en-US"/>
              </w:rPr>
              <w:t></w:t>
            </w:r>
            <w:r w:rsidRPr="005A296B">
              <w:rPr>
                <w:vertAlign w:val="superscript"/>
                <w:lang w:val="en-US"/>
              </w:rPr>
              <w:t>18</w:t>
            </w:r>
            <w:r>
              <w:rPr>
                <w:lang w:val="en-US"/>
              </w:rPr>
              <w:t>O</w:t>
            </w:r>
            <w:r w:rsidRPr="00093E1D">
              <w:rPr>
                <w:vertAlign w:val="subscript"/>
                <w:lang w:val="en-US"/>
              </w:rPr>
              <w:t>sw</w:t>
            </w:r>
            <w:r w:rsidRPr="00031CB4">
              <w:rPr>
                <w:rFonts w:cstheme="minorHAnsi"/>
                <w:color w:val="000000"/>
                <w:sz w:val="22"/>
                <w:szCs w:val="22"/>
              </w:rPr>
              <w:t xml:space="preserve"> </w:t>
            </w:r>
            <w:r w:rsidR="00B341F2" w:rsidRPr="00031CB4">
              <w:rPr>
                <w:rFonts w:cstheme="minorHAnsi"/>
                <w:color w:val="000000"/>
                <w:sz w:val="22"/>
                <w:szCs w:val="22"/>
              </w:rPr>
              <w:t>~ </w:t>
            </w:r>
            <w:r w:rsidR="00031CB4">
              <w:rPr>
                <w:rFonts w:cstheme="minorHAnsi"/>
                <w:color w:val="000000"/>
                <w:sz w:val="22"/>
                <w:szCs w:val="22"/>
              </w:rPr>
              <w:t>D-SSS 1°</w:t>
            </w:r>
          </w:p>
        </w:tc>
        <w:tc>
          <w:tcPr>
            <w:tcW w:w="0" w:type="auto"/>
            <w:gridSpan w:val="2"/>
            <w:tcBorders>
              <w:top w:val="nil"/>
              <w:left w:val="single" w:sz="24" w:space="0" w:color="000000"/>
              <w:bottom w:val="nil"/>
              <w:right w:val="nil"/>
            </w:tcBorders>
            <w:shd w:val="clear" w:color="auto" w:fill="auto"/>
            <w:noWrap/>
            <w:vAlign w:val="bottom"/>
            <w:hideMark/>
          </w:tcPr>
          <w:p w14:paraId="18935AE4" w14:textId="77777777" w:rsidR="00B341F2" w:rsidRPr="00031CB4" w:rsidRDefault="00B341F2" w:rsidP="00723EF9">
            <w:pPr>
              <w:jc w:val="center"/>
              <w:rPr>
                <w:rFonts w:eastAsia="Times New Roman" w:cstheme="minorHAnsi"/>
                <w:color w:val="000000"/>
                <w:lang w:eastAsia="en-GB"/>
              </w:rPr>
            </w:pPr>
            <w:r w:rsidRPr="00031CB4">
              <w:rPr>
                <w:rFonts w:cstheme="minorHAnsi"/>
                <w:color w:val="000000"/>
              </w:rPr>
              <w:t>0.092 (± 0.04) x SSS -2.556 (± 1.418)</w:t>
            </w:r>
          </w:p>
        </w:tc>
        <w:tc>
          <w:tcPr>
            <w:tcW w:w="0" w:type="auto"/>
            <w:tcBorders>
              <w:top w:val="nil"/>
              <w:left w:val="nil"/>
              <w:bottom w:val="nil"/>
              <w:right w:val="nil"/>
            </w:tcBorders>
            <w:shd w:val="clear" w:color="auto" w:fill="auto"/>
            <w:noWrap/>
            <w:vAlign w:val="bottom"/>
            <w:hideMark/>
          </w:tcPr>
          <w:p w14:paraId="6812AB20" w14:textId="77777777" w:rsidR="00B341F2" w:rsidRPr="00031CB4" w:rsidRDefault="00B341F2" w:rsidP="00723EF9">
            <w:pPr>
              <w:jc w:val="center"/>
              <w:rPr>
                <w:rFonts w:eastAsia="Times New Roman" w:cstheme="minorHAnsi"/>
                <w:color w:val="000000"/>
                <w:sz w:val="22"/>
                <w:szCs w:val="22"/>
                <w:lang w:eastAsia="en-GB"/>
              </w:rPr>
            </w:pPr>
            <w:r w:rsidRPr="00031CB4">
              <w:rPr>
                <w:rFonts w:cstheme="minorHAnsi"/>
                <w:color w:val="000000"/>
                <w:sz w:val="22"/>
                <w:szCs w:val="22"/>
              </w:rPr>
              <w:t>0.215, 0.046</w:t>
            </w:r>
          </w:p>
        </w:tc>
      </w:tr>
    </w:tbl>
    <w:p w14:paraId="2809B9DD" w14:textId="1F3573CE" w:rsidR="00E819D1" w:rsidRDefault="00E819D1" w:rsidP="00E819D1">
      <w:pPr>
        <w:keepNext/>
      </w:pPr>
    </w:p>
    <w:p w14:paraId="4656A3E7" w14:textId="77777777" w:rsidR="00DD79C7" w:rsidRDefault="00DD79C7" w:rsidP="00CC27BA">
      <w:pPr>
        <w:pStyle w:val="Caption"/>
        <w:keepNext/>
        <w:rPr>
          <w:i w:val="0"/>
          <w:sz w:val="24"/>
          <w:szCs w:val="24"/>
          <w:lang w:val="en-US"/>
        </w:rPr>
      </w:pPr>
    </w:p>
    <w:p w14:paraId="0A47AD36" w14:textId="59107464" w:rsidR="00CC27BA" w:rsidRPr="00CC27BA" w:rsidRDefault="00CC27BA" w:rsidP="00CC27BA">
      <w:pPr>
        <w:pStyle w:val="Caption"/>
        <w:keepNext/>
        <w:rPr>
          <w:i w:val="0"/>
          <w:lang w:val="en-US"/>
        </w:rPr>
      </w:pPr>
      <w:r w:rsidRPr="00CC27BA">
        <w:rPr>
          <w:i w:val="0"/>
          <w:sz w:val="24"/>
          <w:szCs w:val="24"/>
          <w:lang w:val="en-US"/>
        </w:rPr>
        <w:t>With a decrease in temporal resolution, the correlations between coral proxy and instrumental data improve (Table S</w:t>
      </w:r>
      <w:r w:rsidR="001F0F63">
        <w:rPr>
          <w:i w:val="0"/>
          <w:sz w:val="24"/>
          <w:szCs w:val="24"/>
          <w:lang w:val="en-US"/>
        </w:rPr>
        <w:t>5</w:t>
      </w:r>
      <w:r w:rsidRPr="00CC27BA">
        <w:rPr>
          <w:i w:val="0"/>
          <w:sz w:val="24"/>
          <w:szCs w:val="24"/>
          <w:lang w:val="en-US"/>
        </w:rPr>
        <w:t>), indicating that monthly variability is the least well captured by the corals and partially dependent on other processes outside SST/SSS. Decreasing the temporal resolution to seasonal (JFM, AMJ, JAS, OND) or biannual (</w:t>
      </w:r>
      <w:r w:rsidR="009A0ECC">
        <w:rPr>
          <w:i w:val="0"/>
          <w:sz w:val="24"/>
          <w:szCs w:val="24"/>
          <w:lang w:val="en-US"/>
        </w:rPr>
        <w:t xml:space="preserve">austral </w:t>
      </w:r>
      <w:r w:rsidRPr="00CC27BA">
        <w:rPr>
          <w:i w:val="0"/>
          <w:sz w:val="24"/>
          <w:szCs w:val="24"/>
          <w:lang w:val="en-US"/>
        </w:rPr>
        <w:t xml:space="preserve">summer – JFMA, </w:t>
      </w:r>
      <w:r w:rsidR="009A0ECC">
        <w:rPr>
          <w:i w:val="0"/>
          <w:sz w:val="24"/>
          <w:szCs w:val="24"/>
          <w:lang w:val="en-US"/>
        </w:rPr>
        <w:t xml:space="preserve">austral </w:t>
      </w:r>
      <w:r w:rsidRPr="00CC27BA">
        <w:rPr>
          <w:i w:val="0"/>
          <w:sz w:val="24"/>
          <w:szCs w:val="24"/>
          <w:lang w:val="en-US"/>
        </w:rPr>
        <w:t xml:space="preserve">winter - JASO), allows us to keep the sub-annual resolution and achieve better regressions with instrumental data. Regressions achieved between coral proxies and instrumental data vary with different datasets used, and here the best correlations only have been summed up. While the Delcroix </w:t>
      </w:r>
      <w:r w:rsidR="00D85B3E">
        <w:rPr>
          <w:i w:val="0"/>
          <w:sz w:val="24"/>
          <w:szCs w:val="24"/>
          <w:lang w:val="en-US"/>
        </w:rPr>
        <w:t xml:space="preserve">SSS </w:t>
      </w:r>
      <w:r w:rsidRPr="00CC27BA">
        <w:rPr>
          <w:i w:val="0"/>
          <w:sz w:val="24"/>
          <w:szCs w:val="24"/>
          <w:lang w:val="en-US"/>
        </w:rPr>
        <w:t xml:space="preserve">dataset seems to correlate the best with coral SSS proxy, </w:t>
      </w:r>
      <w:r w:rsidR="00D85B3E">
        <w:rPr>
          <w:rFonts w:ascii="Symbol" w:hAnsi="Symbol"/>
          <w:i w:val="0"/>
          <w:sz w:val="24"/>
          <w:szCs w:val="24"/>
          <w:lang w:val="en-US"/>
        </w:rPr>
        <w:t>d</w:t>
      </w:r>
      <w:r w:rsidR="00D85B3E" w:rsidRPr="00D85B3E">
        <w:rPr>
          <w:rFonts w:ascii="Symbol" w:hAnsi="Symbol"/>
          <w:i w:val="0"/>
          <w:sz w:val="24"/>
          <w:szCs w:val="24"/>
          <w:vertAlign w:val="superscript"/>
          <w:lang w:val="en-US"/>
        </w:rPr>
        <w:t>18</w:t>
      </w:r>
      <w:r w:rsidR="00D85B3E" w:rsidRPr="00D85B3E">
        <w:rPr>
          <w:rFonts w:ascii="Symbol" w:hAnsi="Symbol"/>
          <w:i w:val="0"/>
          <w:sz w:val="24"/>
          <w:szCs w:val="24"/>
          <w:lang w:val="en-US"/>
        </w:rPr>
        <w:t>O</w:t>
      </w:r>
      <w:r w:rsidR="00D85B3E" w:rsidRPr="00D85B3E">
        <w:rPr>
          <w:rFonts w:cstheme="minorHAnsi"/>
          <w:i w:val="0"/>
          <w:sz w:val="24"/>
          <w:szCs w:val="24"/>
          <w:vertAlign w:val="subscript"/>
          <w:lang w:val="en-US"/>
        </w:rPr>
        <w:t>sw</w:t>
      </w:r>
      <w:r w:rsidRPr="00CC27BA">
        <w:rPr>
          <w:i w:val="0"/>
          <w:sz w:val="24"/>
          <w:szCs w:val="24"/>
          <w:lang w:val="en-US"/>
        </w:rPr>
        <w:t xml:space="preserve">, </w:t>
      </w:r>
      <w:r w:rsidRPr="00CC27BA">
        <w:rPr>
          <w:i w:val="0"/>
          <w:sz w:val="24"/>
          <w:szCs w:val="24"/>
          <w:lang w:val="en-US"/>
        </w:rPr>
        <w:lastRenderedPageBreak/>
        <w:t>coral Sr/Ca shows varying stronger correlations with different instrumental SST in different locations.</w:t>
      </w:r>
    </w:p>
    <w:p w14:paraId="41D7AB22" w14:textId="77777777" w:rsidR="00CC27BA" w:rsidRPr="00CC27BA" w:rsidRDefault="00CC27BA" w:rsidP="00E819D1">
      <w:pPr>
        <w:keepNext/>
        <w:rPr>
          <w:lang w:val="en-US"/>
        </w:rPr>
      </w:pPr>
    </w:p>
    <w:p w14:paraId="639C94CB" w14:textId="047710D7" w:rsidR="00CC27BA" w:rsidRDefault="00CC27BA" w:rsidP="00E819D1">
      <w:pPr>
        <w:keepNext/>
      </w:pPr>
      <w:r>
        <w:rPr>
          <w:noProof/>
          <w:lang w:val="en-US"/>
        </w:rPr>
        <w:drawing>
          <wp:inline distT="0" distB="0" distL="0" distR="0" wp14:anchorId="66CDB609" wp14:editId="664B6B6D">
            <wp:extent cx="5764530" cy="2303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srcRect l="7968" t="15478" r="7982" b="17978"/>
                    <a:stretch/>
                  </pic:blipFill>
                  <pic:spPr bwMode="auto">
                    <a:xfrm>
                      <a:off x="0" y="0"/>
                      <a:ext cx="5844533" cy="2335605"/>
                    </a:xfrm>
                    <a:prstGeom prst="rect">
                      <a:avLst/>
                    </a:prstGeom>
                    <a:ln>
                      <a:noFill/>
                    </a:ln>
                    <a:extLst>
                      <a:ext uri="{53640926-AAD7-44D8-BBD7-CCE9431645EC}">
                        <a14:shadowObscured xmlns:a14="http://schemas.microsoft.com/office/drawing/2010/main"/>
                      </a:ext>
                    </a:extLst>
                  </pic:spPr>
                </pic:pic>
              </a:graphicData>
            </a:graphic>
          </wp:inline>
        </w:drawing>
      </w:r>
    </w:p>
    <w:p w14:paraId="75A59FCC" w14:textId="77777777" w:rsidR="00CC27BA" w:rsidRDefault="00CC27BA" w:rsidP="00E819D1">
      <w:pPr>
        <w:keepNext/>
      </w:pPr>
    </w:p>
    <w:p w14:paraId="7978C483" w14:textId="5C4FCB5D" w:rsidR="0084590F" w:rsidRPr="00DA34B7" w:rsidRDefault="00E819D1" w:rsidP="0084590F">
      <w:pPr>
        <w:pStyle w:val="Caption"/>
        <w:rPr>
          <w:sz w:val="24"/>
          <w:szCs w:val="24"/>
          <w:lang w:val="en-US"/>
        </w:rPr>
      </w:pPr>
      <w:r w:rsidRPr="00DA34B7">
        <w:rPr>
          <w:sz w:val="24"/>
          <w:szCs w:val="24"/>
          <w:lang w:val="en-US"/>
        </w:rPr>
        <w:t xml:space="preserve">Figure S </w:t>
      </w:r>
      <w:r w:rsidR="00FB3A80">
        <w:rPr>
          <w:sz w:val="24"/>
          <w:szCs w:val="24"/>
          <w:lang w:val="en-US"/>
        </w:rPr>
        <w:fldChar w:fldCharType="begin"/>
      </w:r>
      <w:r w:rsidR="00FB3A80">
        <w:rPr>
          <w:sz w:val="24"/>
          <w:szCs w:val="24"/>
          <w:lang w:val="en-US"/>
        </w:rPr>
        <w:instrText xml:space="preserve"> SEQ Figure_S \* ARABIC </w:instrText>
      </w:r>
      <w:r w:rsidR="00FB3A80">
        <w:rPr>
          <w:sz w:val="24"/>
          <w:szCs w:val="24"/>
          <w:lang w:val="en-US"/>
        </w:rPr>
        <w:fldChar w:fldCharType="separate"/>
      </w:r>
      <w:r w:rsidR="00FB3A80">
        <w:rPr>
          <w:noProof/>
          <w:sz w:val="24"/>
          <w:szCs w:val="24"/>
          <w:lang w:val="en-US"/>
        </w:rPr>
        <w:t>4</w:t>
      </w:r>
      <w:r w:rsidR="00FB3A80">
        <w:rPr>
          <w:sz w:val="24"/>
          <w:szCs w:val="24"/>
          <w:lang w:val="en-US"/>
        </w:rPr>
        <w:fldChar w:fldCharType="end"/>
      </w:r>
      <w:r w:rsidRPr="00DA34B7">
        <w:rPr>
          <w:sz w:val="24"/>
          <w:szCs w:val="24"/>
          <w:lang w:val="en-US"/>
        </w:rPr>
        <w:t xml:space="preserve"> –</w:t>
      </w:r>
      <w:r w:rsidR="0084590F" w:rsidRPr="00DA34B7">
        <w:rPr>
          <w:sz w:val="24"/>
          <w:szCs w:val="24"/>
          <w:lang w:val="en-US"/>
        </w:rPr>
        <w:t xml:space="preserve"> </w:t>
      </w:r>
      <w:r w:rsidR="00EE037E">
        <w:rPr>
          <w:sz w:val="24"/>
          <w:szCs w:val="24"/>
          <w:lang w:val="en-US"/>
        </w:rPr>
        <w:t>RO2 Sr/Ca to ERSST regressions. A) full dataset OLS and RMA OLS regressions. B) Significantly negatively correlated data from 24 month rolling correlation OLS and RMA OLS regressions.</w:t>
      </w:r>
      <w:r w:rsidR="007B5E36">
        <w:rPr>
          <w:sz w:val="24"/>
          <w:szCs w:val="24"/>
          <w:lang w:val="en-US"/>
        </w:rPr>
        <w:t xml:space="preserve"> All regressions are for the period since 1950 – 1998. </w:t>
      </w:r>
    </w:p>
    <w:p w14:paraId="039FA110" w14:textId="2E6EA703" w:rsidR="00CC27BA" w:rsidRDefault="00CC27BA" w:rsidP="00CC27BA">
      <w:pPr>
        <w:pStyle w:val="Caption"/>
        <w:rPr>
          <w:i w:val="0"/>
          <w:sz w:val="24"/>
          <w:szCs w:val="24"/>
          <w:lang w:val="en-US"/>
        </w:rPr>
      </w:pPr>
      <w:r w:rsidRPr="00EE037E">
        <w:rPr>
          <w:i w:val="0"/>
          <w:sz w:val="24"/>
          <w:szCs w:val="24"/>
          <w:lang w:val="en-US"/>
        </w:rPr>
        <w:t>RO2 Sr/Ca correlates best with ERSST. Here the commonly used OLS regression is presented and compared to RMA regression</w:t>
      </w:r>
      <w:r w:rsidR="00EE037E">
        <w:rPr>
          <w:i w:val="0"/>
          <w:sz w:val="24"/>
          <w:szCs w:val="24"/>
          <w:lang w:val="en-US"/>
        </w:rPr>
        <w:t xml:space="preserve"> (Figure S</w:t>
      </w:r>
      <w:r w:rsidR="001F0F63">
        <w:rPr>
          <w:i w:val="0"/>
          <w:sz w:val="24"/>
          <w:szCs w:val="24"/>
          <w:lang w:val="en-US"/>
        </w:rPr>
        <w:t>4</w:t>
      </w:r>
      <w:r w:rsidR="00EE037E">
        <w:rPr>
          <w:i w:val="0"/>
          <w:sz w:val="24"/>
          <w:szCs w:val="24"/>
          <w:lang w:val="en-US"/>
        </w:rPr>
        <w:t>)</w:t>
      </w:r>
      <w:r w:rsidRPr="00EE037E">
        <w:rPr>
          <w:i w:val="0"/>
          <w:sz w:val="24"/>
          <w:szCs w:val="24"/>
          <w:lang w:val="en-US"/>
        </w:rPr>
        <w:t xml:space="preserve">. Data presented in panel B is only the significantly negatively correlated data from </w:t>
      </w:r>
      <w:r w:rsidR="00EE037E">
        <w:rPr>
          <w:i w:val="0"/>
          <w:sz w:val="24"/>
          <w:szCs w:val="24"/>
          <w:lang w:val="en-US"/>
        </w:rPr>
        <w:t>F</w:t>
      </w:r>
      <w:r w:rsidRPr="00EE037E">
        <w:rPr>
          <w:i w:val="0"/>
          <w:sz w:val="24"/>
          <w:szCs w:val="24"/>
          <w:lang w:val="en-US"/>
        </w:rPr>
        <w:t xml:space="preserve">igure </w:t>
      </w:r>
      <w:r w:rsidR="009A0ECC">
        <w:rPr>
          <w:i w:val="0"/>
          <w:sz w:val="24"/>
          <w:szCs w:val="24"/>
          <w:lang w:val="en-US"/>
        </w:rPr>
        <w:t>4</w:t>
      </w:r>
      <w:r w:rsidRPr="00EE037E">
        <w:rPr>
          <w:i w:val="0"/>
          <w:sz w:val="24"/>
          <w:szCs w:val="24"/>
          <w:lang w:val="en-US"/>
        </w:rPr>
        <w:t xml:space="preserve"> of the main manuscript</w:t>
      </w:r>
      <w:r w:rsidR="00EE037E">
        <w:rPr>
          <w:i w:val="0"/>
          <w:sz w:val="24"/>
          <w:szCs w:val="24"/>
          <w:lang w:val="en-US"/>
        </w:rPr>
        <w:t>.</w:t>
      </w:r>
      <w:r w:rsidRPr="00EE037E">
        <w:rPr>
          <w:i w:val="0"/>
          <w:sz w:val="24"/>
          <w:szCs w:val="24"/>
          <w:lang w:val="en-US"/>
        </w:rPr>
        <w:t xml:space="preserve"> All regressions are statistically highly significant (p&lt;0.0001). RMA regressions in both cases presents a better fit in terms of Sr/Ca-SST matching of ERSST variability, min</w:t>
      </w:r>
      <w:r w:rsidR="00EE037E">
        <w:rPr>
          <w:i w:val="0"/>
          <w:sz w:val="24"/>
          <w:szCs w:val="24"/>
          <w:lang w:val="en-US"/>
        </w:rPr>
        <w:t>imum</w:t>
      </w:r>
      <w:r w:rsidRPr="00EE037E">
        <w:rPr>
          <w:i w:val="0"/>
          <w:sz w:val="24"/>
          <w:szCs w:val="24"/>
          <w:lang w:val="en-US"/>
        </w:rPr>
        <w:t>, max</w:t>
      </w:r>
      <w:r w:rsidR="00EE037E">
        <w:rPr>
          <w:i w:val="0"/>
          <w:sz w:val="24"/>
          <w:szCs w:val="24"/>
          <w:lang w:val="en-US"/>
        </w:rPr>
        <w:t>imum</w:t>
      </w:r>
      <w:r w:rsidRPr="00EE037E">
        <w:rPr>
          <w:i w:val="0"/>
          <w:sz w:val="24"/>
          <w:szCs w:val="24"/>
          <w:lang w:val="en-US"/>
        </w:rPr>
        <w:t xml:space="preserve"> and average value in the regression period. Removing the data impacted by stressful situations</w:t>
      </w:r>
      <w:r w:rsidR="002D1A6D">
        <w:rPr>
          <w:i w:val="0"/>
          <w:sz w:val="24"/>
          <w:szCs w:val="24"/>
          <w:lang w:val="en-US"/>
        </w:rPr>
        <w:t xml:space="preserve"> (N = 763)</w:t>
      </w:r>
      <w:r w:rsidRPr="00EE037E">
        <w:rPr>
          <w:i w:val="0"/>
          <w:sz w:val="24"/>
          <w:szCs w:val="24"/>
          <w:lang w:val="en-US"/>
        </w:rPr>
        <w:t xml:space="preserve"> leads to a</w:t>
      </w:r>
      <w:r w:rsidR="00EE037E">
        <w:rPr>
          <w:i w:val="0"/>
          <w:sz w:val="24"/>
          <w:szCs w:val="24"/>
          <w:lang w:val="en-US"/>
        </w:rPr>
        <w:t xml:space="preserve"> significant (p&lt;0.0001</w:t>
      </w:r>
      <w:r w:rsidR="00090F7A">
        <w:rPr>
          <w:i w:val="0"/>
          <w:sz w:val="24"/>
          <w:szCs w:val="24"/>
          <w:lang w:val="en-US"/>
        </w:rPr>
        <w:t xml:space="preserve">, </w:t>
      </w:r>
      <w:r w:rsidR="00090F7A" w:rsidRPr="00090F7A">
        <w:rPr>
          <w:i w:val="0"/>
          <w:sz w:val="24"/>
          <w:szCs w:val="24"/>
          <w:lang w:val="en-US"/>
        </w:rPr>
        <w:t>z-score: 3.65</w:t>
      </w:r>
      <w:r w:rsidR="00EE037E">
        <w:rPr>
          <w:i w:val="0"/>
          <w:sz w:val="24"/>
          <w:szCs w:val="24"/>
          <w:lang w:val="en-US"/>
        </w:rPr>
        <w:t>)</w:t>
      </w:r>
      <w:r w:rsidRPr="00EE037E">
        <w:rPr>
          <w:i w:val="0"/>
          <w:sz w:val="24"/>
          <w:szCs w:val="24"/>
          <w:lang w:val="en-US"/>
        </w:rPr>
        <w:t xml:space="preserve"> increase in correlation from </w:t>
      </w:r>
      <w:r w:rsidR="00EE037E">
        <w:rPr>
          <w:i w:val="0"/>
          <w:sz w:val="24"/>
          <w:szCs w:val="24"/>
          <w:lang w:val="en-US"/>
        </w:rPr>
        <w:t xml:space="preserve">r = </w:t>
      </w:r>
      <w:r w:rsidRPr="00EE037E">
        <w:rPr>
          <w:i w:val="0"/>
          <w:sz w:val="24"/>
          <w:szCs w:val="24"/>
          <w:lang w:val="en-US"/>
        </w:rPr>
        <w:t>-0.2</w:t>
      </w:r>
      <w:r w:rsidR="00496035">
        <w:rPr>
          <w:i w:val="0"/>
          <w:sz w:val="24"/>
          <w:szCs w:val="24"/>
          <w:lang w:val="en-US"/>
        </w:rPr>
        <w:t>1</w:t>
      </w:r>
      <w:r w:rsidRPr="00EE037E">
        <w:rPr>
          <w:i w:val="0"/>
          <w:sz w:val="24"/>
          <w:szCs w:val="24"/>
          <w:lang w:val="en-US"/>
        </w:rPr>
        <w:t xml:space="preserve"> as observed in the full dataset to </w:t>
      </w:r>
      <w:r w:rsidR="00EE037E">
        <w:rPr>
          <w:i w:val="0"/>
          <w:sz w:val="24"/>
          <w:szCs w:val="24"/>
          <w:lang w:val="en-US"/>
        </w:rPr>
        <w:t xml:space="preserve">r = </w:t>
      </w:r>
      <w:r w:rsidRPr="00EE037E">
        <w:rPr>
          <w:i w:val="0"/>
          <w:sz w:val="24"/>
          <w:szCs w:val="24"/>
          <w:lang w:val="en-US"/>
        </w:rPr>
        <w:t>-0.4</w:t>
      </w:r>
      <w:r w:rsidR="00496035">
        <w:rPr>
          <w:i w:val="0"/>
          <w:sz w:val="24"/>
          <w:szCs w:val="24"/>
          <w:lang w:val="en-US"/>
        </w:rPr>
        <w:t xml:space="preserve">7 </w:t>
      </w:r>
      <w:r w:rsidR="00496035" w:rsidRPr="00EE037E">
        <w:rPr>
          <w:i w:val="0"/>
          <w:sz w:val="24"/>
          <w:szCs w:val="24"/>
          <w:lang w:val="en-US"/>
        </w:rPr>
        <w:t>(panel B)</w:t>
      </w:r>
      <w:r w:rsidRPr="00EE037E">
        <w:rPr>
          <w:i w:val="0"/>
          <w:sz w:val="24"/>
          <w:szCs w:val="24"/>
          <w:lang w:val="en-US"/>
        </w:rPr>
        <w:t>.</w:t>
      </w:r>
      <w:r w:rsidR="00090F7A">
        <w:rPr>
          <w:i w:val="0"/>
          <w:sz w:val="24"/>
          <w:szCs w:val="24"/>
          <w:lang w:val="en-US"/>
        </w:rPr>
        <w:t xml:space="preserve"> </w:t>
      </w:r>
      <w:r w:rsidR="00EE037E" w:rsidRPr="00EE037E">
        <w:rPr>
          <w:i w:val="0"/>
          <w:sz w:val="24"/>
          <w:szCs w:val="24"/>
          <w:lang w:val="en-US"/>
        </w:rPr>
        <w:t>The regression we use in the main manuscript is the RMA regression on the full dataset, presented in panel A</w:t>
      </w:r>
      <w:r w:rsidR="00090F7A">
        <w:rPr>
          <w:i w:val="0"/>
          <w:sz w:val="24"/>
          <w:szCs w:val="24"/>
          <w:lang w:val="en-US"/>
        </w:rPr>
        <w:t xml:space="preserve"> (N = 1738)</w:t>
      </w:r>
      <w:r w:rsidR="00EE037E">
        <w:rPr>
          <w:i w:val="0"/>
          <w:sz w:val="24"/>
          <w:szCs w:val="24"/>
          <w:lang w:val="en-US"/>
        </w:rPr>
        <w:t>, as the slope and intercept values of the two RMA regressions remain comparable.</w:t>
      </w:r>
    </w:p>
    <w:p w14:paraId="17249AD7" w14:textId="77777777" w:rsidR="00FB3A80" w:rsidRPr="00FB3A80" w:rsidRDefault="00FB3A80" w:rsidP="00FB3A80">
      <w:pPr>
        <w:rPr>
          <w:lang w:val="en-US"/>
        </w:rPr>
      </w:pPr>
    </w:p>
    <w:p w14:paraId="638BC025" w14:textId="77777777" w:rsidR="00FB3A80" w:rsidRDefault="00FB3A80" w:rsidP="00FB3A80">
      <w:pPr>
        <w:keepNext/>
      </w:pPr>
      <w:r>
        <w:rPr>
          <w:rStyle w:val="wacimagecontainer"/>
          <w:noProof/>
        </w:rPr>
        <w:lastRenderedPageBreak/>
        <w:drawing>
          <wp:inline distT="0" distB="0" distL="0" distR="0" wp14:anchorId="37C0A349" wp14:editId="722EB0C4">
            <wp:extent cx="4442460" cy="5862918"/>
            <wp:effectExtent l="0" t="0" r="2540" b="5080"/>
            <wp:docPr id="140457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3554"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9" b="50"/>
                    <a:stretch/>
                  </pic:blipFill>
                  <pic:spPr bwMode="auto">
                    <a:xfrm>
                      <a:off x="0" y="0"/>
                      <a:ext cx="4462180" cy="5888943"/>
                    </a:xfrm>
                    <a:prstGeom prst="rect">
                      <a:avLst/>
                    </a:prstGeom>
                    <a:noFill/>
                    <a:ln>
                      <a:noFill/>
                    </a:ln>
                    <a:extLst>
                      <a:ext uri="{53640926-AAD7-44D8-BBD7-CCE9431645EC}">
                        <a14:shadowObscured xmlns:a14="http://schemas.microsoft.com/office/drawing/2010/main"/>
                      </a:ext>
                    </a:extLst>
                  </pic:spPr>
                </pic:pic>
              </a:graphicData>
            </a:graphic>
          </wp:inline>
        </w:drawing>
      </w:r>
    </w:p>
    <w:p w14:paraId="03573CD0" w14:textId="0E6299FA" w:rsidR="00FB3A80" w:rsidRPr="00FB3A80" w:rsidRDefault="00FB3A80" w:rsidP="00FB3A80">
      <w:pPr>
        <w:pStyle w:val="Caption"/>
        <w:rPr>
          <w:sz w:val="24"/>
          <w:szCs w:val="24"/>
          <w:lang w:val="en-US"/>
        </w:rPr>
      </w:pPr>
      <w:r w:rsidRPr="00FB3A80">
        <w:rPr>
          <w:sz w:val="24"/>
          <w:szCs w:val="24"/>
          <w:lang w:val="en-US"/>
        </w:rPr>
        <w:t xml:space="preserve">Figure S </w:t>
      </w:r>
      <w:r w:rsidRPr="00FB3A80">
        <w:rPr>
          <w:sz w:val="24"/>
          <w:szCs w:val="24"/>
        </w:rPr>
        <w:fldChar w:fldCharType="begin"/>
      </w:r>
      <w:r w:rsidRPr="00FB3A80">
        <w:rPr>
          <w:sz w:val="24"/>
          <w:szCs w:val="24"/>
          <w:lang w:val="en-US"/>
        </w:rPr>
        <w:instrText xml:space="preserve"> SEQ Figure_S \* ARABIC </w:instrText>
      </w:r>
      <w:r w:rsidRPr="00FB3A80">
        <w:rPr>
          <w:sz w:val="24"/>
          <w:szCs w:val="24"/>
        </w:rPr>
        <w:fldChar w:fldCharType="separate"/>
      </w:r>
      <w:r w:rsidRPr="00FB3A80">
        <w:rPr>
          <w:noProof/>
          <w:sz w:val="24"/>
          <w:szCs w:val="24"/>
          <w:lang w:val="en-US"/>
        </w:rPr>
        <w:t>5</w:t>
      </w:r>
      <w:r w:rsidRPr="00FB3A80">
        <w:rPr>
          <w:sz w:val="24"/>
          <w:szCs w:val="24"/>
        </w:rPr>
        <w:fldChar w:fldCharType="end"/>
      </w:r>
      <w:r w:rsidRPr="00FB3A80">
        <w:rPr>
          <w:sz w:val="24"/>
          <w:szCs w:val="24"/>
          <w:lang w:val="en-US"/>
        </w:rPr>
        <w:t xml:space="preserve"> – Observation data, in comparison with ensemble models such as CMIP5 and CMIP6, shows higher degrees of warming as well as differences in WPWP area during 1961 – 2005 (Figure</w:t>
      </w:r>
      <w:r w:rsidR="001F0F63">
        <w:rPr>
          <w:sz w:val="24"/>
          <w:szCs w:val="24"/>
          <w:lang w:val="en-US"/>
        </w:rPr>
        <w:t xml:space="preserve"> </w:t>
      </w:r>
      <w:r>
        <w:rPr>
          <w:sz w:val="24"/>
          <w:szCs w:val="24"/>
          <w:lang w:val="en-US"/>
        </w:rPr>
        <w:t>and description</w:t>
      </w:r>
      <w:r w:rsidRPr="00FB3A80">
        <w:rPr>
          <w:sz w:val="24"/>
          <w:szCs w:val="24"/>
          <w:lang w:val="en-US"/>
        </w:rPr>
        <w:t xml:space="preserve"> </w:t>
      </w:r>
      <w:r w:rsidR="001A61CB">
        <w:rPr>
          <w:sz w:val="24"/>
          <w:szCs w:val="24"/>
          <w:lang w:val="en-US"/>
        </w:rPr>
        <w:t>adapted</w:t>
      </w:r>
      <w:r w:rsidRPr="00FB3A80">
        <w:rPr>
          <w:sz w:val="24"/>
          <w:szCs w:val="24"/>
          <w:lang w:val="en-US"/>
        </w:rPr>
        <w:t xml:space="preserve"> from </w:t>
      </w:r>
      <w:r w:rsidRPr="00FB3A80">
        <w:rPr>
          <w:sz w:val="24"/>
          <w:szCs w:val="24"/>
          <w:lang w:val="en-US"/>
        </w:rPr>
        <w:fldChar w:fldCharType="begin"/>
      </w:r>
      <w:r w:rsidRPr="00FB3A80">
        <w:rPr>
          <w:sz w:val="24"/>
          <w:szCs w:val="24"/>
          <w:lang w:val="en-US"/>
        </w:rPr>
        <w:instrText xml:space="preserve"> ADDIN ZOTERO_ITEM CSL_CITATION {"citationID":"xI5Bk3sE","properties":{"formattedCitation":"(Bai et al., 2024)","plainCitation":"(Bai et al., 2024)","noteIndex":0},"citationItems":[{"id":7388,"uris":["http://zotero.org/users/9844934/items/BZSAUHW7"],"itemData":{"id":7388,"type":"article-journal","abstract":"This paper evaluates Indo-Pacific warm pool (IPWP) sea surface temperature (SST) warming biases of Coupled Model Intercomparison Project Phase 5 (CMIP5) and CMIP6. The IPWP warming trend in the CMIP5 multi-model ensemble (MME) is closer to observation than in CMIP6 MME, but the IPWP expanding trend is the opposite. There is no qualitative improvement in the simulation of IPWP warming from CMIP5 to CMIP6. In addition, four metrics were used to investigate the performance of Indo-Pacific region warming trends in all models. CMIP6 models perform better than CMIP5 with smaller root mean square error and bias in MME and higher skill scores in MME and top models, which is tightly linked to their better performance in simulating associated physical processes in CMIP6 models. IPWP warming biases are mainly attributed to the combined effects of positive atmospheric process biases and negative ocean dynamics term biases. The positive atmospheric process biases are primarily related to the shortwave radiation and latent heat flux from atmospheric forcing, the latter of which can be attributed to the biases in surface wind fields. Compared with CMIP5 models, the IPWP warming simulated by CMIP6 models is weaker, related to the less robust atmospheric processes and the shallower thermocline anomalies simulated by CMIP6.","container-title":"Geoscience Letters","DOI":"10.1186/s40562-024-00346-6","ISSN":"2196-4092","issue":"1","journalAbbreviation":"Geoscience Letters","page":"31","source":"BioMed Central","title":"The simulation of the Indo-Pacific warm pool SST warming trend in CMIP5 and CMIP6","volume":"11","author":[{"family":"Bai","given":"Wenrong"},{"family":"Liu","given":"Hailong"},{"family":"Lin","given":"Pengfei"},{"family":"Shen","given":"Hongyan"}],"issued":{"date-parts":[["2024",6,26]]},"citation-key":"baiSimulationIndoPacificWarm2024"}}],"schema":"https://github.com/citation-style-language/schema/raw/master/csl-citation.json"} </w:instrText>
      </w:r>
      <w:r w:rsidRPr="00FB3A80">
        <w:rPr>
          <w:sz w:val="24"/>
          <w:szCs w:val="24"/>
          <w:lang w:val="en-US"/>
        </w:rPr>
        <w:fldChar w:fldCharType="separate"/>
      </w:r>
      <w:r w:rsidRPr="00FB3A80">
        <w:rPr>
          <w:noProof/>
          <w:sz w:val="24"/>
          <w:szCs w:val="24"/>
          <w:lang w:val="en-US"/>
        </w:rPr>
        <w:t>Bai et al., 2024</w:t>
      </w:r>
      <w:r w:rsidRPr="00FB3A80">
        <w:rPr>
          <w:sz w:val="24"/>
          <w:szCs w:val="24"/>
          <w:lang w:val="en-US"/>
        </w:rPr>
        <w:fldChar w:fldCharType="end"/>
      </w:r>
      <w:r w:rsidRPr="00FB3A80">
        <w:rPr>
          <w:sz w:val="24"/>
          <w:szCs w:val="24"/>
          <w:lang w:val="en-US"/>
        </w:rPr>
        <w:t>). Linear trends of annual mean SST (unit: °C/45 yr) in the A) observation SST, B) CMIP6, C) CMIP5 ensemble means.</w:t>
      </w:r>
      <w:r w:rsidR="001A61CB">
        <w:rPr>
          <w:sz w:val="24"/>
          <w:szCs w:val="24"/>
          <w:lang w:val="en-US"/>
        </w:rPr>
        <w:t xml:space="preserve"> </w:t>
      </w:r>
      <w:r w:rsidR="001F0F63" w:rsidRPr="00FB3A80">
        <w:rPr>
          <w:sz w:val="24"/>
          <w:szCs w:val="24"/>
          <w:lang w:val="en-US"/>
        </w:rPr>
        <w:t>Black contours in A-C represent climatological 28°C isotherms. The solid green lines represent the Indo-Pacific warm pool area (A). Dots represent the trends statistically significant at the 95% level using a student’s t-test (A-C)</w:t>
      </w:r>
      <w:r w:rsidR="001F0F63">
        <w:rPr>
          <w:sz w:val="24"/>
          <w:szCs w:val="24"/>
          <w:lang w:val="en-US"/>
        </w:rPr>
        <w:t>.</w:t>
      </w:r>
      <w:r w:rsidR="001F0F63">
        <w:rPr>
          <w:sz w:val="24"/>
          <w:szCs w:val="24"/>
          <w:lang w:val="en-US"/>
        </w:rPr>
        <w:t xml:space="preserve"> </w:t>
      </w:r>
      <w:r w:rsidRPr="00FB3A80">
        <w:rPr>
          <w:sz w:val="24"/>
          <w:szCs w:val="24"/>
          <w:lang w:val="en-US"/>
        </w:rPr>
        <w:t>Linear trends of warm pool intensity (</w:t>
      </w:r>
      <w:r w:rsidR="001A61CB">
        <w:rPr>
          <w:sz w:val="24"/>
          <w:szCs w:val="24"/>
          <w:lang w:val="en-US"/>
        </w:rPr>
        <w:t>D</w:t>
      </w:r>
      <w:r w:rsidRPr="00FB3A80">
        <w:rPr>
          <w:sz w:val="24"/>
          <w:szCs w:val="24"/>
          <w:lang w:val="en-US"/>
        </w:rPr>
        <w:t>, unit: °C</w:t>
      </w:r>
      <w:r w:rsidR="001F0F63">
        <w:rPr>
          <w:sz w:val="24"/>
          <w:szCs w:val="24"/>
          <w:lang w:val="en-US"/>
        </w:rPr>
        <w:t>/</w:t>
      </w:r>
      <w:r w:rsidRPr="00FB3A80">
        <w:rPr>
          <w:sz w:val="24"/>
          <w:szCs w:val="24"/>
          <w:lang w:val="en-US"/>
        </w:rPr>
        <w:t>45 yr) anomalies (relative to the 1951–2005 climatology) and percentage of the area (</w:t>
      </w:r>
      <w:r w:rsidR="001A61CB">
        <w:rPr>
          <w:sz w:val="24"/>
          <w:szCs w:val="24"/>
          <w:lang w:val="en-US"/>
        </w:rPr>
        <w:t>E</w:t>
      </w:r>
      <w:r w:rsidRPr="00FB3A80">
        <w:rPr>
          <w:sz w:val="24"/>
          <w:szCs w:val="24"/>
          <w:lang w:val="en-US"/>
        </w:rPr>
        <w:t>, unit: %</w:t>
      </w:r>
      <w:r w:rsidR="001F0F63">
        <w:rPr>
          <w:sz w:val="24"/>
          <w:szCs w:val="24"/>
          <w:lang w:val="en-US"/>
        </w:rPr>
        <w:t>/</w:t>
      </w:r>
      <w:r w:rsidRPr="00FB3A80">
        <w:rPr>
          <w:sz w:val="24"/>
          <w:szCs w:val="24"/>
          <w:lang w:val="en-US"/>
        </w:rPr>
        <w:t>45 yr) anomalies for observations (white), CMIP6 (red), and CMIP5 (blue) multi-model ensemble means for Pacifi</w:t>
      </w:r>
      <w:r w:rsidR="001A61CB">
        <w:rPr>
          <w:sz w:val="24"/>
          <w:szCs w:val="24"/>
          <w:lang w:val="en-US"/>
        </w:rPr>
        <w:t>c</w:t>
      </w:r>
      <w:r w:rsidRPr="00FB3A80">
        <w:rPr>
          <w:sz w:val="24"/>
          <w:szCs w:val="24"/>
          <w:lang w:val="en-US"/>
        </w:rPr>
        <w:t>.</w:t>
      </w:r>
    </w:p>
    <w:p w14:paraId="6596DED7" w14:textId="3D1ED986" w:rsidR="00FB3A80" w:rsidRDefault="00FB3A80">
      <w:pPr>
        <w:rPr>
          <w:color w:val="000000" w:themeColor="text1"/>
          <w:lang w:val="en-US"/>
        </w:rPr>
      </w:pPr>
      <w:r>
        <w:rPr>
          <w:color w:val="000000" w:themeColor="text1"/>
          <w:lang w:val="en-US"/>
        </w:rPr>
        <w:t xml:space="preserve"> </w:t>
      </w:r>
      <w:r>
        <w:rPr>
          <w:color w:val="000000" w:themeColor="text1"/>
          <w:lang w:val="en-US"/>
        </w:rPr>
        <w:br w:type="page"/>
      </w:r>
    </w:p>
    <w:p w14:paraId="686D8E5C" w14:textId="7B92C521" w:rsidR="00734AAB" w:rsidRDefault="00734AAB" w:rsidP="00734AAB">
      <w:pPr>
        <w:pStyle w:val="Heading1"/>
      </w:pPr>
      <w:r>
        <w:lastRenderedPageBreak/>
        <w:t>Change</w:t>
      </w:r>
      <w:r w:rsidR="00B50960">
        <w:t xml:space="preserve"> </w:t>
      </w:r>
      <w:r>
        <w:t>point analysis</w:t>
      </w:r>
    </w:p>
    <w:p w14:paraId="35D74824" w14:textId="62B8C76E" w:rsidR="00734AAB" w:rsidRDefault="00734AAB" w:rsidP="00734AAB"/>
    <w:p w14:paraId="710A7532" w14:textId="77777777" w:rsidR="00734AAB" w:rsidRDefault="00734AAB" w:rsidP="00734AAB">
      <w:pPr>
        <w:keepNext/>
      </w:pPr>
      <w:r>
        <w:rPr>
          <w:noProof/>
        </w:rPr>
        <w:drawing>
          <wp:inline distT="0" distB="0" distL="0" distR="0" wp14:anchorId="21DBCCCE" wp14:editId="2397F0A8">
            <wp:extent cx="5481521" cy="43713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5481521" cy="4371340"/>
                    </a:xfrm>
                    <a:prstGeom prst="rect">
                      <a:avLst/>
                    </a:prstGeom>
                  </pic:spPr>
                </pic:pic>
              </a:graphicData>
            </a:graphic>
          </wp:inline>
        </w:drawing>
      </w:r>
    </w:p>
    <w:p w14:paraId="65C7ADFC" w14:textId="65670C48" w:rsidR="00734AAB" w:rsidRDefault="00734AAB" w:rsidP="00734AAB">
      <w:pPr>
        <w:pStyle w:val="Caption"/>
        <w:rPr>
          <w:sz w:val="24"/>
          <w:szCs w:val="24"/>
          <w:lang w:val="en-US"/>
        </w:rPr>
      </w:pPr>
      <w:r w:rsidRPr="00DA34B7">
        <w:rPr>
          <w:sz w:val="24"/>
          <w:szCs w:val="24"/>
          <w:lang w:val="en-US"/>
        </w:rPr>
        <w:t xml:space="preserve">Figure S </w:t>
      </w:r>
      <w:r w:rsidR="00FB3A80">
        <w:rPr>
          <w:sz w:val="24"/>
          <w:szCs w:val="24"/>
          <w:lang w:val="en-US"/>
        </w:rPr>
        <w:fldChar w:fldCharType="begin"/>
      </w:r>
      <w:r w:rsidR="00FB3A80">
        <w:rPr>
          <w:sz w:val="24"/>
          <w:szCs w:val="24"/>
          <w:lang w:val="en-US"/>
        </w:rPr>
        <w:instrText xml:space="preserve"> SEQ Figure_S \* ARABIC </w:instrText>
      </w:r>
      <w:r w:rsidR="00FB3A80">
        <w:rPr>
          <w:sz w:val="24"/>
          <w:szCs w:val="24"/>
          <w:lang w:val="en-US"/>
        </w:rPr>
        <w:fldChar w:fldCharType="separate"/>
      </w:r>
      <w:r w:rsidR="00FB3A80">
        <w:rPr>
          <w:noProof/>
          <w:sz w:val="24"/>
          <w:szCs w:val="24"/>
          <w:lang w:val="en-US"/>
        </w:rPr>
        <w:t>6</w:t>
      </w:r>
      <w:r w:rsidR="00FB3A80">
        <w:rPr>
          <w:sz w:val="24"/>
          <w:szCs w:val="24"/>
          <w:lang w:val="en-US"/>
        </w:rPr>
        <w:fldChar w:fldCharType="end"/>
      </w:r>
      <w:r w:rsidRPr="00DA34B7">
        <w:rPr>
          <w:sz w:val="24"/>
          <w:szCs w:val="24"/>
          <w:lang w:val="en-US"/>
        </w:rPr>
        <w:t xml:space="preserve"> – Change</w:t>
      </w:r>
      <w:r w:rsidR="004C65CC">
        <w:rPr>
          <w:sz w:val="24"/>
          <w:szCs w:val="24"/>
          <w:lang w:val="en-US"/>
        </w:rPr>
        <w:t xml:space="preserve"> </w:t>
      </w:r>
      <w:r w:rsidRPr="00DA34B7">
        <w:rPr>
          <w:sz w:val="24"/>
          <w:szCs w:val="24"/>
          <w:lang w:val="en-US"/>
        </w:rPr>
        <w:t>point analysis to identify shifts in mean (horizontal, solid lines) and variance (vertical, dashed lines)</w:t>
      </w:r>
      <w:r w:rsidR="004C65CC">
        <w:rPr>
          <w:sz w:val="24"/>
          <w:szCs w:val="24"/>
          <w:lang w:val="en-US"/>
        </w:rPr>
        <w:t xml:space="preserve"> of: A) Rotuma Sr/Ca, B) Tonga Sr/Ca, C) Rotuma </w:t>
      </w:r>
      <w:r w:rsidR="004C65CC" w:rsidRPr="004C65CC">
        <w:rPr>
          <w:rFonts w:ascii="Symbol" w:hAnsi="Symbol"/>
          <w:sz w:val="24"/>
          <w:lang w:val="en-US"/>
        </w:rPr>
        <w:t></w:t>
      </w:r>
      <w:r w:rsidR="004C65CC" w:rsidRPr="004C65CC">
        <w:rPr>
          <w:sz w:val="24"/>
          <w:vertAlign w:val="superscript"/>
          <w:lang w:val="en-US"/>
        </w:rPr>
        <w:t>18</w:t>
      </w:r>
      <w:r w:rsidR="004C65CC" w:rsidRPr="004C65CC">
        <w:rPr>
          <w:sz w:val="24"/>
          <w:lang w:val="en-US"/>
        </w:rPr>
        <w:t>O</w:t>
      </w:r>
      <w:r w:rsidR="004C65CC">
        <w:rPr>
          <w:sz w:val="24"/>
          <w:szCs w:val="24"/>
          <w:lang w:val="en-US"/>
        </w:rPr>
        <w:t xml:space="preserve">sw, and D) Tonga </w:t>
      </w:r>
      <w:r w:rsidR="004C65CC" w:rsidRPr="004C65CC">
        <w:rPr>
          <w:rFonts w:ascii="Symbol" w:hAnsi="Symbol"/>
          <w:sz w:val="24"/>
          <w:lang w:val="en-US"/>
        </w:rPr>
        <w:t></w:t>
      </w:r>
      <w:r w:rsidR="004C65CC" w:rsidRPr="004C65CC">
        <w:rPr>
          <w:sz w:val="24"/>
          <w:vertAlign w:val="superscript"/>
          <w:lang w:val="en-US"/>
        </w:rPr>
        <w:t>18</w:t>
      </w:r>
      <w:r w:rsidR="004C65CC" w:rsidRPr="004C65CC">
        <w:rPr>
          <w:sz w:val="24"/>
          <w:lang w:val="en-US"/>
        </w:rPr>
        <w:t>O</w:t>
      </w:r>
      <w:r w:rsidR="004C65CC">
        <w:rPr>
          <w:sz w:val="24"/>
          <w:szCs w:val="24"/>
          <w:lang w:val="en-US"/>
        </w:rPr>
        <w:t>sw.</w:t>
      </w:r>
      <w:r w:rsidR="00DA68AD">
        <w:rPr>
          <w:sz w:val="24"/>
          <w:szCs w:val="24"/>
          <w:lang w:val="en-US"/>
        </w:rPr>
        <w:t xml:space="preserve"> Significant (p &lt; 0.001) changepoints are marked with a red star.</w:t>
      </w:r>
    </w:p>
    <w:p w14:paraId="394D8E1A" w14:textId="22F45EEF" w:rsidR="004C65CC" w:rsidRDefault="004C65CC" w:rsidP="004C65CC">
      <w:pPr>
        <w:rPr>
          <w:lang w:val="en-US"/>
        </w:rPr>
      </w:pPr>
      <w:r w:rsidRPr="00DA34B7">
        <w:rPr>
          <w:lang w:val="en-US"/>
        </w:rPr>
        <w:t>Rotuma coral Sr/Ca (</w:t>
      </w:r>
      <w:r>
        <w:rPr>
          <w:lang w:val="en-US"/>
        </w:rPr>
        <w:t>Figure S</w:t>
      </w:r>
      <w:r w:rsidR="001F0F63">
        <w:rPr>
          <w:lang w:val="en-US"/>
        </w:rPr>
        <w:t>6</w:t>
      </w:r>
      <w:r>
        <w:rPr>
          <w:lang w:val="en-US"/>
        </w:rPr>
        <w:t xml:space="preserve">, </w:t>
      </w:r>
      <w:r w:rsidRPr="00DA34B7">
        <w:rPr>
          <w:lang w:val="en-US"/>
        </w:rPr>
        <w:t>A) shows a shift towards more negative values implying warming since 1933. There are multiple shifts in variance detected throughout the timeseries, but when specifying at most one change (AMOC) method</w:t>
      </w:r>
      <w:r w:rsidR="00D85B3E">
        <w:rPr>
          <w:lang w:val="en-US"/>
        </w:rPr>
        <w:t xml:space="preserve"> </w:t>
      </w:r>
      <w:r w:rsidR="00D85B3E">
        <w:rPr>
          <w:lang w:val="en-US"/>
        </w:rPr>
        <w:fldChar w:fldCharType="begin"/>
      </w:r>
      <w:r w:rsidR="00FB3A80">
        <w:rPr>
          <w:lang w:val="en-US"/>
        </w:rPr>
        <w:instrText xml:space="preserve"> ADDIN ZOTERO_ITEM CSL_CITATION {"citationID":"pfGeTkzw","properties":{"formattedCitation":"(Killick and Eckley, 2014; R Core Team, 2021)","plainCitation":"(Killick and Eckley, 2014; R Core Team, 2021)","noteIndex":0},"citationItems":[{"id":131,"uris":["http://zotero.org/users/9844934/items/VK6VYU8E"],"itemData":{"id":131,"type":"article-journal","abstract":"One of the key challenges in changepoint analysis is the ability to detect multiple changes within a given time series or sequence. The changepoint package has been developed to provide users with a choice of multiple changepoint search methods to use in conjunction with a given changepoint method and in particular provides an implementation of the recently proposed PELT algorithm. This article describes the search methods which are implemented in the package as well as some of the available test statistics whilst highlighting their application with simulated and practical examples. Particular emphasis is placed on the PELT algorithm and how results diﬀer from the binary segmentation approach.","container-title":"Journal of Statistical Software","DOI":"10.18637/jss.v058.i03","ISSN":"1548-7660","issue":"3","journalAbbreviation":"J. Stat. Soft.","language":"en","source":"DOI.org (Crossref)","title":"&lt;b&gt;changepoint&lt;/b&gt; : An &lt;i&gt;R&lt;/i&gt; Package for Changepoint Analysis","title-short":"&lt;b&gt;changepoint&lt;/b&gt;","URL":"http://www.jstatsoft.org/v58/i03/","volume":"58","author":[{"family":"Killick","given":"Rebecca"},{"family":"Eckley","given":"Idris A."}],"accessed":{"date-parts":[["2022",8,2]]},"issued":{"date-parts":[["2014"]]},"citation-key":"killickChangepointPackageChangepoint2014"}},{"id":165,"uris":["http://zotero.org/users/9844934/items/K7G6YF2W"],"itemData":{"id":165,"type":"software","event-place":"Vienna, Austria","publisher-place":"Vienna, Austria","title":"R Foundation for Statistical Computing","URL":"https://www.R-project.org/","author":[{"family":"R Core Team","given":""}],"issued":{"date-parts":[["2021"]]},"citation-key":"rcoreteamFoundationStatisticalComputing2021"}}],"schema":"https://github.com/citation-style-language/schema/raw/master/csl-citation.json"} </w:instrText>
      </w:r>
      <w:r w:rsidR="00D85B3E">
        <w:rPr>
          <w:lang w:val="en-US"/>
        </w:rPr>
        <w:fldChar w:fldCharType="separate"/>
      </w:r>
      <w:r w:rsidR="00D85B3E">
        <w:rPr>
          <w:noProof/>
          <w:lang w:val="en-US"/>
        </w:rPr>
        <w:t>(Killick and Eckley, 2014; R Core Team, 2021)</w:t>
      </w:r>
      <w:r w:rsidR="00D85B3E">
        <w:rPr>
          <w:lang w:val="en-US"/>
        </w:rPr>
        <w:fldChar w:fldCharType="end"/>
      </w:r>
      <w:r w:rsidRPr="00DA34B7">
        <w:rPr>
          <w:lang w:val="en-US"/>
        </w:rPr>
        <w:t xml:space="preserve">, we observe a shift towards decreased variance since 1971 (bold blue dashed line).  </w:t>
      </w:r>
      <w:r w:rsidR="00D85B3E" w:rsidRPr="00D85B3E">
        <w:rPr>
          <w:rFonts w:ascii="Symbol" w:hAnsi="Symbol"/>
          <w:iCs/>
          <w:lang w:val="en-US"/>
        </w:rPr>
        <w:t>d</w:t>
      </w:r>
      <w:r w:rsidR="00D85B3E" w:rsidRPr="00D85B3E">
        <w:rPr>
          <w:rFonts w:ascii="Symbol" w:hAnsi="Symbol"/>
          <w:vertAlign w:val="superscript"/>
          <w:lang w:val="en-US"/>
        </w:rPr>
        <w:t>18</w:t>
      </w:r>
      <w:r w:rsidR="00D85B3E" w:rsidRPr="00D85B3E">
        <w:rPr>
          <w:rFonts w:ascii="Symbol" w:hAnsi="Symbol"/>
          <w:lang w:val="en-US"/>
        </w:rPr>
        <w:t>O</w:t>
      </w:r>
      <w:r w:rsidR="00D85B3E" w:rsidRPr="00D85B3E">
        <w:rPr>
          <w:rFonts w:cstheme="minorHAnsi"/>
          <w:vertAlign w:val="subscript"/>
          <w:lang w:val="en-US"/>
        </w:rPr>
        <w:t>sw</w:t>
      </w:r>
      <w:r w:rsidRPr="00DA34B7">
        <w:rPr>
          <w:lang w:val="en-US"/>
        </w:rPr>
        <w:t xml:space="preserve"> (</w:t>
      </w:r>
      <w:r>
        <w:rPr>
          <w:lang w:val="en-US"/>
        </w:rPr>
        <w:t>Figure S</w:t>
      </w:r>
      <w:r w:rsidR="001F0F63">
        <w:rPr>
          <w:lang w:val="en-US"/>
        </w:rPr>
        <w:t>6</w:t>
      </w:r>
      <w:r>
        <w:rPr>
          <w:lang w:val="en-US"/>
        </w:rPr>
        <w:t xml:space="preserve">, </w:t>
      </w:r>
      <w:r w:rsidRPr="00DA34B7">
        <w:rPr>
          <w:lang w:val="en-US"/>
        </w:rPr>
        <w:t>C) shows multiple changes in means and variance concentrated mostly until 1924, and since then we observe decreased variance in this time series defined by the AMOC changepoint at that time (bold blue dashed line). Tonga Sr/Ca data (</w:t>
      </w:r>
      <w:r>
        <w:rPr>
          <w:lang w:val="en-US"/>
        </w:rPr>
        <w:t>Figure S</w:t>
      </w:r>
      <w:r w:rsidR="001F0F63">
        <w:rPr>
          <w:lang w:val="en-US"/>
        </w:rPr>
        <w:t>6</w:t>
      </w:r>
      <w:r>
        <w:rPr>
          <w:lang w:val="en-US"/>
        </w:rPr>
        <w:t xml:space="preserve">, </w:t>
      </w:r>
      <w:r w:rsidRPr="00DA34B7">
        <w:rPr>
          <w:lang w:val="en-US"/>
        </w:rPr>
        <w:t xml:space="preserve">B) has much less interdecadal variability, in comparison, and variance shifts are present only in the 1880s. There is a shift towards more negative values in 1971. </w:t>
      </w:r>
      <w:r w:rsidR="00FC2104" w:rsidRPr="004C65CC">
        <w:rPr>
          <w:rFonts w:ascii="Symbol" w:hAnsi="Symbol"/>
          <w:lang w:val="en-US"/>
        </w:rPr>
        <w:t></w:t>
      </w:r>
      <w:r w:rsidR="00FC2104" w:rsidRPr="004C65CC">
        <w:rPr>
          <w:vertAlign w:val="superscript"/>
          <w:lang w:val="en-US"/>
        </w:rPr>
        <w:t>18</w:t>
      </w:r>
      <w:r w:rsidR="00FC2104" w:rsidRPr="004C65CC">
        <w:rPr>
          <w:lang w:val="en-US"/>
        </w:rPr>
        <w:t>O</w:t>
      </w:r>
      <w:r w:rsidR="00FC2104" w:rsidRPr="00D85B3E">
        <w:rPr>
          <w:vertAlign w:val="subscript"/>
          <w:lang w:val="en-US"/>
        </w:rPr>
        <w:t>sw</w:t>
      </w:r>
      <w:r w:rsidR="00FC2104" w:rsidRPr="00DA34B7">
        <w:rPr>
          <w:lang w:val="en-US"/>
        </w:rPr>
        <w:t xml:space="preserve"> </w:t>
      </w:r>
      <w:r w:rsidRPr="00DA34B7">
        <w:rPr>
          <w:lang w:val="en-US"/>
        </w:rPr>
        <w:t>(</w:t>
      </w:r>
      <w:r>
        <w:rPr>
          <w:lang w:val="en-US"/>
        </w:rPr>
        <w:t>Figure S</w:t>
      </w:r>
      <w:r w:rsidR="001F0F63">
        <w:rPr>
          <w:lang w:val="en-US"/>
        </w:rPr>
        <w:t>6</w:t>
      </w:r>
      <w:r>
        <w:rPr>
          <w:lang w:val="en-US"/>
        </w:rPr>
        <w:t xml:space="preserve">, </w:t>
      </w:r>
      <w:r w:rsidRPr="00DA34B7">
        <w:rPr>
          <w:lang w:val="en-US"/>
        </w:rPr>
        <w:t>D) shows, similarly to Rotuma, multiple shifts in variance, but less interdecadal variability in mean values, and a significant shift in trend in 1914. A shift towards generally less variance is also observed in this time series and comes a bit later compared to Rotuma, in 1949.</w:t>
      </w:r>
    </w:p>
    <w:p w14:paraId="304F2F79" w14:textId="2902915D" w:rsidR="00FC2104" w:rsidRDefault="00FC2104" w:rsidP="00FC2104">
      <w:pPr>
        <w:rPr>
          <w:lang w:val="en-US"/>
        </w:rPr>
      </w:pPr>
    </w:p>
    <w:p w14:paraId="233B1B72" w14:textId="77777777" w:rsidR="00FB3A80" w:rsidRDefault="00FB3A80">
      <w:pPr>
        <w:rPr>
          <w:rFonts w:asciiTheme="majorHAnsi" w:eastAsiaTheme="majorEastAsia" w:hAnsiTheme="majorHAnsi" w:cstheme="majorBidi"/>
          <w:color w:val="374C80" w:themeColor="accent1" w:themeShade="BF"/>
          <w:sz w:val="32"/>
          <w:szCs w:val="32"/>
          <w:highlight w:val="lightGray"/>
          <w:lang w:val="en-US"/>
        </w:rPr>
      </w:pPr>
      <w:r>
        <w:rPr>
          <w:highlight w:val="lightGray"/>
          <w:lang w:val="en-US"/>
        </w:rPr>
        <w:br w:type="page"/>
      </w:r>
    </w:p>
    <w:p w14:paraId="628F70B4" w14:textId="548C3E33" w:rsidR="00FC2104" w:rsidRPr="00FC2104" w:rsidRDefault="00FC2104" w:rsidP="00FB3A80">
      <w:pPr>
        <w:pStyle w:val="Heading1"/>
        <w:numPr>
          <w:ilvl w:val="0"/>
          <w:numId w:val="0"/>
        </w:numPr>
        <w:rPr>
          <w:lang w:val="en-US"/>
        </w:rPr>
      </w:pPr>
      <w:r>
        <w:rPr>
          <w:lang w:val="en-US"/>
        </w:rPr>
        <w:lastRenderedPageBreak/>
        <w:t>References</w:t>
      </w:r>
    </w:p>
    <w:p w14:paraId="033D21AD" w14:textId="77777777" w:rsidR="00FB3A80" w:rsidRPr="00FB3A80" w:rsidRDefault="00FC2104" w:rsidP="00FB3A80">
      <w:pPr>
        <w:pStyle w:val="Bibliography"/>
        <w:rPr>
          <w:rFonts w:ascii="Times New Roman" w:cs="Times New Roman"/>
          <w:lang w:val="en-GB"/>
        </w:rPr>
      </w:pPr>
      <w:r>
        <w:rPr>
          <w:lang w:val="en-US"/>
        </w:rPr>
        <w:fldChar w:fldCharType="begin"/>
      </w:r>
      <w:r w:rsidRPr="00D85B3E">
        <w:rPr>
          <w:lang w:val="en-US"/>
        </w:rPr>
        <w:instrText xml:space="preserve"> ADDIN ZOTERO_BIBL {"uncited":[],"omitted":[],"custom":[]} CSL_BIBLIOGRAPHY </w:instrText>
      </w:r>
      <w:r>
        <w:rPr>
          <w:lang w:val="en-US"/>
        </w:rPr>
        <w:fldChar w:fldCharType="separate"/>
      </w:r>
      <w:r w:rsidR="00FB3A80" w:rsidRPr="00FB3A80">
        <w:rPr>
          <w:rFonts w:ascii="Times New Roman" w:cs="Times New Roman"/>
          <w:lang w:val="en-GB"/>
        </w:rPr>
        <w:t>Bai, W., Liu, H., Lin, P., Shen, H., 2024. The simulation of the Indo-Pacific warm pool SST warming trend in CMIP5 and CMIP6. Geosci. Lett. 11, 31. https://doi.org/10.1186/s40562-024-00346-6</w:t>
      </w:r>
    </w:p>
    <w:p w14:paraId="5B41AA82" w14:textId="77777777" w:rsidR="00FB3A80" w:rsidRPr="00FB3A80" w:rsidRDefault="00FB3A80" w:rsidP="00FB3A80">
      <w:pPr>
        <w:pStyle w:val="Bibliography"/>
        <w:rPr>
          <w:rFonts w:ascii="Times New Roman" w:cs="Times New Roman"/>
          <w:lang w:val="en-GB"/>
        </w:rPr>
      </w:pPr>
      <w:r w:rsidRPr="00FB3A80">
        <w:rPr>
          <w:rFonts w:ascii="Times New Roman" w:cs="Times New Roman"/>
          <w:lang w:val="en-GB"/>
        </w:rPr>
        <w:t>Greene, J.S., Klatt, M., Morrissey, M., Postawko, S., 2008. The Comprehensive Pacific Rainfall Database. J. Atmospheric Ocean. Technol. 25, 71–82. https://doi.org/10.1175/2007JTECHA904.1</w:t>
      </w:r>
    </w:p>
    <w:p w14:paraId="01373412" w14:textId="77777777" w:rsidR="00FB3A80" w:rsidRPr="00FB3A80" w:rsidRDefault="00FB3A80" w:rsidP="00FB3A80">
      <w:pPr>
        <w:pStyle w:val="Bibliography"/>
        <w:rPr>
          <w:rFonts w:ascii="Times New Roman" w:cs="Times New Roman"/>
          <w:lang w:val="en-GB"/>
        </w:rPr>
      </w:pPr>
      <w:r w:rsidRPr="00FB3A80">
        <w:rPr>
          <w:rFonts w:ascii="Times New Roman" w:cs="Times New Roman"/>
          <w:lang w:val="en-GB"/>
        </w:rPr>
        <w:t xml:space="preserve">Killick, R., Eckley, I.A., 2014. </w:t>
      </w:r>
      <w:proofErr w:type="gramStart"/>
      <w:r w:rsidRPr="00FB3A80">
        <w:rPr>
          <w:rFonts w:ascii="Times New Roman" w:cs="Times New Roman"/>
          <w:b/>
          <w:bCs/>
          <w:lang w:val="en-GB"/>
        </w:rPr>
        <w:t>changepoint</w:t>
      </w:r>
      <w:r w:rsidRPr="00FB3A80">
        <w:rPr>
          <w:rFonts w:ascii="Times New Roman" w:cs="Times New Roman"/>
          <w:lang w:val="en-GB"/>
        </w:rPr>
        <w:t> :</w:t>
      </w:r>
      <w:proofErr w:type="gramEnd"/>
      <w:r w:rsidRPr="00FB3A80">
        <w:rPr>
          <w:rFonts w:ascii="Times New Roman" w:cs="Times New Roman"/>
          <w:lang w:val="en-GB"/>
        </w:rPr>
        <w:t xml:space="preserve"> An </w:t>
      </w:r>
      <w:r w:rsidRPr="00FB3A80">
        <w:rPr>
          <w:rFonts w:ascii="Times New Roman" w:cs="Times New Roman"/>
          <w:i/>
          <w:iCs/>
          <w:lang w:val="en-GB"/>
        </w:rPr>
        <w:t>R</w:t>
      </w:r>
      <w:r w:rsidRPr="00FB3A80">
        <w:rPr>
          <w:rFonts w:ascii="Times New Roman" w:cs="Times New Roman"/>
          <w:lang w:val="en-GB"/>
        </w:rPr>
        <w:t xml:space="preserve"> Package for Changepoint Analysis. J. Stat. Softw. 58. https://doi.org/10.18637/jss.v058.i03</w:t>
      </w:r>
    </w:p>
    <w:p w14:paraId="3DD53DCD" w14:textId="77777777" w:rsidR="00FB3A80" w:rsidRPr="00FB3A80" w:rsidRDefault="00FB3A80" w:rsidP="00FB3A80">
      <w:pPr>
        <w:pStyle w:val="Bibliography"/>
        <w:rPr>
          <w:rFonts w:ascii="Times New Roman" w:cs="Times New Roman"/>
          <w:lang w:val="en-GB"/>
        </w:rPr>
      </w:pPr>
      <w:r w:rsidRPr="00FB3A80">
        <w:rPr>
          <w:rFonts w:ascii="Times New Roman" w:cs="Times New Roman"/>
          <w:lang w:val="en-GB"/>
        </w:rPr>
        <w:t>R Core Team, 2021. R Foundation for Statistical Computing.</w:t>
      </w:r>
    </w:p>
    <w:p w14:paraId="08096B5F" w14:textId="115D89B9" w:rsidR="00FC2104" w:rsidRPr="00FC2104" w:rsidRDefault="00FC2104" w:rsidP="00FC2104">
      <w:pPr>
        <w:rPr>
          <w:lang w:val="en-US"/>
        </w:rPr>
      </w:pPr>
      <w:r>
        <w:rPr>
          <w:lang w:val="en-US"/>
        </w:rPr>
        <w:fldChar w:fldCharType="end"/>
      </w:r>
    </w:p>
    <w:sectPr w:rsidR="00FC2104" w:rsidRPr="00FC2104" w:rsidSect="007D2D74">
      <w:pgSz w:w="11900" w:h="16840"/>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CDFD" w14:textId="77777777" w:rsidR="00A13EF1" w:rsidRDefault="00A13EF1" w:rsidP="00CC27BA">
      <w:r>
        <w:separator/>
      </w:r>
    </w:p>
  </w:endnote>
  <w:endnote w:type="continuationSeparator" w:id="0">
    <w:p w14:paraId="159BC5FF" w14:textId="77777777" w:rsidR="00A13EF1" w:rsidRDefault="00A13EF1" w:rsidP="00CC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8ECF0" w14:textId="77777777" w:rsidR="00A13EF1" w:rsidRDefault="00A13EF1" w:rsidP="00CC27BA">
      <w:r>
        <w:separator/>
      </w:r>
    </w:p>
  </w:footnote>
  <w:footnote w:type="continuationSeparator" w:id="0">
    <w:p w14:paraId="7877B2BE" w14:textId="77777777" w:rsidR="00A13EF1" w:rsidRDefault="00A13EF1" w:rsidP="00CC2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B7878"/>
    <w:multiLevelType w:val="hybridMultilevel"/>
    <w:tmpl w:val="F1587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C19"/>
    <w:multiLevelType w:val="multilevel"/>
    <w:tmpl w:val="129E85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C61369C"/>
    <w:multiLevelType w:val="hybridMultilevel"/>
    <w:tmpl w:val="0E623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3E6154"/>
    <w:multiLevelType w:val="hybridMultilevel"/>
    <w:tmpl w:val="18003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3016183">
    <w:abstractNumId w:val="3"/>
  </w:num>
  <w:num w:numId="2" w16cid:durableId="1273978254">
    <w:abstractNumId w:val="0"/>
  </w:num>
  <w:num w:numId="3" w16cid:durableId="2065522514">
    <w:abstractNumId w:val="2"/>
  </w:num>
  <w:num w:numId="4" w16cid:durableId="195897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41A"/>
    <w:rsid w:val="00006441"/>
    <w:rsid w:val="00013615"/>
    <w:rsid w:val="0001598C"/>
    <w:rsid w:val="00015F1F"/>
    <w:rsid w:val="0001730E"/>
    <w:rsid w:val="00031CB4"/>
    <w:rsid w:val="00040D59"/>
    <w:rsid w:val="00042130"/>
    <w:rsid w:val="000847C2"/>
    <w:rsid w:val="00090F7A"/>
    <w:rsid w:val="00093E1D"/>
    <w:rsid w:val="00097515"/>
    <w:rsid w:val="000A62DC"/>
    <w:rsid w:val="001035AD"/>
    <w:rsid w:val="00110692"/>
    <w:rsid w:val="001113A4"/>
    <w:rsid w:val="001132FE"/>
    <w:rsid w:val="00126439"/>
    <w:rsid w:val="0013332C"/>
    <w:rsid w:val="0013696D"/>
    <w:rsid w:val="00144997"/>
    <w:rsid w:val="0015554F"/>
    <w:rsid w:val="00162A3C"/>
    <w:rsid w:val="00182AD2"/>
    <w:rsid w:val="00194552"/>
    <w:rsid w:val="001A61CB"/>
    <w:rsid w:val="001B5E29"/>
    <w:rsid w:val="001D5ABE"/>
    <w:rsid w:val="001D680F"/>
    <w:rsid w:val="001F0F63"/>
    <w:rsid w:val="00200947"/>
    <w:rsid w:val="002141C7"/>
    <w:rsid w:val="00221A4F"/>
    <w:rsid w:val="00224D6E"/>
    <w:rsid w:val="00230B44"/>
    <w:rsid w:val="0024431C"/>
    <w:rsid w:val="00270773"/>
    <w:rsid w:val="00283AB2"/>
    <w:rsid w:val="00294D0B"/>
    <w:rsid w:val="002C37E4"/>
    <w:rsid w:val="002D1A6D"/>
    <w:rsid w:val="00305B0D"/>
    <w:rsid w:val="00330C89"/>
    <w:rsid w:val="003365BD"/>
    <w:rsid w:val="00384809"/>
    <w:rsid w:val="003C73FE"/>
    <w:rsid w:val="003F15C9"/>
    <w:rsid w:val="003F6817"/>
    <w:rsid w:val="00401456"/>
    <w:rsid w:val="00404D4A"/>
    <w:rsid w:val="00411E3F"/>
    <w:rsid w:val="00426A73"/>
    <w:rsid w:val="004379E5"/>
    <w:rsid w:val="00440F66"/>
    <w:rsid w:val="00452E75"/>
    <w:rsid w:val="00453000"/>
    <w:rsid w:val="004560CE"/>
    <w:rsid w:val="00486DA5"/>
    <w:rsid w:val="00487EBD"/>
    <w:rsid w:val="00496035"/>
    <w:rsid w:val="004A624D"/>
    <w:rsid w:val="004C65CC"/>
    <w:rsid w:val="004D093D"/>
    <w:rsid w:val="004D1F1A"/>
    <w:rsid w:val="005319D3"/>
    <w:rsid w:val="00542560"/>
    <w:rsid w:val="0055167C"/>
    <w:rsid w:val="00567223"/>
    <w:rsid w:val="005737CD"/>
    <w:rsid w:val="00580AC4"/>
    <w:rsid w:val="00596941"/>
    <w:rsid w:val="005A296B"/>
    <w:rsid w:val="005D4EAF"/>
    <w:rsid w:val="005F641A"/>
    <w:rsid w:val="006137D3"/>
    <w:rsid w:val="006153C6"/>
    <w:rsid w:val="006905CE"/>
    <w:rsid w:val="006E6DB7"/>
    <w:rsid w:val="00713F7D"/>
    <w:rsid w:val="00723EF9"/>
    <w:rsid w:val="00734AAB"/>
    <w:rsid w:val="0074086F"/>
    <w:rsid w:val="007B5E36"/>
    <w:rsid w:val="007D26B7"/>
    <w:rsid w:val="007D2D74"/>
    <w:rsid w:val="007F69DD"/>
    <w:rsid w:val="00825DCE"/>
    <w:rsid w:val="0084590F"/>
    <w:rsid w:val="00850193"/>
    <w:rsid w:val="008A12D4"/>
    <w:rsid w:val="008B0E9E"/>
    <w:rsid w:val="008E2E11"/>
    <w:rsid w:val="008E46F0"/>
    <w:rsid w:val="008F1AEF"/>
    <w:rsid w:val="009372E9"/>
    <w:rsid w:val="00947838"/>
    <w:rsid w:val="009512E0"/>
    <w:rsid w:val="009716A5"/>
    <w:rsid w:val="00982117"/>
    <w:rsid w:val="00990054"/>
    <w:rsid w:val="009922B0"/>
    <w:rsid w:val="009A0ECC"/>
    <w:rsid w:val="009A77B6"/>
    <w:rsid w:val="009C2185"/>
    <w:rsid w:val="009D7C8C"/>
    <w:rsid w:val="009D7D9D"/>
    <w:rsid w:val="009E5652"/>
    <w:rsid w:val="00A0016B"/>
    <w:rsid w:val="00A13EF1"/>
    <w:rsid w:val="00A154AA"/>
    <w:rsid w:val="00A37C82"/>
    <w:rsid w:val="00A70038"/>
    <w:rsid w:val="00A97492"/>
    <w:rsid w:val="00B33C4B"/>
    <w:rsid w:val="00B341F2"/>
    <w:rsid w:val="00B50960"/>
    <w:rsid w:val="00B51FF0"/>
    <w:rsid w:val="00B568E4"/>
    <w:rsid w:val="00BA2F27"/>
    <w:rsid w:val="00BD4B5E"/>
    <w:rsid w:val="00BE01E4"/>
    <w:rsid w:val="00BF6ED1"/>
    <w:rsid w:val="00C167A7"/>
    <w:rsid w:val="00C4428B"/>
    <w:rsid w:val="00C535A2"/>
    <w:rsid w:val="00C5502E"/>
    <w:rsid w:val="00C56D6B"/>
    <w:rsid w:val="00C6511D"/>
    <w:rsid w:val="00C74807"/>
    <w:rsid w:val="00C773E8"/>
    <w:rsid w:val="00C82F36"/>
    <w:rsid w:val="00CA4F2F"/>
    <w:rsid w:val="00CC27BA"/>
    <w:rsid w:val="00CC6430"/>
    <w:rsid w:val="00CD14BA"/>
    <w:rsid w:val="00D11C19"/>
    <w:rsid w:val="00D26489"/>
    <w:rsid w:val="00D50AAC"/>
    <w:rsid w:val="00D85B3E"/>
    <w:rsid w:val="00D87A05"/>
    <w:rsid w:val="00DA34B7"/>
    <w:rsid w:val="00DA68AD"/>
    <w:rsid w:val="00DD79C7"/>
    <w:rsid w:val="00DF6349"/>
    <w:rsid w:val="00E03DF3"/>
    <w:rsid w:val="00E04245"/>
    <w:rsid w:val="00E17671"/>
    <w:rsid w:val="00E37318"/>
    <w:rsid w:val="00E44A51"/>
    <w:rsid w:val="00E8007B"/>
    <w:rsid w:val="00E819D1"/>
    <w:rsid w:val="00EA0739"/>
    <w:rsid w:val="00EA15CA"/>
    <w:rsid w:val="00EA2E07"/>
    <w:rsid w:val="00EB24C6"/>
    <w:rsid w:val="00EE037E"/>
    <w:rsid w:val="00EE4B96"/>
    <w:rsid w:val="00F01BAF"/>
    <w:rsid w:val="00F22B37"/>
    <w:rsid w:val="00F27279"/>
    <w:rsid w:val="00F40C8E"/>
    <w:rsid w:val="00F95C3E"/>
    <w:rsid w:val="00FA7B0D"/>
    <w:rsid w:val="00FB3A80"/>
    <w:rsid w:val="00FC2104"/>
    <w:rsid w:val="00FE66D1"/>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A9F3"/>
  <w15:chartTrackingRefBased/>
  <w15:docId w15:val="{68D922AF-F365-6245-AE92-B53CBE44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D59"/>
    <w:pPr>
      <w:keepNext/>
      <w:keepLines/>
      <w:numPr>
        <w:numId w:val="4"/>
      </w:numPr>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94552"/>
    <w:pPr>
      <w:keepNext/>
      <w:keepLines/>
      <w:numPr>
        <w:ilvl w:val="1"/>
        <w:numId w:val="4"/>
      </w:numPr>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040D59"/>
    <w:pPr>
      <w:keepNext/>
      <w:keepLines/>
      <w:numPr>
        <w:ilvl w:val="2"/>
        <w:numId w:val="4"/>
      </w:numPr>
      <w:spacing w:before="40"/>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9"/>
    <w:semiHidden/>
    <w:unhideWhenUsed/>
    <w:qFormat/>
    <w:rsid w:val="009922B0"/>
    <w:pPr>
      <w:keepNext/>
      <w:keepLines/>
      <w:numPr>
        <w:ilvl w:val="3"/>
        <w:numId w:val="4"/>
      </w:numPr>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9922B0"/>
    <w:pPr>
      <w:keepNext/>
      <w:keepLines/>
      <w:numPr>
        <w:ilvl w:val="4"/>
        <w:numId w:val="4"/>
      </w:numPr>
      <w:spacing w:before="4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9922B0"/>
    <w:pPr>
      <w:keepNext/>
      <w:keepLines/>
      <w:numPr>
        <w:ilvl w:val="5"/>
        <w:numId w:val="4"/>
      </w:numPr>
      <w:spacing w:before="4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qFormat/>
    <w:rsid w:val="009922B0"/>
    <w:pPr>
      <w:keepNext/>
      <w:keepLines/>
      <w:numPr>
        <w:ilvl w:val="6"/>
        <w:numId w:val="4"/>
      </w:numPr>
      <w:spacing w:before="4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9922B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2B0"/>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F641A"/>
    <w:pPr>
      <w:spacing w:after="200"/>
    </w:pPr>
    <w:rPr>
      <w:i/>
      <w:iCs/>
      <w:color w:val="242852" w:themeColor="text2"/>
      <w:sz w:val="18"/>
      <w:szCs w:val="18"/>
    </w:rPr>
  </w:style>
  <w:style w:type="paragraph" w:styleId="ListParagraph">
    <w:name w:val="List Paragraph"/>
    <w:basedOn w:val="Normal"/>
    <w:uiPriority w:val="34"/>
    <w:qFormat/>
    <w:rsid w:val="005F641A"/>
    <w:pPr>
      <w:ind w:left="720"/>
      <w:contextualSpacing/>
    </w:pPr>
  </w:style>
  <w:style w:type="table" w:styleId="TableGrid">
    <w:name w:val="Table Grid"/>
    <w:basedOn w:val="TableNormal"/>
    <w:uiPriority w:val="39"/>
    <w:rsid w:val="0042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26A7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040D59"/>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rsid w:val="00040D59"/>
    <w:rPr>
      <w:rFonts w:asciiTheme="majorHAnsi" w:eastAsiaTheme="majorEastAsia" w:hAnsiTheme="majorHAnsi" w:cstheme="majorBidi"/>
      <w:color w:val="243255" w:themeColor="accent1" w:themeShade="7F"/>
    </w:rPr>
  </w:style>
  <w:style w:type="character" w:styleId="CommentReference">
    <w:name w:val="annotation reference"/>
    <w:basedOn w:val="DefaultParagraphFont"/>
    <w:uiPriority w:val="99"/>
    <w:semiHidden/>
    <w:unhideWhenUsed/>
    <w:rsid w:val="00040D59"/>
    <w:rPr>
      <w:sz w:val="16"/>
      <w:szCs w:val="16"/>
    </w:rPr>
  </w:style>
  <w:style w:type="paragraph" w:styleId="CommentText">
    <w:name w:val="annotation text"/>
    <w:basedOn w:val="Normal"/>
    <w:link w:val="CommentTextChar"/>
    <w:uiPriority w:val="99"/>
    <w:unhideWhenUsed/>
    <w:rsid w:val="00040D59"/>
    <w:pPr>
      <w:spacing w:after="20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40D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40D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0D59"/>
    <w:rPr>
      <w:rFonts w:ascii="Times New Roman" w:hAnsi="Times New Roman" w:cs="Times New Roman"/>
      <w:sz w:val="18"/>
      <w:szCs w:val="18"/>
    </w:rPr>
  </w:style>
  <w:style w:type="character" w:customStyle="1" w:styleId="Heading2Char">
    <w:name w:val="Heading 2 Char"/>
    <w:basedOn w:val="DefaultParagraphFont"/>
    <w:link w:val="Heading2"/>
    <w:uiPriority w:val="9"/>
    <w:rsid w:val="00194552"/>
    <w:rPr>
      <w:rFonts w:asciiTheme="majorHAnsi" w:eastAsiaTheme="majorEastAsia" w:hAnsiTheme="majorHAnsi" w:cstheme="majorBidi"/>
      <w:color w:val="374C80" w:themeColor="accent1" w:themeShade="BF"/>
      <w:sz w:val="26"/>
      <w:szCs w:val="26"/>
    </w:rPr>
  </w:style>
  <w:style w:type="character" w:styleId="Emphasis">
    <w:name w:val="Emphasis"/>
    <w:basedOn w:val="DefaultParagraphFont"/>
    <w:uiPriority w:val="20"/>
    <w:qFormat/>
    <w:rsid w:val="0015554F"/>
    <w:rPr>
      <w:i/>
      <w:iCs/>
    </w:rPr>
  </w:style>
  <w:style w:type="paragraph" w:styleId="Subtitle">
    <w:name w:val="Subtitle"/>
    <w:basedOn w:val="Normal"/>
    <w:next w:val="Normal"/>
    <w:link w:val="SubtitleChar"/>
    <w:uiPriority w:val="11"/>
    <w:qFormat/>
    <w:rsid w:val="0015554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5554F"/>
    <w:rPr>
      <w:rFonts w:eastAsiaTheme="minorEastAsia"/>
      <w:color w:val="5A5A5A" w:themeColor="text1" w:themeTint="A5"/>
      <w:spacing w:val="15"/>
      <w:sz w:val="22"/>
      <w:szCs w:val="22"/>
    </w:rPr>
  </w:style>
  <w:style w:type="character" w:styleId="LineNumber">
    <w:name w:val="line number"/>
    <w:basedOn w:val="DefaultParagraphFont"/>
    <w:uiPriority w:val="99"/>
    <w:semiHidden/>
    <w:unhideWhenUsed/>
    <w:rsid w:val="00947838"/>
  </w:style>
  <w:style w:type="paragraph" w:styleId="CommentSubject">
    <w:name w:val="annotation subject"/>
    <w:basedOn w:val="CommentText"/>
    <w:next w:val="CommentText"/>
    <w:link w:val="CommentSubjectChar"/>
    <w:uiPriority w:val="99"/>
    <w:semiHidden/>
    <w:unhideWhenUsed/>
    <w:rsid w:val="001B5E29"/>
    <w:pPr>
      <w:spacing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B5E29"/>
    <w:rPr>
      <w:rFonts w:ascii="Times New Roman" w:eastAsia="Times New Roman" w:hAnsi="Times New Roman" w:cs="Times New Roman"/>
      <w:b/>
      <w:bCs/>
      <w:sz w:val="20"/>
      <w:szCs w:val="20"/>
    </w:rPr>
  </w:style>
  <w:style w:type="paragraph" w:styleId="Revision">
    <w:name w:val="Revision"/>
    <w:hidden/>
    <w:uiPriority w:val="99"/>
    <w:semiHidden/>
    <w:rsid w:val="00B341F2"/>
  </w:style>
  <w:style w:type="paragraph" w:styleId="Header">
    <w:name w:val="header"/>
    <w:basedOn w:val="Normal"/>
    <w:link w:val="HeaderChar"/>
    <w:uiPriority w:val="99"/>
    <w:unhideWhenUsed/>
    <w:rsid w:val="00CC27BA"/>
    <w:pPr>
      <w:tabs>
        <w:tab w:val="center" w:pos="4703"/>
        <w:tab w:val="right" w:pos="9406"/>
      </w:tabs>
    </w:pPr>
  </w:style>
  <w:style w:type="character" w:customStyle="1" w:styleId="HeaderChar">
    <w:name w:val="Header Char"/>
    <w:basedOn w:val="DefaultParagraphFont"/>
    <w:link w:val="Header"/>
    <w:uiPriority w:val="99"/>
    <w:rsid w:val="00CC27BA"/>
  </w:style>
  <w:style w:type="paragraph" w:styleId="Footer">
    <w:name w:val="footer"/>
    <w:basedOn w:val="Normal"/>
    <w:link w:val="FooterChar"/>
    <w:uiPriority w:val="99"/>
    <w:unhideWhenUsed/>
    <w:rsid w:val="00CC27BA"/>
    <w:pPr>
      <w:tabs>
        <w:tab w:val="center" w:pos="4703"/>
        <w:tab w:val="right" w:pos="9406"/>
      </w:tabs>
    </w:pPr>
  </w:style>
  <w:style w:type="character" w:customStyle="1" w:styleId="FooterChar">
    <w:name w:val="Footer Char"/>
    <w:basedOn w:val="DefaultParagraphFont"/>
    <w:link w:val="Footer"/>
    <w:uiPriority w:val="99"/>
    <w:rsid w:val="00CC27BA"/>
  </w:style>
  <w:style w:type="paragraph" w:styleId="Title">
    <w:name w:val="Title"/>
    <w:basedOn w:val="Normal"/>
    <w:next w:val="Normal"/>
    <w:link w:val="TitleChar"/>
    <w:uiPriority w:val="10"/>
    <w:qFormat/>
    <w:rsid w:val="00DD79C7"/>
    <w:pPr>
      <w:spacing w:line="360" w:lineRule="auto"/>
      <w:contextualSpacing/>
    </w:pPr>
    <w:rPr>
      <w:rFonts w:asciiTheme="majorHAnsi" w:eastAsiaTheme="majorEastAsia" w:hAnsiTheme="majorHAnsi" w:cstheme="majorBidi"/>
      <w:spacing w:val="-10"/>
      <w:kern w:val="28"/>
      <w:sz w:val="36"/>
      <w:szCs w:val="56"/>
    </w:rPr>
  </w:style>
  <w:style w:type="character" w:customStyle="1" w:styleId="TitleChar">
    <w:name w:val="Title Char"/>
    <w:basedOn w:val="DefaultParagraphFont"/>
    <w:link w:val="Title"/>
    <w:uiPriority w:val="10"/>
    <w:rsid w:val="00DD79C7"/>
    <w:rPr>
      <w:rFonts w:asciiTheme="majorHAnsi" w:eastAsiaTheme="majorEastAsia" w:hAnsiTheme="majorHAnsi" w:cstheme="majorBidi"/>
      <w:spacing w:val="-10"/>
      <w:kern w:val="28"/>
      <w:sz w:val="36"/>
      <w:szCs w:val="56"/>
    </w:rPr>
  </w:style>
  <w:style w:type="character" w:styleId="Hyperlink">
    <w:name w:val="Hyperlink"/>
    <w:basedOn w:val="DefaultParagraphFont"/>
    <w:uiPriority w:val="99"/>
    <w:unhideWhenUsed/>
    <w:rsid w:val="00DD79C7"/>
    <w:rPr>
      <w:color w:val="0000FF"/>
      <w:u w:val="single"/>
    </w:rPr>
  </w:style>
  <w:style w:type="paragraph" w:styleId="Bibliography">
    <w:name w:val="Bibliography"/>
    <w:basedOn w:val="Normal"/>
    <w:next w:val="Normal"/>
    <w:uiPriority w:val="37"/>
    <w:unhideWhenUsed/>
    <w:rsid w:val="00FC2104"/>
    <w:pPr>
      <w:ind w:left="720" w:hanging="720"/>
    </w:pPr>
  </w:style>
  <w:style w:type="character" w:customStyle="1" w:styleId="Heading4Char">
    <w:name w:val="Heading 4 Char"/>
    <w:basedOn w:val="DefaultParagraphFont"/>
    <w:link w:val="Heading4"/>
    <w:uiPriority w:val="9"/>
    <w:semiHidden/>
    <w:rsid w:val="009922B0"/>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semiHidden/>
    <w:rsid w:val="009922B0"/>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9922B0"/>
    <w:rPr>
      <w:rFonts w:asciiTheme="majorHAnsi" w:eastAsiaTheme="majorEastAsia" w:hAnsiTheme="majorHAnsi" w:cstheme="majorBidi"/>
      <w:color w:val="243255" w:themeColor="accent1" w:themeShade="7F"/>
    </w:rPr>
  </w:style>
  <w:style w:type="character" w:customStyle="1" w:styleId="Heading7Char">
    <w:name w:val="Heading 7 Char"/>
    <w:basedOn w:val="DefaultParagraphFont"/>
    <w:link w:val="Heading7"/>
    <w:uiPriority w:val="9"/>
    <w:semiHidden/>
    <w:rsid w:val="009922B0"/>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9922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922B0"/>
    <w:rPr>
      <w:rFonts w:asciiTheme="majorHAnsi" w:eastAsiaTheme="majorEastAsia" w:hAnsiTheme="majorHAnsi" w:cstheme="majorBidi"/>
      <w:i/>
      <w:iCs/>
      <w:color w:val="272727" w:themeColor="text1" w:themeTint="D8"/>
      <w:sz w:val="21"/>
      <w:szCs w:val="21"/>
    </w:rPr>
  </w:style>
  <w:style w:type="character" w:customStyle="1" w:styleId="wacimagecontainer">
    <w:name w:val="wacimagecontainer"/>
    <w:basedOn w:val="DefaultParagraphFont"/>
    <w:rsid w:val="00FB3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3289">
      <w:bodyDiv w:val="1"/>
      <w:marLeft w:val="0"/>
      <w:marRight w:val="0"/>
      <w:marTop w:val="0"/>
      <w:marBottom w:val="0"/>
      <w:divBdr>
        <w:top w:val="none" w:sz="0" w:space="0" w:color="auto"/>
        <w:left w:val="none" w:sz="0" w:space="0" w:color="auto"/>
        <w:bottom w:val="none" w:sz="0" w:space="0" w:color="auto"/>
        <w:right w:val="none" w:sz="0" w:space="0" w:color="auto"/>
      </w:divBdr>
    </w:div>
    <w:div w:id="840198322">
      <w:bodyDiv w:val="1"/>
      <w:marLeft w:val="0"/>
      <w:marRight w:val="0"/>
      <w:marTop w:val="0"/>
      <w:marBottom w:val="0"/>
      <w:divBdr>
        <w:top w:val="none" w:sz="0" w:space="0" w:color="auto"/>
        <w:left w:val="none" w:sz="0" w:space="0" w:color="auto"/>
        <w:bottom w:val="none" w:sz="0" w:space="0" w:color="auto"/>
        <w:right w:val="none" w:sz="0" w:space="0" w:color="auto"/>
      </w:divBdr>
    </w:div>
    <w:div w:id="1546789868">
      <w:bodyDiv w:val="1"/>
      <w:marLeft w:val="0"/>
      <w:marRight w:val="0"/>
      <w:marTop w:val="0"/>
      <w:marBottom w:val="0"/>
      <w:divBdr>
        <w:top w:val="none" w:sz="0" w:space="0" w:color="auto"/>
        <w:left w:val="none" w:sz="0" w:space="0" w:color="auto"/>
        <w:bottom w:val="none" w:sz="0" w:space="0" w:color="auto"/>
        <w:right w:val="none" w:sz="0" w:space="0" w:color="auto"/>
      </w:divBdr>
    </w:div>
    <w:div w:id="1837842028">
      <w:bodyDiv w:val="1"/>
      <w:marLeft w:val="0"/>
      <w:marRight w:val="0"/>
      <w:marTop w:val="0"/>
      <w:marBottom w:val="0"/>
      <w:divBdr>
        <w:top w:val="none" w:sz="0" w:space="0" w:color="auto"/>
        <w:left w:val="none" w:sz="0" w:space="0" w:color="auto"/>
        <w:bottom w:val="none" w:sz="0" w:space="0" w:color="auto"/>
        <w:right w:val="none" w:sz="0" w:space="0" w:color="auto"/>
      </w:divBdr>
    </w:div>
    <w:div w:id="212915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todorovic@leibniz-zmt.de"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enry.wu@leibniz-zmt.de"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68ECB-405F-CF43-8FB9-2679917C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Todorovic</cp:lastModifiedBy>
  <cp:revision>11</cp:revision>
  <cp:lastPrinted>2024-01-08T23:48:00Z</cp:lastPrinted>
  <dcterms:created xsi:type="dcterms:W3CDTF">2024-06-25T21:21:00Z</dcterms:created>
  <dcterms:modified xsi:type="dcterms:W3CDTF">2024-07-08T12:45:00Z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id="InQSq0kB"/&gt;&lt;style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