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7A85B6" w14:textId="1554A693" w:rsidR="00324AAE" w:rsidRPr="00C01BB6" w:rsidRDefault="00324AAE" w:rsidP="00F35BD4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58240" behindDoc="0" locked="0" layoutInCell="1" allowOverlap="1" wp14:anchorId="5846F62D" wp14:editId="333FB63F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5734050" cy="3857932"/>
            <wp:effectExtent l="0" t="0" r="0" b="9525"/>
            <wp:wrapTopAndBottom/>
            <wp:docPr id="569759790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759790" name="Graphic 569759790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rcRect l="15763" t="11584" r="12478" b="51107"/>
                    <a:stretch/>
                  </pic:blipFill>
                  <pic:spPr bwMode="auto">
                    <a:xfrm>
                      <a:off x="0" y="0"/>
                      <a:ext cx="5734050" cy="3857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>Figure S</w:t>
      </w:r>
      <w:r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: Gill tissues of </w:t>
      </w:r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C. virginica 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exposed to </w:t>
      </w:r>
      <w:r w:rsidRPr="00ED710E">
        <w:rPr>
          <w:rFonts w:ascii="Times New Roman" w:hAnsi="Times New Roman" w:cs="Times New Roman"/>
          <w:sz w:val="24"/>
          <w:szCs w:val="24"/>
          <w:lang w:val="en-US"/>
        </w:rPr>
        <w:t>615 ± 47 cells</w:t>
      </w:r>
      <w:r>
        <w:rPr>
          <w:rFonts w:ascii="Times New Roman" w:hAnsi="Times New Roman" w:cs="Times New Roman"/>
          <w:sz w:val="24"/>
          <w:szCs w:val="24"/>
          <w:lang w:val="en-US"/>
        </w:rPr>
        <w:t>/</w:t>
      </w:r>
      <w:r w:rsidRPr="00ED710E">
        <w:rPr>
          <w:rFonts w:ascii="Times New Roman" w:hAnsi="Times New Roman" w:cs="Times New Roman"/>
          <w:sz w:val="24"/>
          <w:szCs w:val="24"/>
          <w:lang w:val="en-US"/>
        </w:rPr>
        <w:t>mL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 of </w:t>
      </w:r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 (Tank 1) and subsequently depurated and fed with a mixture of non-toxic phytoplankton (</w:t>
      </w:r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>T. lutea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P. </w:t>
      </w:r>
      <w:proofErr w:type="spellStart"/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>pingus</w:t>
      </w:r>
      <w:proofErr w:type="spellEnd"/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T. </w:t>
      </w:r>
      <w:proofErr w:type="spellStart"/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>chui</w:t>
      </w:r>
      <w:proofErr w:type="spellEnd"/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>C. muelleri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). All the individuals exhibited healthy gill histology. </w:t>
      </w:r>
      <w:r w:rsidRPr="00C01BB6">
        <w:rPr>
          <w:rFonts w:ascii="Times New Roman" w:hAnsi="Times New Roman" w:cs="Times New Roman"/>
          <w:b/>
          <w:bCs/>
          <w:sz w:val="24"/>
          <w:szCs w:val="24"/>
          <w:lang w:val="en-US"/>
        </w:rPr>
        <w:t>A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>) Control oyster at t = 0 hour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before exposure to 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C01BB6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) Oyster exposed 6 hours to </w:t>
      </w:r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C01BB6">
        <w:rPr>
          <w:rFonts w:ascii="Times New Roman" w:hAnsi="Times New Roman" w:cs="Times New Roman"/>
          <w:b/>
          <w:bCs/>
          <w:sz w:val="24"/>
          <w:szCs w:val="24"/>
          <w:lang w:val="en-US"/>
        </w:rPr>
        <w:t>C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) Oyster exposed 96 hours to </w:t>
      </w:r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C01BB6">
        <w:rPr>
          <w:rFonts w:ascii="Times New Roman" w:hAnsi="Times New Roman" w:cs="Times New Roman"/>
          <w:b/>
          <w:bCs/>
          <w:sz w:val="24"/>
          <w:szCs w:val="24"/>
          <w:lang w:val="en-US"/>
        </w:rPr>
        <w:t>D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) Oyster depurated for 96 hours, previously exposed to </w:t>
      </w:r>
      <w:r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>. Scale bar</w:t>
      </w:r>
      <w:r>
        <w:rPr>
          <w:rFonts w:ascii="Times New Roman" w:hAnsi="Times New Roman" w:cs="Times New Roman"/>
          <w:sz w:val="24"/>
          <w:szCs w:val="24"/>
          <w:lang w:val="en-US"/>
        </w:rPr>
        <w:t>: 100 µm</w:t>
      </w:r>
      <w:r w:rsidRPr="00C01BB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73F5EE8" w14:textId="77777777" w:rsidR="00992B3D" w:rsidRDefault="00992B3D" w:rsidP="00F35BD4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1C2E9A97" w14:textId="77777777" w:rsidR="00992B3D" w:rsidRDefault="00992B3D" w:rsidP="00F35BD4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24149807" w14:textId="77777777" w:rsidR="00992B3D" w:rsidRDefault="00992B3D" w:rsidP="00F35BD4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6B3FFA5B" w14:textId="77777777" w:rsidR="00992B3D" w:rsidRDefault="00992B3D" w:rsidP="00F35BD4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6471C78E" w14:textId="77777777" w:rsidR="00992B3D" w:rsidRDefault="00992B3D" w:rsidP="00F35BD4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579AB64F" w14:textId="5E682231" w:rsidR="00C01BB6" w:rsidRPr="00324AAE" w:rsidRDefault="00C01BB6" w:rsidP="00F35BD4">
      <w:pPr>
        <w:spacing w:line="480" w:lineRule="auto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4F4A8800" w14:textId="77777777" w:rsidR="00992B3D" w:rsidRPr="00324AAE" w:rsidRDefault="00992B3D" w:rsidP="00F35BD4">
      <w:pPr>
        <w:spacing w:line="480" w:lineRule="auto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114A90D3" w14:textId="77777777" w:rsidR="00992B3D" w:rsidRPr="00324AAE" w:rsidRDefault="00992B3D" w:rsidP="00F35BD4">
      <w:pPr>
        <w:spacing w:line="480" w:lineRule="auto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21577973" w14:textId="77777777" w:rsidR="00992B3D" w:rsidRPr="00324AAE" w:rsidRDefault="00992B3D" w:rsidP="00F35BD4">
      <w:pPr>
        <w:spacing w:line="480" w:lineRule="auto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74B4A6C2" w14:textId="77777777" w:rsidR="00992B3D" w:rsidRPr="00324AAE" w:rsidRDefault="00992B3D" w:rsidP="00F35BD4">
      <w:pPr>
        <w:spacing w:line="480" w:lineRule="auto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10DC17D8" w14:textId="77777777" w:rsidR="00992B3D" w:rsidRPr="00324AAE" w:rsidRDefault="00992B3D" w:rsidP="00F35BD4">
      <w:pPr>
        <w:spacing w:line="480" w:lineRule="auto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0D07BB4A" w14:textId="77777777" w:rsidR="00992B3D" w:rsidRPr="00324AAE" w:rsidRDefault="00992B3D" w:rsidP="00F35BD4">
      <w:pPr>
        <w:spacing w:line="480" w:lineRule="auto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14:paraId="701DED1E" w14:textId="6B870714" w:rsidR="00992B3D" w:rsidRDefault="00992B3D" w:rsidP="00F35BD4">
      <w:pPr>
        <w:spacing w:line="480" w:lineRule="auto"/>
        <w:rPr>
          <w:noProof/>
        </w:rPr>
      </w:pPr>
    </w:p>
    <w:p w14:paraId="5AD8A1CD" w14:textId="46483AF4" w:rsidR="00992B3D" w:rsidRDefault="00324AAE" w:rsidP="00F35BD4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6DC1069" wp14:editId="57A29BA4">
            <wp:extent cx="5727922" cy="1960473"/>
            <wp:effectExtent l="0" t="0" r="6350" b="1905"/>
            <wp:docPr id="1777724477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724477" name="Graphic 177772447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rcRect l="14095" t="13739" r="14283" b="67318"/>
                    <a:stretch/>
                  </pic:blipFill>
                  <pic:spPr bwMode="auto">
                    <a:xfrm>
                      <a:off x="0" y="0"/>
                      <a:ext cx="5748265" cy="1967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>Figure S</w:t>
      </w:r>
      <w:r w:rsidR="00B20E82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="00B20E82">
        <w:rPr>
          <w:rFonts w:ascii="Times New Roman" w:hAnsi="Times New Roman" w:cs="Times New Roman"/>
          <w:sz w:val="24"/>
          <w:szCs w:val="24"/>
          <w:lang w:val="en-US"/>
        </w:rPr>
        <w:t>Digestive gland</w:t>
      </w:r>
      <w:r w:rsidR="00992B3D"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 tissues of </w:t>
      </w:r>
      <w:r w:rsidR="00992B3D"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C. virginica </w:t>
      </w:r>
      <w:r w:rsidR="00992B3D"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exposed 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 xml:space="preserve">for 96 hours </w:t>
      </w:r>
      <w:r w:rsidR="00992B3D" w:rsidRPr="00C01BB6">
        <w:rPr>
          <w:rFonts w:ascii="Times New Roman" w:hAnsi="Times New Roman" w:cs="Times New Roman"/>
          <w:sz w:val="24"/>
          <w:szCs w:val="24"/>
          <w:lang w:val="en-US"/>
        </w:rPr>
        <w:t>to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92B3D" w:rsidRPr="00992B3D">
        <w:rPr>
          <w:rFonts w:ascii="Times New Roman" w:hAnsi="Times New Roman" w:cs="Times New Roman"/>
          <w:b/>
          <w:bCs/>
          <w:sz w:val="24"/>
          <w:szCs w:val="24"/>
          <w:lang w:val="en-US"/>
        </w:rPr>
        <w:t>A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992B3D"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92B3D" w:rsidRPr="00ED710E">
        <w:rPr>
          <w:rFonts w:ascii="Times New Roman" w:hAnsi="Times New Roman" w:cs="Times New Roman"/>
          <w:sz w:val="24"/>
          <w:szCs w:val="24"/>
          <w:lang w:val="en-US"/>
        </w:rPr>
        <w:t>615 ± 47 cells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>/</w:t>
      </w:r>
      <w:r w:rsidR="00992B3D" w:rsidRPr="00ED710E">
        <w:rPr>
          <w:rFonts w:ascii="Times New Roman" w:hAnsi="Times New Roman" w:cs="Times New Roman"/>
          <w:sz w:val="24"/>
          <w:szCs w:val="24"/>
          <w:lang w:val="en-US"/>
        </w:rPr>
        <w:t>mL</w:t>
      </w:r>
      <w:r w:rsidR="00992B3D"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 of </w:t>
      </w:r>
      <w:r w:rsidR="00992B3D" w:rsidRPr="00C01BB6"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="00992B3D"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 (Tank 1)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 xml:space="preserve"> or </w:t>
      </w:r>
      <w:r w:rsidR="00992B3D" w:rsidRPr="00992B3D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>) a mixture of non-toxic phytoplankton (13,925</w:t>
      </w:r>
      <w:r w:rsidR="00992B3D" w:rsidRPr="00ED71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 xml:space="preserve">± 4,635 </w:t>
      </w:r>
      <w:r w:rsidR="00992B3D" w:rsidRPr="003C6A44">
        <w:rPr>
          <w:rFonts w:ascii="Times New Roman" w:hAnsi="Times New Roman" w:cs="Times New Roman"/>
          <w:sz w:val="24"/>
          <w:szCs w:val="24"/>
          <w:lang w:val="en-US"/>
        </w:rPr>
        <w:t>cells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>/</w:t>
      </w:r>
      <w:r w:rsidR="00992B3D" w:rsidRPr="003C6A44">
        <w:rPr>
          <w:rFonts w:ascii="Times New Roman" w:hAnsi="Times New Roman" w:cs="Times New Roman"/>
          <w:sz w:val="24"/>
          <w:szCs w:val="24"/>
          <w:lang w:val="en-US"/>
        </w:rPr>
        <w:t>mL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 xml:space="preserve"> of</w:t>
      </w:r>
      <w:r w:rsidR="00992B3D" w:rsidRPr="00ED71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T. lutea</w:t>
      </w:r>
      <w:r w:rsidR="00992B3D" w:rsidRPr="00ED710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992B3D" w:rsidRPr="00ED71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P. </w:t>
      </w:r>
      <w:proofErr w:type="spellStart"/>
      <w:r w:rsidR="00992B3D" w:rsidRPr="00ED710E">
        <w:rPr>
          <w:rFonts w:ascii="Times New Roman" w:hAnsi="Times New Roman" w:cs="Times New Roman"/>
          <w:i/>
          <w:sz w:val="24"/>
          <w:szCs w:val="24"/>
          <w:lang w:val="en-US"/>
        </w:rPr>
        <w:t>pingus</w:t>
      </w:r>
      <w:proofErr w:type="spellEnd"/>
      <w:r w:rsidR="00992B3D" w:rsidRPr="00ED710E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992B3D" w:rsidRPr="00ED71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T. </w:t>
      </w:r>
      <w:proofErr w:type="spellStart"/>
      <w:r w:rsidR="00992B3D" w:rsidRPr="00ED710E">
        <w:rPr>
          <w:rFonts w:ascii="Times New Roman" w:hAnsi="Times New Roman" w:cs="Times New Roman"/>
          <w:i/>
          <w:sz w:val="24"/>
          <w:szCs w:val="24"/>
          <w:lang w:val="en-US"/>
        </w:rPr>
        <w:t>chui</w:t>
      </w:r>
      <w:proofErr w:type="spellEnd"/>
      <w:r w:rsidR="00992B3D" w:rsidRPr="00ED71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2B3D" w:rsidRPr="00ED710E">
        <w:rPr>
          <w:rFonts w:ascii="Times New Roman" w:hAnsi="Times New Roman" w:cs="Times New Roman"/>
          <w:sz w:val="24"/>
          <w:szCs w:val="24"/>
          <w:lang w:val="en-US"/>
        </w:rPr>
        <w:t xml:space="preserve">and </w:t>
      </w:r>
      <w:r w:rsidR="00992B3D" w:rsidRPr="00ED710E">
        <w:rPr>
          <w:rFonts w:ascii="Times New Roman" w:hAnsi="Times New Roman" w:cs="Times New Roman"/>
          <w:i/>
          <w:sz w:val="24"/>
          <w:szCs w:val="24"/>
          <w:lang w:val="en-US"/>
        </w:rPr>
        <w:t>C. muelleri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  <w:r w:rsidR="00992B3D"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All the individuals exhibited healthy 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>digestive gland</w:t>
      </w:r>
      <w:r w:rsidR="00992B3D" w:rsidRPr="00C01BB6">
        <w:rPr>
          <w:rFonts w:ascii="Times New Roman" w:hAnsi="Times New Roman" w:cs="Times New Roman"/>
          <w:sz w:val="24"/>
          <w:szCs w:val="24"/>
          <w:lang w:val="en-US"/>
        </w:rPr>
        <w:t xml:space="preserve"> histology</w:t>
      </w:r>
      <w:r w:rsidR="00992B3D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FF2F7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F2F7A" w:rsidRPr="00C01BB6">
        <w:rPr>
          <w:rFonts w:ascii="Times New Roman" w:hAnsi="Times New Roman" w:cs="Times New Roman"/>
          <w:sz w:val="24"/>
          <w:szCs w:val="24"/>
          <w:lang w:val="en-US"/>
        </w:rPr>
        <w:t>Scale bar</w:t>
      </w:r>
      <w:r w:rsidR="00FF2F7A">
        <w:rPr>
          <w:rFonts w:ascii="Times New Roman" w:hAnsi="Times New Roman" w:cs="Times New Roman"/>
          <w:sz w:val="24"/>
          <w:szCs w:val="24"/>
          <w:lang w:val="en-US"/>
        </w:rPr>
        <w:t>: 100 µm</w:t>
      </w:r>
      <w:r w:rsidR="00FF2F7A" w:rsidRPr="00C01BB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FCC496F" w14:textId="77777777" w:rsidR="00B20E82" w:rsidRDefault="00B20E82" w:rsidP="00F35BD4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0FE11A77" w14:textId="77777777" w:rsidR="00B20E82" w:rsidRDefault="00B20E82" w:rsidP="00F35BD4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1ABE2315" w14:textId="066C853C" w:rsidR="00B20E82" w:rsidRDefault="00B20E82" w:rsidP="00F35BD4">
      <w:pPr>
        <w:spacing w:line="480" w:lineRule="auto"/>
        <w:rPr>
          <w:lang w:val="en-US"/>
        </w:rPr>
      </w:pPr>
    </w:p>
    <w:p w14:paraId="0B54A337" w14:textId="77777777" w:rsidR="00B20E82" w:rsidRPr="009E66B6" w:rsidRDefault="00B20E82" w:rsidP="00F35BD4">
      <w:pPr>
        <w:spacing w:line="480" w:lineRule="auto"/>
      </w:pPr>
      <w:r>
        <w:rPr>
          <w:lang w:val="en-US"/>
        </w:rPr>
        <w:lastRenderedPageBreak/>
        <w:t xml:space="preserve"> </w:t>
      </w:r>
      <w:r w:rsidRPr="00BF1371">
        <w:rPr>
          <w:noProof/>
        </w:rPr>
        <w:drawing>
          <wp:inline distT="0" distB="0" distL="0" distR="0" wp14:anchorId="0CE61B32" wp14:editId="72AE07D5">
            <wp:extent cx="5623560" cy="5806440"/>
            <wp:effectExtent l="0" t="0" r="0" b="3810"/>
            <wp:docPr id="239697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580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62C81" w14:textId="77777777" w:rsidR="00B20E82" w:rsidRDefault="00B20E82" w:rsidP="00F35BD4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Figure </w:t>
      </w:r>
      <w:r>
        <w:rPr>
          <w:rFonts w:ascii="Times New Roman" w:hAnsi="Times New Roman" w:cs="Times New Roman"/>
          <w:sz w:val="24"/>
          <w:szCs w:val="24"/>
          <w:lang w:val="en-US"/>
        </w:rPr>
        <w:t>S3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>: Chrom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>tograms of 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>GDA standard (400 ng/mL), B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mixture of GDA, GDB and GDC (obtained from GDA standard after 24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>h</w:t>
      </w:r>
      <w:r>
        <w:rPr>
          <w:rFonts w:ascii="Times New Roman" w:hAnsi="Times New Roman" w:cs="Times New Roman"/>
          <w:sz w:val="24"/>
          <w:szCs w:val="24"/>
          <w:lang w:val="en-US"/>
        </w:rPr>
        <w:t>ours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in 50:50 mix MeOH/H20 + 20mM formic acid), C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E66B6"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 intracellular toxin profile (Amon07 strain), D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E66B6"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extracellular toxin profile (Amon07 strain), E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igestive gland of 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C. virginica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after 96 h of exposure to 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and F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igestive gland of 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C. virginica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after 24 h</w:t>
      </w:r>
      <w:r>
        <w:rPr>
          <w:rFonts w:ascii="Times New Roman" w:hAnsi="Times New Roman" w:cs="Times New Roman"/>
          <w:sz w:val="24"/>
          <w:szCs w:val="24"/>
          <w:lang w:val="en-US"/>
        </w:rPr>
        <w:t>ours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of depuration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>Note that the different GDA-</w:t>
      </w:r>
      <w:proofErr w:type="spellStart"/>
      <w:r w:rsidRPr="00DE102D">
        <w:rPr>
          <w:rFonts w:ascii="Times New Roman" w:hAnsi="Times New Roman" w:cs="Times New Roman"/>
          <w:sz w:val="24"/>
          <w:szCs w:val="24"/>
          <w:lang w:val="en-US"/>
        </w:rPr>
        <w:t>sa</w:t>
      </w:r>
      <w:proofErr w:type="spellEnd"/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DE102D">
        <w:rPr>
          <w:rFonts w:ascii="Times New Roman" w:hAnsi="Times New Roman" w:cs="Times New Roman"/>
          <w:sz w:val="24"/>
          <w:szCs w:val="24"/>
          <w:lang w:val="en-US"/>
        </w:rPr>
        <w:t>tautomers</w:t>
      </w:r>
      <w:proofErr w:type="spellEnd"/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(Harris et al., 2023) were co-eluted in </w:t>
      </w:r>
      <w:r w:rsidRPr="009E66B6">
        <w:rPr>
          <w:rFonts w:ascii="Times New Roman" w:hAnsi="Times New Roman" w:cs="Times New Roman"/>
          <w:i/>
          <w:iCs/>
          <w:sz w:val="24"/>
          <w:szCs w:val="24"/>
          <w:lang w:val="en-US"/>
        </w:rPr>
        <w:t>A. monilatum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extracts (C-D) while at least two peaks were noted in the digestive gland extract</w:t>
      </w:r>
      <w:r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E102D">
        <w:rPr>
          <w:rFonts w:ascii="Times New Roman" w:hAnsi="Times New Roman" w:cs="Times New Roman"/>
          <w:sz w:val="24"/>
          <w:szCs w:val="24"/>
          <w:lang w:val="en-US"/>
        </w:rPr>
        <w:t xml:space="preserve"> (E-F).</w:t>
      </w:r>
    </w:p>
    <w:p w14:paraId="25987DF1" w14:textId="77777777" w:rsidR="00B20E82" w:rsidRPr="00992B3D" w:rsidRDefault="00B20E82" w:rsidP="00F35BD4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sectPr w:rsidR="00B20E82" w:rsidRPr="00992B3D" w:rsidSect="00F35BD4">
      <w:footerReference w:type="default" r:id="rId11"/>
      <w:pgSz w:w="11906" w:h="16838"/>
      <w:pgMar w:top="1417" w:right="1417" w:bottom="1417" w:left="1417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8CC1FF" w14:textId="77777777" w:rsidR="000D2228" w:rsidRDefault="000D2228" w:rsidP="00B80F6C">
      <w:pPr>
        <w:spacing w:after="0" w:line="240" w:lineRule="auto"/>
      </w:pPr>
      <w:r>
        <w:separator/>
      </w:r>
    </w:p>
  </w:endnote>
  <w:endnote w:type="continuationSeparator" w:id="0">
    <w:p w14:paraId="04F3C4BB" w14:textId="77777777" w:rsidR="000D2228" w:rsidRDefault="000D2228" w:rsidP="00B80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2222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91EB309" w14:textId="62F1B337" w:rsidR="00F35BD4" w:rsidRDefault="00F35BD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99841F6" w14:textId="77777777" w:rsidR="00F35BD4" w:rsidRDefault="00F35BD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CAB82A" w14:textId="77777777" w:rsidR="000D2228" w:rsidRDefault="000D2228" w:rsidP="00B80F6C">
      <w:pPr>
        <w:spacing w:after="0" w:line="240" w:lineRule="auto"/>
      </w:pPr>
      <w:r>
        <w:separator/>
      </w:r>
    </w:p>
  </w:footnote>
  <w:footnote w:type="continuationSeparator" w:id="0">
    <w:p w14:paraId="41B11A58" w14:textId="77777777" w:rsidR="000D2228" w:rsidRDefault="000D2228" w:rsidP="00B80F6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71BD"/>
    <w:rsid w:val="000221B6"/>
    <w:rsid w:val="0004634E"/>
    <w:rsid w:val="00065B77"/>
    <w:rsid w:val="000D2228"/>
    <w:rsid w:val="00144D18"/>
    <w:rsid w:val="001C36C1"/>
    <w:rsid w:val="001F50FE"/>
    <w:rsid w:val="00324AAE"/>
    <w:rsid w:val="00365157"/>
    <w:rsid w:val="003E71BD"/>
    <w:rsid w:val="00405D53"/>
    <w:rsid w:val="00547996"/>
    <w:rsid w:val="005911A1"/>
    <w:rsid w:val="005F11A8"/>
    <w:rsid w:val="006216EE"/>
    <w:rsid w:val="00625F22"/>
    <w:rsid w:val="00702F1C"/>
    <w:rsid w:val="007122A8"/>
    <w:rsid w:val="00750AB7"/>
    <w:rsid w:val="007B0BC3"/>
    <w:rsid w:val="00957F14"/>
    <w:rsid w:val="00992B3D"/>
    <w:rsid w:val="009E66B6"/>
    <w:rsid w:val="00B20E82"/>
    <w:rsid w:val="00B80F6C"/>
    <w:rsid w:val="00BF1371"/>
    <w:rsid w:val="00BF1FA9"/>
    <w:rsid w:val="00C01BB6"/>
    <w:rsid w:val="00DA4D8F"/>
    <w:rsid w:val="00DE102D"/>
    <w:rsid w:val="00E44D1A"/>
    <w:rsid w:val="00F35BD4"/>
    <w:rsid w:val="00F92252"/>
    <w:rsid w:val="00FF2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CF408D"/>
  <w15:chartTrackingRefBased/>
  <w15:docId w15:val="{755C3E36-933F-46C9-9B21-D2FA90DB2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80F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0F6C"/>
  </w:style>
  <w:style w:type="paragraph" w:styleId="Footer">
    <w:name w:val="footer"/>
    <w:basedOn w:val="Normal"/>
    <w:link w:val="FooterChar"/>
    <w:uiPriority w:val="99"/>
    <w:unhideWhenUsed/>
    <w:rsid w:val="00B80F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0F6C"/>
  </w:style>
  <w:style w:type="character" w:styleId="CommentReference">
    <w:name w:val="annotation reference"/>
    <w:basedOn w:val="DefaultParagraphFont"/>
    <w:uiPriority w:val="99"/>
    <w:semiHidden/>
    <w:unhideWhenUsed/>
    <w:rsid w:val="00DA4D8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A4D8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A4D8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A4D8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A4D8F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FF2F7A"/>
    <w:pPr>
      <w:spacing w:after="0" w:line="240" w:lineRule="auto"/>
    </w:pPr>
  </w:style>
  <w:style w:type="character" w:styleId="LineNumber">
    <w:name w:val="line number"/>
    <w:basedOn w:val="DefaultParagraphFont"/>
    <w:uiPriority w:val="99"/>
    <w:semiHidden/>
    <w:unhideWhenUsed/>
    <w:rsid w:val="00F35B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</Pages>
  <Words>221</Words>
  <Characters>1263</Characters>
  <Application>Microsoft Office Word</Application>
  <DocSecurity>0</DocSecurity>
  <Lines>10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TANNIOU, Ifremer Nantes PDG-ODE-DYNECO-PHYC, 02 40 37 40 21</dc:creator>
  <cp:keywords/>
  <dc:description/>
  <cp:lastModifiedBy>Sylvain Gaillard</cp:lastModifiedBy>
  <cp:revision>17</cp:revision>
  <dcterms:created xsi:type="dcterms:W3CDTF">2023-08-31T11:42:00Z</dcterms:created>
  <dcterms:modified xsi:type="dcterms:W3CDTF">2023-11-10T20:17:00Z</dcterms:modified>
</cp:coreProperties>
</file>