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90BB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Material</w:t>
      </w:r>
    </w:p>
    <w:p w14:paraId="0020E88F" w14:textId="77777777" w:rsidR="00762A62" w:rsidRDefault="00762A62">
      <w:pPr>
        <w:rPr>
          <w:rFonts w:ascii="Times New Roman" w:eastAsia="Times New Roman" w:hAnsi="Times New Roman" w:cs="Times New Roman"/>
          <w:b/>
          <w:sz w:val="24"/>
          <w:szCs w:val="24"/>
        </w:rPr>
      </w:pPr>
    </w:p>
    <w:p w14:paraId="28E2147D" w14:textId="77777777" w:rsidR="00762A62" w:rsidRDefault="00762A62">
      <w:pPr>
        <w:rPr>
          <w:rFonts w:ascii="Times New Roman" w:eastAsia="Times New Roman" w:hAnsi="Times New Roman" w:cs="Times New Roman"/>
          <w:b/>
          <w:sz w:val="24"/>
          <w:szCs w:val="24"/>
        </w:rPr>
      </w:pPr>
    </w:p>
    <w:p w14:paraId="6F6A5526" w14:textId="77777777" w:rsidR="00762A62" w:rsidRPr="00A41C4F" w:rsidRDefault="00762A62" w:rsidP="00762A62">
      <w:pPr>
        <w:spacing w:line="480" w:lineRule="auto"/>
        <w:rPr>
          <w:rFonts w:ascii="Times New Roman" w:eastAsia="Times New Roman" w:hAnsi="Times New Roman" w:cs="Times New Roman"/>
          <w:sz w:val="24"/>
          <w:szCs w:val="24"/>
        </w:rPr>
      </w:pPr>
      <w:r w:rsidRPr="00A41C4F">
        <w:rPr>
          <w:rFonts w:ascii="Times New Roman" w:eastAsia="Times New Roman" w:hAnsi="Times New Roman" w:cs="Times New Roman"/>
          <w:sz w:val="24"/>
          <w:szCs w:val="24"/>
        </w:rPr>
        <w:t>Positive feedbacks in coastal reef social-ecological systems can maintain coral dominance</w:t>
      </w:r>
    </w:p>
    <w:p w14:paraId="5D5184C5" w14:textId="77777777" w:rsidR="00762A62" w:rsidRPr="00A41C4F" w:rsidRDefault="00762A62" w:rsidP="00762A62">
      <w:pPr>
        <w:spacing w:line="480" w:lineRule="auto"/>
        <w:rPr>
          <w:rFonts w:ascii="Times New Roman" w:eastAsia="Times New Roman" w:hAnsi="Times New Roman" w:cs="Times New Roman"/>
          <w:sz w:val="24"/>
          <w:szCs w:val="24"/>
        </w:rPr>
      </w:pPr>
    </w:p>
    <w:p w14:paraId="34A7BC17" w14:textId="5016CC72" w:rsidR="00762A62" w:rsidRDefault="00762A62" w:rsidP="00762A62">
      <w:pPr>
        <w:spacing w:line="480" w:lineRule="auto"/>
        <w:rPr>
          <w:rFonts w:ascii="Times New Roman" w:eastAsia="Times New Roman" w:hAnsi="Times New Roman" w:cs="Times New Roman"/>
          <w:sz w:val="24"/>
          <w:szCs w:val="24"/>
          <w:vertAlign w:val="superscript"/>
        </w:rPr>
      </w:pPr>
      <w:r w:rsidRPr="00A41C4F">
        <w:rPr>
          <w:rFonts w:ascii="Times New Roman" w:eastAsia="Times New Roman" w:hAnsi="Times New Roman" w:cs="Times New Roman"/>
          <w:b/>
          <w:sz w:val="24"/>
          <w:szCs w:val="24"/>
        </w:rPr>
        <w:t>Authors</w:t>
      </w:r>
      <w:r w:rsidRPr="00A41C4F">
        <w:rPr>
          <w:rFonts w:ascii="Times New Roman" w:eastAsia="Times New Roman" w:hAnsi="Times New Roman" w:cs="Times New Roman"/>
          <w:sz w:val="24"/>
          <w:szCs w:val="24"/>
        </w:rPr>
        <w:t>: Kara E. Pellowe</w:t>
      </w:r>
      <w:r w:rsidRPr="00A41C4F">
        <w:rPr>
          <w:rFonts w:ascii="Times New Roman" w:eastAsia="Times New Roman" w:hAnsi="Times New Roman" w:cs="Times New Roman"/>
          <w:sz w:val="24"/>
          <w:szCs w:val="24"/>
          <w:vertAlign w:val="superscript"/>
        </w:rPr>
        <w:t>1</w:t>
      </w:r>
      <w:r w:rsidRPr="00A41C4F">
        <w:rPr>
          <w:rFonts w:ascii="Times New Roman" w:eastAsia="Times New Roman" w:hAnsi="Times New Roman" w:cs="Times New Roman"/>
          <w:sz w:val="24"/>
          <w:szCs w:val="24"/>
        </w:rPr>
        <w:t xml:space="preserve">*, </w:t>
      </w:r>
      <w:proofErr w:type="spellStart"/>
      <w:r w:rsidRPr="00A41C4F">
        <w:rPr>
          <w:rFonts w:ascii="Times New Roman" w:eastAsia="Times New Roman" w:hAnsi="Times New Roman" w:cs="Times New Roman"/>
          <w:sz w:val="24"/>
          <w:szCs w:val="24"/>
        </w:rPr>
        <w:t>Anaëlle</w:t>
      </w:r>
      <w:proofErr w:type="spellEnd"/>
      <w:r w:rsidRPr="00A41C4F">
        <w:rPr>
          <w:rFonts w:ascii="Times New Roman" w:eastAsia="Times New Roman" w:hAnsi="Times New Roman" w:cs="Times New Roman"/>
          <w:sz w:val="24"/>
          <w:szCs w:val="24"/>
        </w:rPr>
        <w:t xml:space="preserve"> Durfort</w:t>
      </w:r>
      <w:r w:rsidRPr="00A41C4F">
        <w:rPr>
          <w:rFonts w:ascii="Times New Roman" w:eastAsia="Times New Roman" w:hAnsi="Times New Roman" w:cs="Times New Roman"/>
          <w:sz w:val="24"/>
          <w:szCs w:val="24"/>
          <w:vertAlign w:val="superscript"/>
        </w:rPr>
        <w:t>1,2</w:t>
      </w:r>
      <w:r w:rsidRPr="00A41C4F">
        <w:rPr>
          <w:rFonts w:ascii="Times New Roman" w:eastAsia="Times New Roman" w:hAnsi="Times New Roman" w:cs="Times New Roman"/>
          <w:sz w:val="24"/>
          <w:szCs w:val="24"/>
        </w:rPr>
        <w:t>, Deron E. Burkepile</w:t>
      </w:r>
      <w:r w:rsidRPr="00A41C4F">
        <w:rPr>
          <w:rFonts w:ascii="Times New Roman" w:eastAsia="Times New Roman" w:hAnsi="Times New Roman" w:cs="Times New Roman"/>
          <w:sz w:val="24"/>
          <w:szCs w:val="24"/>
          <w:vertAlign w:val="superscript"/>
        </w:rPr>
        <w:t>3,4</w:t>
      </w:r>
      <w:r w:rsidRPr="00A41C4F">
        <w:rPr>
          <w:rFonts w:ascii="Times New Roman" w:eastAsia="Times New Roman" w:hAnsi="Times New Roman" w:cs="Times New Roman"/>
          <w:sz w:val="24"/>
          <w:szCs w:val="24"/>
        </w:rPr>
        <w:t>, David Mouillot</w:t>
      </w:r>
      <w:r w:rsidRPr="00A41C4F">
        <w:rPr>
          <w:rFonts w:ascii="Times New Roman" w:eastAsia="Times New Roman" w:hAnsi="Times New Roman" w:cs="Times New Roman"/>
          <w:sz w:val="24"/>
          <w:szCs w:val="24"/>
          <w:vertAlign w:val="superscript"/>
        </w:rPr>
        <w:t>2</w:t>
      </w:r>
      <w:r w:rsidRPr="00A41C4F">
        <w:rPr>
          <w:rFonts w:ascii="Times New Roman" w:eastAsia="Times New Roman" w:hAnsi="Times New Roman" w:cs="Times New Roman"/>
          <w:sz w:val="24"/>
          <w:szCs w:val="24"/>
        </w:rPr>
        <w:t>, Steven J. Lade</w:t>
      </w:r>
      <w:r w:rsidRPr="00A41C4F">
        <w:rPr>
          <w:rFonts w:ascii="Times New Roman" w:eastAsia="Times New Roman" w:hAnsi="Times New Roman" w:cs="Times New Roman"/>
          <w:sz w:val="24"/>
          <w:szCs w:val="24"/>
          <w:vertAlign w:val="superscript"/>
        </w:rPr>
        <w:t>1,5</w:t>
      </w:r>
    </w:p>
    <w:p w14:paraId="1CFB523B" w14:textId="77777777" w:rsidR="00762A62" w:rsidRPr="00495DBA" w:rsidRDefault="00762A62" w:rsidP="00762A62">
      <w:pPr>
        <w:spacing w:line="480" w:lineRule="auto"/>
        <w:rPr>
          <w:rFonts w:ascii="Times New Roman" w:eastAsia="Times New Roman" w:hAnsi="Times New Roman" w:cs="Times New Roman"/>
          <w:sz w:val="24"/>
          <w:szCs w:val="24"/>
          <w:vertAlign w:val="superscript"/>
        </w:rPr>
      </w:pPr>
    </w:p>
    <w:p w14:paraId="55BEBDE1" w14:textId="12C02BAC" w:rsidR="00762A62" w:rsidRDefault="00762A62" w:rsidP="00762A62">
      <w:pPr>
        <w:spacing w:line="480" w:lineRule="auto"/>
        <w:rPr>
          <w:rFonts w:ascii="Times New Roman" w:eastAsia="Times New Roman" w:hAnsi="Times New Roman" w:cs="Times New Roman"/>
          <w:sz w:val="24"/>
          <w:szCs w:val="24"/>
        </w:rPr>
      </w:pPr>
      <w:r w:rsidRPr="00A41C4F">
        <w:rPr>
          <w:rFonts w:ascii="Times New Roman" w:eastAsia="Times New Roman" w:hAnsi="Times New Roman" w:cs="Times New Roman"/>
          <w:sz w:val="24"/>
          <w:szCs w:val="24"/>
        </w:rPr>
        <w:t>*Corresponding author. Email: kara.pellowe@su.se. Phone: +46(0)790245265.</w:t>
      </w:r>
    </w:p>
    <w:p w14:paraId="0A70FF3A" w14:textId="77777777" w:rsidR="00762A62" w:rsidRPr="00A41C4F" w:rsidRDefault="00762A62" w:rsidP="00762A62">
      <w:pPr>
        <w:spacing w:line="480" w:lineRule="auto"/>
        <w:rPr>
          <w:rFonts w:ascii="Times New Roman" w:eastAsia="Times New Roman" w:hAnsi="Times New Roman" w:cs="Times New Roman"/>
          <w:sz w:val="24"/>
          <w:szCs w:val="24"/>
        </w:rPr>
      </w:pPr>
      <w:r w:rsidRPr="00A41C4F">
        <w:rPr>
          <w:rFonts w:ascii="Times New Roman" w:eastAsia="Times New Roman" w:hAnsi="Times New Roman" w:cs="Times New Roman"/>
          <w:sz w:val="24"/>
          <w:szCs w:val="24"/>
        </w:rPr>
        <w:t>1 Stockholm Resilience Centre, Stockholm University, Stockholm, Sweden</w:t>
      </w:r>
    </w:p>
    <w:p w14:paraId="2BFBFB8F" w14:textId="77777777" w:rsidR="00762A62" w:rsidRPr="00A41C4F" w:rsidRDefault="00762A62" w:rsidP="00762A62">
      <w:pPr>
        <w:spacing w:line="480" w:lineRule="auto"/>
        <w:rPr>
          <w:rFonts w:ascii="Times New Roman" w:eastAsia="Times New Roman" w:hAnsi="Times New Roman" w:cs="Times New Roman"/>
          <w:sz w:val="24"/>
          <w:szCs w:val="24"/>
        </w:rPr>
      </w:pPr>
      <w:r w:rsidRPr="00A41C4F">
        <w:rPr>
          <w:rFonts w:ascii="Times New Roman" w:eastAsia="Times New Roman" w:hAnsi="Times New Roman" w:cs="Times New Roman"/>
          <w:sz w:val="24"/>
          <w:szCs w:val="24"/>
        </w:rPr>
        <w:t>2 University of Montpellier, Montpellier, France</w:t>
      </w:r>
    </w:p>
    <w:p w14:paraId="7CEE6C38" w14:textId="77777777" w:rsidR="00762A62" w:rsidRPr="00A41C4F" w:rsidRDefault="00762A62" w:rsidP="00762A62">
      <w:pPr>
        <w:spacing w:line="480" w:lineRule="auto"/>
        <w:rPr>
          <w:rFonts w:ascii="Times New Roman" w:eastAsia="Times New Roman" w:hAnsi="Times New Roman" w:cs="Times New Roman"/>
          <w:sz w:val="24"/>
          <w:szCs w:val="24"/>
        </w:rPr>
      </w:pPr>
      <w:r w:rsidRPr="00A41C4F">
        <w:rPr>
          <w:rFonts w:ascii="Times New Roman" w:eastAsia="Times New Roman" w:hAnsi="Times New Roman" w:cs="Times New Roman"/>
          <w:sz w:val="24"/>
          <w:szCs w:val="24"/>
        </w:rPr>
        <w:t>3 Department of Ecology, Evolution, &amp; Marine Biology, University of California Santa Barbara, Santa Barbara, CA, USA</w:t>
      </w:r>
    </w:p>
    <w:p w14:paraId="61BAA74A" w14:textId="77777777" w:rsidR="00762A62" w:rsidRPr="00A41C4F" w:rsidRDefault="00762A62" w:rsidP="00762A62">
      <w:pPr>
        <w:spacing w:line="480" w:lineRule="auto"/>
        <w:rPr>
          <w:rFonts w:ascii="Times New Roman" w:eastAsia="Times New Roman" w:hAnsi="Times New Roman" w:cs="Times New Roman"/>
          <w:sz w:val="24"/>
          <w:szCs w:val="24"/>
        </w:rPr>
      </w:pPr>
      <w:r w:rsidRPr="00A41C4F">
        <w:rPr>
          <w:rFonts w:ascii="Times New Roman" w:eastAsia="Times New Roman" w:hAnsi="Times New Roman" w:cs="Times New Roman"/>
          <w:sz w:val="24"/>
          <w:szCs w:val="24"/>
        </w:rPr>
        <w:t>4 Marine Science Institute, University of California Santa Barbara, Santa Barbara, CA, USA</w:t>
      </w:r>
    </w:p>
    <w:p w14:paraId="50B0A0F7" w14:textId="77777777" w:rsidR="00762A62" w:rsidRPr="00A41C4F" w:rsidRDefault="00762A62" w:rsidP="00762A62">
      <w:pPr>
        <w:spacing w:line="480" w:lineRule="auto"/>
        <w:rPr>
          <w:rFonts w:ascii="Times New Roman" w:eastAsia="Times New Roman" w:hAnsi="Times New Roman" w:cs="Times New Roman"/>
          <w:sz w:val="24"/>
          <w:szCs w:val="24"/>
        </w:rPr>
      </w:pPr>
      <w:r w:rsidRPr="00A41C4F">
        <w:rPr>
          <w:rFonts w:ascii="Times New Roman" w:eastAsia="Times New Roman" w:hAnsi="Times New Roman" w:cs="Times New Roman"/>
          <w:sz w:val="24"/>
          <w:szCs w:val="24"/>
        </w:rPr>
        <w:t xml:space="preserve">5 </w:t>
      </w:r>
      <w:proofErr w:type="spellStart"/>
      <w:r w:rsidRPr="00A41C4F">
        <w:rPr>
          <w:rFonts w:ascii="Times New Roman" w:eastAsia="Times New Roman" w:hAnsi="Times New Roman" w:cs="Times New Roman"/>
          <w:sz w:val="24"/>
          <w:szCs w:val="24"/>
        </w:rPr>
        <w:t>Fenner</w:t>
      </w:r>
      <w:proofErr w:type="spellEnd"/>
      <w:r w:rsidRPr="00A41C4F">
        <w:rPr>
          <w:rFonts w:ascii="Times New Roman" w:eastAsia="Times New Roman" w:hAnsi="Times New Roman" w:cs="Times New Roman"/>
          <w:sz w:val="24"/>
          <w:szCs w:val="24"/>
        </w:rPr>
        <w:t xml:space="preserve"> School of Environment and Society, The Australian National University, Canberra, Australia</w:t>
      </w:r>
    </w:p>
    <w:p w14:paraId="3395B1CB" w14:textId="77777777" w:rsidR="00762A62" w:rsidRPr="00A41C4F" w:rsidRDefault="00762A62" w:rsidP="00762A62">
      <w:pPr>
        <w:spacing w:line="480" w:lineRule="auto"/>
        <w:rPr>
          <w:rFonts w:ascii="Times New Roman" w:eastAsia="Times New Roman" w:hAnsi="Times New Roman" w:cs="Times New Roman"/>
          <w:sz w:val="24"/>
          <w:szCs w:val="24"/>
        </w:rPr>
      </w:pPr>
    </w:p>
    <w:p w14:paraId="2E128DF7" w14:textId="77777777" w:rsidR="00762A62" w:rsidRDefault="00762A62">
      <w:pPr>
        <w:rPr>
          <w:rFonts w:ascii="Times New Roman" w:eastAsia="Times New Roman" w:hAnsi="Times New Roman" w:cs="Times New Roman"/>
          <w:sz w:val="24"/>
          <w:szCs w:val="24"/>
        </w:rPr>
      </w:pPr>
    </w:p>
    <w:p w14:paraId="45F11FAC" w14:textId="77777777" w:rsidR="00762A62" w:rsidRDefault="00762A62">
      <w:pPr>
        <w:rPr>
          <w:rFonts w:ascii="Times New Roman" w:eastAsia="Times New Roman" w:hAnsi="Times New Roman" w:cs="Times New Roman"/>
          <w:sz w:val="24"/>
          <w:szCs w:val="24"/>
        </w:rPr>
      </w:pPr>
    </w:p>
    <w:p w14:paraId="06F474FB" w14:textId="77777777" w:rsidR="00762A62" w:rsidRDefault="00762A62">
      <w:pPr>
        <w:rPr>
          <w:rFonts w:ascii="Times New Roman" w:eastAsia="Times New Roman" w:hAnsi="Times New Roman" w:cs="Times New Roman"/>
          <w:sz w:val="24"/>
          <w:szCs w:val="24"/>
        </w:rPr>
      </w:pPr>
    </w:p>
    <w:p w14:paraId="62FFCF07" w14:textId="77777777" w:rsidR="00762A62" w:rsidRDefault="00762A62">
      <w:pPr>
        <w:rPr>
          <w:rFonts w:ascii="Times New Roman" w:eastAsia="Times New Roman" w:hAnsi="Times New Roman" w:cs="Times New Roman"/>
          <w:sz w:val="24"/>
          <w:szCs w:val="24"/>
        </w:rPr>
      </w:pPr>
    </w:p>
    <w:p w14:paraId="3F0E76ED" w14:textId="77777777" w:rsidR="00762A62" w:rsidRDefault="00762A62">
      <w:pPr>
        <w:rPr>
          <w:rFonts w:ascii="Times New Roman" w:eastAsia="Times New Roman" w:hAnsi="Times New Roman" w:cs="Times New Roman"/>
          <w:sz w:val="24"/>
          <w:szCs w:val="24"/>
        </w:rPr>
      </w:pPr>
    </w:p>
    <w:p w14:paraId="6EB32374" w14:textId="77777777" w:rsidR="00762A62" w:rsidRDefault="00762A62">
      <w:pPr>
        <w:rPr>
          <w:rFonts w:ascii="Times New Roman" w:eastAsia="Times New Roman" w:hAnsi="Times New Roman" w:cs="Times New Roman"/>
          <w:sz w:val="24"/>
          <w:szCs w:val="24"/>
        </w:rPr>
      </w:pPr>
    </w:p>
    <w:p w14:paraId="3DF9B010" w14:textId="77777777" w:rsidR="00762A62" w:rsidRDefault="00762A62">
      <w:pPr>
        <w:rPr>
          <w:rFonts w:ascii="Times New Roman" w:eastAsia="Times New Roman" w:hAnsi="Times New Roman" w:cs="Times New Roman"/>
          <w:sz w:val="24"/>
          <w:szCs w:val="24"/>
        </w:rPr>
      </w:pPr>
    </w:p>
    <w:p w14:paraId="0394EB61" w14:textId="77777777" w:rsidR="00762A62" w:rsidRDefault="00762A62">
      <w:pPr>
        <w:rPr>
          <w:rFonts w:ascii="Times New Roman" w:eastAsia="Times New Roman" w:hAnsi="Times New Roman" w:cs="Times New Roman"/>
          <w:sz w:val="24"/>
          <w:szCs w:val="24"/>
        </w:rPr>
      </w:pPr>
    </w:p>
    <w:p w14:paraId="13107ECB" w14:textId="77777777" w:rsidR="00762A62" w:rsidRDefault="00762A62">
      <w:pPr>
        <w:rPr>
          <w:rFonts w:ascii="Times New Roman" w:eastAsia="Times New Roman" w:hAnsi="Times New Roman" w:cs="Times New Roman"/>
          <w:sz w:val="24"/>
          <w:szCs w:val="24"/>
        </w:rPr>
      </w:pPr>
    </w:p>
    <w:p w14:paraId="7444CF3E" w14:textId="77777777" w:rsidR="00762A62" w:rsidRDefault="00762A62">
      <w:pPr>
        <w:rPr>
          <w:rFonts w:ascii="Times New Roman" w:eastAsia="Times New Roman" w:hAnsi="Times New Roman" w:cs="Times New Roman"/>
          <w:sz w:val="24"/>
          <w:szCs w:val="24"/>
        </w:rPr>
      </w:pPr>
    </w:p>
    <w:p w14:paraId="481A25B3" w14:textId="77777777" w:rsidR="00762A62" w:rsidRDefault="00762A62">
      <w:pPr>
        <w:rPr>
          <w:rFonts w:ascii="Times New Roman" w:eastAsia="Times New Roman" w:hAnsi="Times New Roman" w:cs="Times New Roman"/>
          <w:sz w:val="24"/>
          <w:szCs w:val="24"/>
        </w:rPr>
      </w:pPr>
    </w:p>
    <w:p w14:paraId="0709EEC5" w14:textId="77777777" w:rsidR="00762A62" w:rsidRDefault="00762A62">
      <w:pPr>
        <w:rPr>
          <w:rFonts w:ascii="Times New Roman" w:eastAsia="Times New Roman" w:hAnsi="Times New Roman" w:cs="Times New Roman"/>
          <w:sz w:val="24"/>
          <w:szCs w:val="24"/>
        </w:rPr>
      </w:pPr>
    </w:p>
    <w:p w14:paraId="29E75B7B" w14:textId="77777777" w:rsidR="00762A62" w:rsidRDefault="00762A62">
      <w:pPr>
        <w:rPr>
          <w:rFonts w:ascii="Times New Roman" w:eastAsia="Times New Roman" w:hAnsi="Times New Roman" w:cs="Times New Roman"/>
          <w:sz w:val="24"/>
          <w:szCs w:val="24"/>
        </w:rPr>
      </w:pPr>
    </w:p>
    <w:p w14:paraId="391FB2DC" w14:textId="77777777" w:rsidR="00762A62" w:rsidRDefault="00762A62">
      <w:pPr>
        <w:rPr>
          <w:rFonts w:ascii="Times New Roman" w:eastAsia="Times New Roman" w:hAnsi="Times New Roman" w:cs="Times New Roman"/>
          <w:sz w:val="24"/>
          <w:szCs w:val="24"/>
        </w:rPr>
      </w:pPr>
    </w:p>
    <w:p w14:paraId="3D083215" w14:textId="77777777" w:rsidR="00762A62" w:rsidRDefault="00762A62">
      <w:pPr>
        <w:rPr>
          <w:rFonts w:ascii="Times New Roman" w:eastAsia="Times New Roman" w:hAnsi="Times New Roman" w:cs="Times New Roman"/>
          <w:sz w:val="24"/>
          <w:szCs w:val="24"/>
        </w:rPr>
      </w:pPr>
    </w:p>
    <w:p w14:paraId="6B3AEB97" w14:textId="77777777" w:rsidR="00762A62" w:rsidRDefault="00762A62">
      <w:pPr>
        <w:rPr>
          <w:rFonts w:ascii="Times New Roman" w:eastAsia="Times New Roman" w:hAnsi="Times New Roman" w:cs="Times New Roman"/>
          <w:b/>
          <w:sz w:val="24"/>
          <w:szCs w:val="24"/>
        </w:rPr>
      </w:pPr>
    </w:p>
    <w:p w14:paraId="00000003" w14:textId="77777777" w:rsidR="00790BB9" w:rsidRPr="007973D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1: Key papers used in initial literature search</w:t>
      </w:r>
    </w:p>
    <w:p w14:paraId="00000004" w14:textId="77777777" w:rsidR="00790BB9" w:rsidRPr="007973D2" w:rsidRDefault="00790BB9">
      <w:pPr>
        <w:rPr>
          <w:rFonts w:ascii="Times New Roman" w:eastAsia="Times New Roman" w:hAnsi="Times New Roman" w:cs="Times New Roman"/>
        </w:rPr>
      </w:pPr>
    </w:p>
    <w:p w14:paraId="00000005"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Allgeier</w:t>
      </w:r>
      <w:proofErr w:type="spellEnd"/>
      <w:r w:rsidRPr="007973D2">
        <w:rPr>
          <w:rFonts w:ascii="Times New Roman" w:hAnsi="Times New Roman" w:cs="Times New Roman"/>
          <w:smallCaps/>
        </w:rPr>
        <w:t>, J.E.</w:t>
      </w:r>
      <w:r w:rsidRPr="007973D2">
        <w:rPr>
          <w:rFonts w:ascii="Times New Roman" w:hAnsi="Times New Roman" w:cs="Times New Roman"/>
        </w:rPr>
        <w:t xml:space="preserve">, </w:t>
      </w:r>
      <w:proofErr w:type="spellStart"/>
      <w:r w:rsidRPr="007973D2">
        <w:rPr>
          <w:rFonts w:ascii="Times New Roman" w:hAnsi="Times New Roman" w:cs="Times New Roman"/>
          <w:smallCaps/>
        </w:rPr>
        <w:t>Burkepile</w:t>
      </w:r>
      <w:proofErr w:type="spellEnd"/>
      <w:r w:rsidRPr="007973D2">
        <w:rPr>
          <w:rFonts w:ascii="Times New Roman" w:hAnsi="Times New Roman" w:cs="Times New Roman"/>
          <w:smallCaps/>
        </w:rPr>
        <w:t>, D.E.</w:t>
      </w:r>
      <w:r w:rsidRPr="007973D2">
        <w:rPr>
          <w:rFonts w:ascii="Times New Roman" w:hAnsi="Times New Roman" w:cs="Times New Roman"/>
        </w:rPr>
        <w:t xml:space="preserve"> &amp; </w:t>
      </w:r>
      <w:r w:rsidRPr="007973D2">
        <w:rPr>
          <w:rFonts w:ascii="Times New Roman" w:hAnsi="Times New Roman" w:cs="Times New Roman"/>
          <w:smallCaps/>
        </w:rPr>
        <w:t>Layman, C.A.</w:t>
      </w:r>
      <w:r w:rsidRPr="007973D2">
        <w:rPr>
          <w:rFonts w:ascii="Times New Roman" w:hAnsi="Times New Roman" w:cs="Times New Roman"/>
        </w:rPr>
        <w:t xml:space="preserve"> (2017) Animal pee in the sea: consumer</w:t>
      </w:r>
      <w:r w:rsidRPr="007973D2">
        <w:rPr>
          <w:rFonts w:ascii="Times New Roman" w:eastAsia="Cambria Math" w:hAnsi="Times New Roman" w:cs="Times New Roman"/>
        </w:rPr>
        <w:t>‐</w:t>
      </w:r>
      <w:r w:rsidRPr="007973D2">
        <w:rPr>
          <w:rFonts w:ascii="Times New Roman" w:hAnsi="Times New Roman" w:cs="Times New Roman"/>
        </w:rPr>
        <w:t xml:space="preserve">mediated nutrient dynamics in the world’s changing oceans. </w:t>
      </w:r>
      <w:r w:rsidRPr="007973D2">
        <w:rPr>
          <w:rFonts w:ascii="Times New Roman" w:hAnsi="Times New Roman" w:cs="Times New Roman"/>
          <w:i/>
        </w:rPr>
        <w:t>Global Change Biology</w:t>
      </w:r>
      <w:r w:rsidRPr="007973D2">
        <w:rPr>
          <w:rFonts w:ascii="Times New Roman" w:hAnsi="Times New Roman" w:cs="Times New Roman"/>
        </w:rPr>
        <w:t xml:space="preserve"> </w:t>
      </w:r>
      <w:r w:rsidRPr="007973D2">
        <w:rPr>
          <w:rFonts w:ascii="Times New Roman" w:hAnsi="Times New Roman" w:cs="Times New Roman"/>
          <w:b/>
        </w:rPr>
        <w:t>23</w:t>
      </w:r>
      <w:r w:rsidRPr="007973D2">
        <w:rPr>
          <w:rFonts w:ascii="Times New Roman" w:hAnsi="Times New Roman" w:cs="Times New Roman"/>
        </w:rPr>
        <w:t>, 2166–2178.</w:t>
      </w:r>
    </w:p>
    <w:p w14:paraId="00000006"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Allgeier</w:t>
      </w:r>
      <w:proofErr w:type="spellEnd"/>
      <w:r w:rsidRPr="007973D2">
        <w:rPr>
          <w:rFonts w:ascii="Times New Roman" w:hAnsi="Times New Roman" w:cs="Times New Roman"/>
          <w:smallCaps/>
        </w:rPr>
        <w:t>, J.E.</w:t>
      </w:r>
      <w:r w:rsidRPr="007973D2">
        <w:rPr>
          <w:rFonts w:ascii="Times New Roman" w:hAnsi="Times New Roman" w:cs="Times New Roman"/>
        </w:rPr>
        <w:t xml:space="preserve">, </w:t>
      </w:r>
      <w:r w:rsidRPr="007973D2">
        <w:rPr>
          <w:rFonts w:ascii="Times New Roman" w:hAnsi="Times New Roman" w:cs="Times New Roman"/>
          <w:smallCaps/>
        </w:rPr>
        <w:t>Layman, C.A.</w:t>
      </w:r>
      <w:r w:rsidRPr="007973D2">
        <w:rPr>
          <w:rFonts w:ascii="Times New Roman" w:hAnsi="Times New Roman" w:cs="Times New Roman"/>
        </w:rPr>
        <w:t xml:space="preserve">, </w:t>
      </w:r>
      <w:proofErr w:type="spellStart"/>
      <w:r w:rsidRPr="007973D2">
        <w:rPr>
          <w:rFonts w:ascii="Times New Roman" w:hAnsi="Times New Roman" w:cs="Times New Roman"/>
          <w:smallCaps/>
        </w:rPr>
        <w:t>Mumby</w:t>
      </w:r>
      <w:proofErr w:type="spellEnd"/>
      <w:r w:rsidRPr="007973D2">
        <w:rPr>
          <w:rFonts w:ascii="Times New Roman" w:hAnsi="Times New Roman" w:cs="Times New Roman"/>
          <w:smallCaps/>
        </w:rPr>
        <w:t>, P.J.</w:t>
      </w:r>
      <w:r w:rsidRPr="007973D2">
        <w:rPr>
          <w:rFonts w:ascii="Times New Roman" w:hAnsi="Times New Roman" w:cs="Times New Roman"/>
        </w:rPr>
        <w:t xml:space="preserve"> &amp; </w:t>
      </w:r>
      <w:r w:rsidRPr="007973D2">
        <w:rPr>
          <w:rFonts w:ascii="Times New Roman" w:hAnsi="Times New Roman" w:cs="Times New Roman"/>
          <w:smallCaps/>
        </w:rPr>
        <w:t>Rosemond, A.D.</w:t>
      </w:r>
      <w:r w:rsidRPr="007973D2">
        <w:rPr>
          <w:rFonts w:ascii="Times New Roman" w:hAnsi="Times New Roman" w:cs="Times New Roman"/>
        </w:rPr>
        <w:t xml:space="preserve"> (2014) Consistent nutrient storage and supply mediated by diverse fish communities in coral reef ecosystems. </w:t>
      </w:r>
      <w:r w:rsidRPr="007973D2">
        <w:rPr>
          <w:rFonts w:ascii="Times New Roman" w:hAnsi="Times New Roman" w:cs="Times New Roman"/>
          <w:i/>
        </w:rPr>
        <w:t>Global Change Biology</w:t>
      </w:r>
      <w:r w:rsidRPr="007973D2">
        <w:rPr>
          <w:rFonts w:ascii="Times New Roman" w:hAnsi="Times New Roman" w:cs="Times New Roman"/>
        </w:rPr>
        <w:t xml:space="preserve"> </w:t>
      </w:r>
      <w:r w:rsidRPr="007973D2">
        <w:rPr>
          <w:rFonts w:ascii="Times New Roman" w:hAnsi="Times New Roman" w:cs="Times New Roman"/>
          <w:b/>
        </w:rPr>
        <w:t>20</w:t>
      </w:r>
      <w:r w:rsidRPr="007973D2">
        <w:rPr>
          <w:rFonts w:ascii="Times New Roman" w:hAnsi="Times New Roman" w:cs="Times New Roman"/>
        </w:rPr>
        <w:t>, 2459–2472.</w:t>
      </w:r>
    </w:p>
    <w:p w14:paraId="00000007"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Allgeier</w:t>
      </w:r>
      <w:proofErr w:type="spellEnd"/>
      <w:r w:rsidRPr="007973D2">
        <w:rPr>
          <w:rFonts w:ascii="Times New Roman" w:hAnsi="Times New Roman" w:cs="Times New Roman"/>
          <w:smallCaps/>
        </w:rPr>
        <w:t>, J.E.</w:t>
      </w:r>
      <w:r w:rsidRPr="007973D2">
        <w:rPr>
          <w:rFonts w:ascii="Times New Roman" w:hAnsi="Times New Roman" w:cs="Times New Roman"/>
        </w:rPr>
        <w:t xml:space="preserve">, </w:t>
      </w:r>
      <w:r w:rsidRPr="007973D2">
        <w:rPr>
          <w:rFonts w:ascii="Times New Roman" w:hAnsi="Times New Roman" w:cs="Times New Roman"/>
          <w:smallCaps/>
        </w:rPr>
        <w:t>Valdivia, A.</w:t>
      </w:r>
      <w:r w:rsidRPr="007973D2">
        <w:rPr>
          <w:rFonts w:ascii="Times New Roman" w:hAnsi="Times New Roman" w:cs="Times New Roman"/>
        </w:rPr>
        <w:t xml:space="preserve">, </w:t>
      </w:r>
      <w:r w:rsidRPr="007973D2">
        <w:rPr>
          <w:rFonts w:ascii="Times New Roman" w:hAnsi="Times New Roman" w:cs="Times New Roman"/>
          <w:smallCaps/>
        </w:rPr>
        <w:t>Cox, C.</w:t>
      </w:r>
      <w:r w:rsidRPr="007973D2">
        <w:rPr>
          <w:rFonts w:ascii="Times New Roman" w:hAnsi="Times New Roman" w:cs="Times New Roman"/>
        </w:rPr>
        <w:t xml:space="preserve"> &amp; </w:t>
      </w:r>
      <w:r w:rsidRPr="007973D2">
        <w:rPr>
          <w:rFonts w:ascii="Times New Roman" w:hAnsi="Times New Roman" w:cs="Times New Roman"/>
          <w:smallCaps/>
        </w:rPr>
        <w:t>Layman, C.A.</w:t>
      </w:r>
      <w:r w:rsidRPr="007973D2">
        <w:rPr>
          <w:rFonts w:ascii="Times New Roman" w:hAnsi="Times New Roman" w:cs="Times New Roman"/>
        </w:rPr>
        <w:t xml:space="preserve"> (2016) Fishing down nutrients on coral reefs. </w:t>
      </w:r>
      <w:r w:rsidRPr="007973D2">
        <w:rPr>
          <w:rFonts w:ascii="Times New Roman" w:hAnsi="Times New Roman" w:cs="Times New Roman"/>
          <w:i/>
        </w:rPr>
        <w:t>Nature Communications</w:t>
      </w:r>
      <w:r w:rsidRPr="007973D2">
        <w:rPr>
          <w:rFonts w:ascii="Times New Roman" w:hAnsi="Times New Roman" w:cs="Times New Roman"/>
        </w:rPr>
        <w:t xml:space="preserve"> </w:t>
      </w:r>
      <w:r w:rsidRPr="007973D2">
        <w:rPr>
          <w:rFonts w:ascii="Times New Roman" w:hAnsi="Times New Roman" w:cs="Times New Roman"/>
          <w:b/>
        </w:rPr>
        <w:t>7</w:t>
      </w:r>
      <w:r w:rsidRPr="007973D2">
        <w:rPr>
          <w:rFonts w:ascii="Times New Roman" w:hAnsi="Times New Roman" w:cs="Times New Roman"/>
        </w:rPr>
        <w:t>, 12461.</w:t>
      </w:r>
    </w:p>
    <w:p w14:paraId="00000008"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Allgeier</w:t>
      </w:r>
      <w:proofErr w:type="spellEnd"/>
      <w:r w:rsidRPr="007973D2">
        <w:rPr>
          <w:rFonts w:ascii="Times New Roman" w:hAnsi="Times New Roman" w:cs="Times New Roman"/>
          <w:smallCaps/>
        </w:rPr>
        <w:t>, J.E.</w:t>
      </w:r>
      <w:r w:rsidRPr="007973D2">
        <w:rPr>
          <w:rFonts w:ascii="Times New Roman" w:hAnsi="Times New Roman" w:cs="Times New Roman"/>
        </w:rPr>
        <w:t xml:space="preserve">, </w:t>
      </w:r>
      <w:r w:rsidRPr="007973D2">
        <w:rPr>
          <w:rFonts w:ascii="Times New Roman" w:hAnsi="Times New Roman" w:cs="Times New Roman"/>
          <w:smallCaps/>
        </w:rPr>
        <w:t>Wenger, S.J.</w:t>
      </w:r>
      <w:r w:rsidRPr="007973D2">
        <w:rPr>
          <w:rFonts w:ascii="Times New Roman" w:hAnsi="Times New Roman" w:cs="Times New Roman"/>
        </w:rPr>
        <w:t xml:space="preserve">, </w:t>
      </w:r>
      <w:r w:rsidRPr="007973D2">
        <w:rPr>
          <w:rFonts w:ascii="Times New Roman" w:hAnsi="Times New Roman" w:cs="Times New Roman"/>
          <w:smallCaps/>
        </w:rPr>
        <w:t>Rosemond, A.D.</w:t>
      </w:r>
      <w:r w:rsidRPr="007973D2">
        <w:rPr>
          <w:rFonts w:ascii="Times New Roman" w:hAnsi="Times New Roman" w:cs="Times New Roman"/>
        </w:rPr>
        <w:t xml:space="preserve">, </w:t>
      </w:r>
      <w:r w:rsidRPr="007973D2">
        <w:rPr>
          <w:rFonts w:ascii="Times New Roman" w:hAnsi="Times New Roman" w:cs="Times New Roman"/>
          <w:smallCaps/>
        </w:rPr>
        <w:t>Schindler, D.E.</w:t>
      </w:r>
      <w:r w:rsidRPr="007973D2">
        <w:rPr>
          <w:rFonts w:ascii="Times New Roman" w:hAnsi="Times New Roman" w:cs="Times New Roman"/>
        </w:rPr>
        <w:t xml:space="preserve"> &amp; </w:t>
      </w:r>
      <w:r w:rsidRPr="007973D2">
        <w:rPr>
          <w:rFonts w:ascii="Times New Roman" w:hAnsi="Times New Roman" w:cs="Times New Roman"/>
          <w:smallCaps/>
        </w:rPr>
        <w:t>Layman, C.A.</w:t>
      </w:r>
      <w:r w:rsidRPr="007973D2">
        <w:rPr>
          <w:rFonts w:ascii="Times New Roman" w:hAnsi="Times New Roman" w:cs="Times New Roman"/>
        </w:rPr>
        <w:t xml:space="preserve"> (2015) Metabolic theory and taxonomic identity predict nutrient recycling in a diverse food web. </w:t>
      </w:r>
      <w:r w:rsidRPr="007973D2">
        <w:rPr>
          <w:rFonts w:ascii="Times New Roman" w:hAnsi="Times New Roman" w:cs="Times New Roman"/>
          <w:i/>
        </w:rPr>
        <w:t>Proceedings of the National Academy of Sciences</w:t>
      </w:r>
      <w:r w:rsidRPr="007973D2">
        <w:rPr>
          <w:rFonts w:ascii="Times New Roman" w:hAnsi="Times New Roman" w:cs="Times New Roman"/>
        </w:rPr>
        <w:t xml:space="preserve"> </w:t>
      </w:r>
      <w:r w:rsidRPr="007973D2">
        <w:rPr>
          <w:rFonts w:ascii="Times New Roman" w:hAnsi="Times New Roman" w:cs="Times New Roman"/>
          <w:b/>
        </w:rPr>
        <w:t>112</w:t>
      </w:r>
      <w:r w:rsidRPr="007973D2">
        <w:rPr>
          <w:rFonts w:ascii="Times New Roman" w:hAnsi="Times New Roman" w:cs="Times New Roman"/>
        </w:rPr>
        <w:t>.</w:t>
      </w:r>
    </w:p>
    <w:p w14:paraId="00000009"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Burkepile</w:t>
      </w:r>
      <w:proofErr w:type="spellEnd"/>
      <w:r w:rsidRPr="007973D2">
        <w:rPr>
          <w:rFonts w:ascii="Times New Roman" w:hAnsi="Times New Roman" w:cs="Times New Roman"/>
          <w:smallCaps/>
        </w:rPr>
        <w:t>, D.E.</w:t>
      </w:r>
      <w:r w:rsidRPr="007973D2">
        <w:rPr>
          <w:rFonts w:ascii="Times New Roman" w:hAnsi="Times New Roman" w:cs="Times New Roman"/>
        </w:rPr>
        <w:t xml:space="preserve">, </w:t>
      </w:r>
      <w:proofErr w:type="spellStart"/>
      <w:r w:rsidRPr="007973D2">
        <w:rPr>
          <w:rFonts w:ascii="Times New Roman" w:hAnsi="Times New Roman" w:cs="Times New Roman"/>
          <w:smallCaps/>
        </w:rPr>
        <w:t>Allgeier</w:t>
      </w:r>
      <w:proofErr w:type="spellEnd"/>
      <w:r w:rsidRPr="007973D2">
        <w:rPr>
          <w:rFonts w:ascii="Times New Roman" w:hAnsi="Times New Roman" w:cs="Times New Roman"/>
          <w:smallCaps/>
        </w:rPr>
        <w:t>, J.E.</w:t>
      </w:r>
      <w:r w:rsidRPr="007973D2">
        <w:rPr>
          <w:rFonts w:ascii="Times New Roman" w:hAnsi="Times New Roman" w:cs="Times New Roman"/>
        </w:rPr>
        <w:t xml:space="preserve">, </w:t>
      </w:r>
      <w:r w:rsidRPr="007973D2">
        <w:rPr>
          <w:rFonts w:ascii="Times New Roman" w:hAnsi="Times New Roman" w:cs="Times New Roman"/>
          <w:smallCaps/>
        </w:rPr>
        <w:t>Shantz, A.A.</w:t>
      </w:r>
      <w:r w:rsidRPr="007973D2">
        <w:rPr>
          <w:rFonts w:ascii="Times New Roman" w:hAnsi="Times New Roman" w:cs="Times New Roman"/>
        </w:rPr>
        <w:t xml:space="preserve">, </w:t>
      </w:r>
      <w:r w:rsidRPr="007973D2">
        <w:rPr>
          <w:rFonts w:ascii="Times New Roman" w:hAnsi="Times New Roman" w:cs="Times New Roman"/>
          <w:smallCaps/>
        </w:rPr>
        <w:t>Pritchard, C.E.</w:t>
      </w:r>
      <w:r w:rsidRPr="007973D2">
        <w:rPr>
          <w:rFonts w:ascii="Times New Roman" w:hAnsi="Times New Roman" w:cs="Times New Roman"/>
        </w:rPr>
        <w:t xml:space="preserve">, </w:t>
      </w:r>
      <w:r w:rsidRPr="007973D2">
        <w:rPr>
          <w:rFonts w:ascii="Times New Roman" w:hAnsi="Times New Roman" w:cs="Times New Roman"/>
          <w:smallCaps/>
        </w:rPr>
        <w:t>Lemoine, N.P.</w:t>
      </w:r>
      <w:r w:rsidRPr="007973D2">
        <w:rPr>
          <w:rFonts w:ascii="Times New Roman" w:hAnsi="Times New Roman" w:cs="Times New Roman"/>
        </w:rPr>
        <w:t xml:space="preserve">, </w:t>
      </w:r>
      <w:r w:rsidRPr="007973D2">
        <w:rPr>
          <w:rFonts w:ascii="Times New Roman" w:hAnsi="Times New Roman" w:cs="Times New Roman"/>
          <w:smallCaps/>
        </w:rPr>
        <w:t>Bhatti, L.H.</w:t>
      </w:r>
      <w:r w:rsidRPr="007973D2">
        <w:rPr>
          <w:rFonts w:ascii="Times New Roman" w:hAnsi="Times New Roman" w:cs="Times New Roman"/>
        </w:rPr>
        <w:t xml:space="preserve"> &amp; </w:t>
      </w:r>
      <w:r w:rsidRPr="007973D2">
        <w:rPr>
          <w:rFonts w:ascii="Times New Roman" w:hAnsi="Times New Roman" w:cs="Times New Roman"/>
          <w:smallCaps/>
        </w:rPr>
        <w:t>Layman, C.A.</w:t>
      </w:r>
      <w:r w:rsidRPr="007973D2">
        <w:rPr>
          <w:rFonts w:ascii="Times New Roman" w:hAnsi="Times New Roman" w:cs="Times New Roman"/>
        </w:rPr>
        <w:t xml:space="preserve"> (2013) Nutrient supply from fishes facilitates macroalgae and suppresses corals in a Caribbean coral reef ecosystem. </w:t>
      </w:r>
      <w:r w:rsidRPr="007973D2">
        <w:rPr>
          <w:rFonts w:ascii="Times New Roman" w:hAnsi="Times New Roman" w:cs="Times New Roman"/>
          <w:i/>
        </w:rPr>
        <w:t>Scientific Reports</w:t>
      </w:r>
      <w:r w:rsidRPr="007973D2">
        <w:rPr>
          <w:rFonts w:ascii="Times New Roman" w:hAnsi="Times New Roman" w:cs="Times New Roman"/>
        </w:rPr>
        <w:t xml:space="preserve"> </w:t>
      </w:r>
      <w:r w:rsidRPr="007973D2">
        <w:rPr>
          <w:rFonts w:ascii="Times New Roman" w:hAnsi="Times New Roman" w:cs="Times New Roman"/>
          <w:b/>
        </w:rPr>
        <w:t>3</w:t>
      </w:r>
      <w:r w:rsidRPr="007973D2">
        <w:rPr>
          <w:rFonts w:ascii="Times New Roman" w:hAnsi="Times New Roman" w:cs="Times New Roman"/>
        </w:rPr>
        <w:t>, 1493.</w:t>
      </w:r>
    </w:p>
    <w:p w14:paraId="0000000A"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Cyronak</w:t>
      </w:r>
      <w:proofErr w:type="spellEnd"/>
      <w:r w:rsidRPr="007973D2">
        <w:rPr>
          <w:rFonts w:ascii="Times New Roman" w:hAnsi="Times New Roman" w:cs="Times New Roman"/>
          <w:smallCaps/>
        </w:rPr>
        <w:t xml:space="preserve">, T., Andersson, A.J., Langdon, C., Albright, R., Bates, N.R., </w:t>
      </w:r>
      <w:proofErr w:type="spellStart"/>
      <w:r w:rsidRPr="007973D2">
        <w:rPr>
          <w:rFonts w:ascii="Times New Roman" w:hAnsi="Times New Roman" w:cs="Times New Roman"/>
          <w:smallCaps/>
        </w:rPr>
        <w:t>Caldeira</w:t>
      </w:r>
      <w:proofErr w:type="spellEnd"/>
      <w:r w:rsidRPr="007973D2">
        <w:rPr>
          <w:rFonts w:ascii="Times New Roman" w:hAnsi="Times New Roman" w:cs="Times New Roman"/>
          <w:smallCaps/>
        </w:rPr>
        <w:t xml:space="preserve">, K., Carlton, R., </w:t>
      </w:r>
      <w:proofErr w:type="spellStart"/>
      <w:r w:rsidRPr="007973D2">
        <w:rPr>
          <w:rFonts w:ascii="Times New Roman" w:hAnsi="Times New Roman" w:cs="Times New Roman"/>
          <w:smallCaps/>
        </w:rPr>
        <w:t>Corredor</w:t>
      </w:r>
      <w:proofErr w:type="spellEnd"/>
      <w:r w:rsidRPr="007973D2">
        <w:rPr>
          <w:rFonts w:ascii="Times New Roman" w:hAnsi="Times New Roman" w:cs="Times New Roman"/>
          <w:smallCaps/>
        </w:rPr>
        <w:t xml:space="preserve">, J.E., Dunbar, R.B., </w:t>
      </w:r>
      <w:proofErr w:type="spellStart"/>
      <w:r w:rsidRPr="007973D2">
        <w:rPr>
          <w:rFonts w:ascii="Times New Roman" w:hAnsi="Times New Roman" w:cs="Times New Roman"/>
          <w:smallCaps/>
        </w:rPr>
        <w:t>Enochs</w:t>
      </w:r>
      <w:proofErr w:type="spellEnd"/>
      <w:r w:rsidRPr="007973D2">
        <w:rPr>
          <w:rFonts w:ascii="Times New Roman" w:hAnsi="Times New Roman" w:cs="Times New Roman"/>
          <w:smallCaps/>
        </w:rPr>
        <w:t xml:space="preserve">, I., Erez, J., Eyre, B.D., </w:t>
      </w:r>
      <w:proofErr w:type="spellStart"/>
      <w:r w:rsidRPr="007973D2">
        <w:rPr>
          <w:rFonts w:ascii="Times New Roman" w:hAnsi="Times New Roman" w:cs="Times New Roman"/>
          <w:smallCaps/>
        </w:rPr>
        <w:t>Gattuso</w:t>
      </w:r>
      <w:proofErr w:type="spellEnd"/>
      <w:r w:rsidRPr="007973D2">
        <w:rPr>
          <w:rFonts w:ascii="Times New Roman" w:hAnsi="Times New Roman" w:cs="Times New Roman"/>
          <w:smallCaps/>
        </w:rPr>
        <w:t xml:space="preserve">, J.-P., Gledhill, D., </w:t>
      </w:r>
      <w:proofErr w:type="spellStart"/>
      <w:r w:rsidRPr="007973D2">
        <w:rPr>
          <w:rFonts w:ascii="Times New Roman" w:hAnsi="Times New Roman" w:cs="Times New Roman"/>
          <w:smallCaps/>
        </w:rPr>
        <w:t>Kayanne</w:t>
      </w:r>
      <w:proofErr w:type="spellEnd"/>
      <w:r w:rsidRPr="007973D2">
        <w:rPr>
          <w:rFonts w:ascii="Times New Roman" w:hAnsi="Times New Roman" w:cs="Times New Roman"/>
          <w:smallCaps/>
        </w:rPr>
        <w:t>, H., et al.</w:t>
      </w:r>
      <w:r w:rsidRPr="007973D2">
        <w:rPr>
          <w:rFonts w:ascii="Times New Roman" w:hAnsi="Times New Roman" w:cs="Times New Roman"/>
        </w:rPr>
        <w:t xml:space="preserve"> (2018) Taking the metabolic pulse of the world’s coral reefs. </w:t>
      </w:r>
      <w:r w:rsidRPr="007973D2">
        <w:rPr>
          <w:rFonts w:ascii="Times New Roman" w:hAnsi="Times New Roman" w:cs="Times New Roman"/>
          <w:i/>
        </w:rPr>
        <w:t>PLOS ONE</w:t>
      </w:r>
      <w:r w:rsidRPr="007973D2">
        <w:rPr>
          <w:rFonts w:ascii="Times New Roman" w:hAnsi="Times New Roman" w:cs="Times New Roman"/>
        </w:rPr>
        <w:t xml:space="preserve"> </w:t>
      </w:r>
      <w:r w:rsidRPr="007973D2">
        <w:rPr>
          <w:rFonts w:ascii="Times New Roman" w:hAnsi="Times New Roman" w:cs="Times New Roman"/>
          <w:b/>
        </w:rPr>
        <w:t>13</w:t>
      </w:r>
      <w:r w:rsidRPr="007973D2">
        <w:rPr>
          <w:rFonts w:ascii="Times New Roman" w:hAnsi="Times New Roman" w:cs="Times New Roman"/>
        </w:rPr>
        <w:t>, e0190872.</w:t>
      </w:r>
    </w:p>
    <w:p w14:paraId="0000000B"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Larned</w:t>
      </w:r>
      <w:proofErr w:type="spellEnd"/>
      <w:r w:rsidRPr="007973D2">
        <w:rPr>
          <w:rFonts w:ascii="Times New Roman" w:hAnsi="Times New Roman" w:cs="Times New Roman"/>
          <w:smallCaps/>
        </w:rPr>
        <w:t>, S.T.</w:t>
      </w:r>
      <w:r w:rsidRPr="007973D2">
        <w:rPr>
          <w:rFonts w:ascii="Times New Roman" w:hAnsi="Times New Roman" w:cs="Times New Roman"/>
        </w:rPr>
        <w:t xml:space="preserve"> (1998) Nitrogen- versus phosphorus-limited growth and sources of nutrients for coral reef macroalgae. </w:t>
      </w:r>
      <w:r w:rsidRPr="007973D2">
        <w:rPr>
          <w:rFonts w:ascii="Times New Roman" w:hAnsi="Times New Roman" w:cs="Times New Roman"/>
          <w:i/>
        </w:rPr>
        <w:t>Marine Biology</w:t>
      </w:r>
      <w:r w:rsidRPr="007973D2">
        <w:rPr>
          <w:rFonts w:ascii="Times New Roman" w:hAnsi="Times New Roman" w:cs="Times New Roman"/>
        </w:rPr>
        <w:t xml:space="preserve"> </w:t>
      </w:r>
      <w:r w:rsidRPr="007973D2">
        <w:rPr>
          <w:rFonts w:ascii="Times New Roman" w:hAnsi="Times New Roman" w:cs="Times New Roman"/>
          <w:b/>
        </w:rPr>
        <w:t>132</w:t>
      </w:r>
      <w:r w:rsidRPr="007973D2">
        <w:rPr>
          <w:rFonts w:ascii="Times New Roman" w:hAnsi="Times New Roman" w:cs="Times New Roman"/>
        </w:rPr>
        <w:t>, 409–421.</w:t>
      </w:r>
    </w:p>
    <w:p w14:paraId="0000000C"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Mumby</w:t>
      </w:r>
      <w:proofErr w:type="spellEnd"/>
      <w:r w:rsidRPr="007973D2">
        <w:rPr>
          <w:rFonts w:ascii="Times New Roman" w:hAnsi="Times New Roman" w:cs="Times New Roman"/>
          <w:smallCaps/>
        </w:rPr>
        <w:t>, P.J.</w:t>
      </w:r>
      <w:r w:rsidRPr="007973D2">
        <w:rPr>
          <w:rFonts w:ascii="Times New Roman" w:hAnsi="Times New Roman" w:cs="Times New Roman"/>
        </w:rPr>
        <w:t xml:space="preserve"> &amp; </w:t>
      </w:r>
      <w:proofErr w:type="spellStart"/>
      <w:r w:rsidRPr="007973D2">
        <w:rPr>
          <w:rFonts w:ascii="Times New Roman" w:hAnsi="Times New Roman" w:cs="Times New Roman"/>
          <w:smallCaps/>
        </w:rPr>
        <w:t>Steneck</w:t>
      </w:r>
      <w:proofErr w:type="spellEnd"/>
      <w:r w:rsidRPr="007973D2">
        <w:rPr>
          <w:rFonts w:ascii="Times New Roman" w:hAnsi="Times New Roman" w:cs="Times New Roman"/>
          <w:smallCaps/>
        </w:rPr>
        <w:t>, R.S.</w:t>
      </w:r>
      <w:r w:rsidRPr="007973D2">
        <w:rPr>
          <w:rFonts w:ascii="Times New Roman" w:hAnsi="Times New Roman" w:cs="Times New Roman"/>
        </w:rPr>
        <w:t xml:space="preserve"> (2018) Paradigm Lost: Dynamic Nutrients and Missing Detritus on Coral Reefs. </w:t>
      </w:r>
      <w:proofErr w:type="spellStart"/>
      <w:r w:rsidRPr="007973D2">
        <w:rPr>
          <w:rFonts w:ascii="Times New Roman" w:hAnsi="Times New Roman" w:cs="Times New Roman"/>
          <w:i/>
        </w:rPr>
        <w:t>BioScience</w:t>
      </w:r>
      <w:proofErr w:type="spellEnd"/>
      <w:r w:rsidRPr="007973D2">
        <w:rPr>
          <w:rFonts w:ascii="Times New Roman" w:hAnsi="Times New Roman" w:cs="Times New Roman"/>
        </w:rPr>
        <w:t xml:space="preserve"> </w:t>
      </w:r>
      <w:r w:rsidRPr="007973D2">
        <w:rPr>
          <w:rFonts w:ascii="Times New Roman" w:hAnsi="Times New Roman" w:cs="Times New Roman"/>
          <w:b/>
        </w:rPr>
        <w:t>68</w:t>
      </w:r>
      <w:r w:rsidRPr="007973D2">
        <w:rPr>
          <w:rFonts w:ascii="Times New Roman" w:hAnsi="Times New Roman" w:cs="Times New Roman"/>
        </w:rPr>
        <w:t>, 487–495.</w:t>
      </w:r>
    </w:p>
    <w:p w14:paraId="0000000D"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Pawlik</w:t>
      </w:r>
      <w:proofErr w:type="spellEnd"/>
      <w:r w:rsidRPr="007973D2">
        <w:rPr>
          <w:rFonts w:ascii="Times New Roman" w:hAnsi="Times New Roman" w:cs="Times New Roman"/>
          <w:smallCaps/>
        </w:rPr>
        <w:t>, J.R.</w:t>
      </w:r>
      <w:r w:rsidRPr="007973D2">
        <w:rPr>
          <w:rFonts w:ascii="Times New Roman" w:hAnsi="Times New Roman" w:cs="Times New Roman"/>
        </w:rPr>
        <w:t xml:space="preserve">, </w:t>
      </w:r>
      <w:proofErr w:type="spellStart"/>
      <w:r w:rsidRPr="007973D2">
        <w:rPr>
          <w:rFonts w:ascii="Times New Roman" w:hAnsi="Times New Roman" w:cs="Times New Roman"/>
          <w:smallCaps/>
        </w:rPr>
        <w:t>Burkepile</w:t>
      </w:r>
      <w:proofErr w:type="spellEnd"/>
      <w:r w:rsidRPr="007973D2">
        <w:rPr>
          <w:rFonts w:ascii="Times New Roman" w:hAnsi="Times New Roman" w:cs="Times New Roman"/>
          <w:smallCaps/>
        </w:rPr>
        <w:t>, D.E.</w:t>
      </w:r>
      <w:r w:rsidRPr="007973D2">
        <w:rPr>
          <w:rFonts w:ascii="Times New Roman" w:hAnsi="Times New Roman" w:cs="Times New Roman"/>
        </w:rPr>
        <w:t xml:space="preserve"> &amp; </w:t>
      </w:r>
      <w:r w:rsidRPr="007973D2">
        <w:rPr>
          <w:rFonts w:ascii="Times New Roman" w:hAnsi="Times New Roman" w:cs="Times New Roman"/>
          <w:smallCaps/>
        </w:rPr>
        <w:t>Thurber, R.V.</w:t>
      </w:r>
      <w:r w:rsidRPr="007973D2">
        <w:rPr>
          <w:rFonts w:ascii="Times New Roman" w:hAnsi="Times New Roman" w:cs="Times New Roman"/>
        </w:rPr>
        <w:t xml:space="preserve"> (2016) A Vicious Circle? Altered Carbon and Nutrient Cycling May Explain the Low Resilience of Caribbean Coral Reefs. </w:t>
      </w:r>
      <w:proofErr w:type="spellStart"/>
      <w:r w:rsidRPr="007973D2">
        <w:rPr>
          <w:rFonts w:ascii="Times New Roman" w:hAnsi="Times New Roman" w:cs="Times New Roman"/>
          <w:i/>
        </w:rPr>
        <w:t>BioScience</w:t>
      </w:r>
      <w:proofErr w:type="spellEnd"/>
      <w:r w:rsidRPr="007973D2">
        <w:rPr>
          <w:rFonts w:ascii="Times New Roman" w:hAnsi="Times New Roman" w:cs="Times New Roman"/>
        </w:rPr>
        <w:t xml:space="preserve"> </w:t>
      </w:r>
      <w:r w:rsidRPr="007973D2">
        <w:rPr>
          <w:rFonts w:ascii="Times New Roman" w:hAnsi="Times New Roman" w:cs="Times New Roman"/>
          <w:b/>
        </w:rPr>
        <w:t>66</w:t>
      </w:r>
      <w:r w:rsidRPr="007973D2">
        <w:rPr>
          <w:rFonts w:ascii="Times New Roman" w:hAnsi="Times New Roman" w:cs="Times New Roman"/>
        </w:rPr>
        <w:t>, 470–476.</w:t>
      </w:r>
    </w:p>
    <w:p w14:paraId="0000000E"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Pawlik</w:t>
      </w:r>
      <w:proofErr w:type="spellEnd"/>
      <w:r w:rsidRPr="007973D2">
        <w:rPr>
          <w:rFonts w:ascii="Times New Roman" w:hAnsi="Times New Roman" w:cs="Times New Roman"/>
          <w:smallCaps/>
        </w:rPr>
        <w:t>, J.R.</w:t>
      </w:r>
      <w:r w:rsidRPr="007973D2">
        <w:rPr>
          <w:rFonts w:ascii="Times New Roman" w:hAnsi="Times New Roman" w:cs="Times New Roman"/>
        </w:rPr>
        <w:t xml:space="preserve"> &amp; </w:t>
      </w:r>
      <w:r w:rsidRPr="007973D2">
        <w:rPr>
          <w:rFonts w:ascii="Times New Roman" w:hAnsi="Times New Roman" w:cs="Times New Roman"/>
          <w:smallCaps/>
        </w:rPr>
        <w:t>McMurray, S.E.</w:t>
      </w:r>
      <w:r w:rsidRPr="007973D2">
        <w:rPr>
          <w:rFonts w:ascii="Times New Roman" w:hAnsi="Times New Roman" w:cs="Times New Roman"/>
        </w:rPr>
        <w:t xml:space="preserve"> (2020) The Emerging Ecological and Biogeochemical Importance of Sponges on Coral Reefs. </w:t>
      </w:r>
      <w:r w:rsidRPr="007973D2">
        <w:rPr>
          <w:rFonts w:ascii="Times New Roman" w:hAnsi="Times New Roman" w:cs="Times New Roman"/>
          <w:i/>
        </w:rPr>
        <w:t>Annual Review of Marine Science</w:t>
      </w:r>
      <w:r w:rsidRPr="007973D2">
        <w:rPr>
          <w:rFonts w:ascii="Times New Roman" w:hAnsi="Times New Roman" w:cs="Times New Roman"/>
        </w:rPr>
        <w:t xml:space="preserve"> </w:t>
      </w:r>
      <w:r w:rsidRPr="007973D2">
        <w:rPr>
          <w:rFonts w:ascii="Times New Roman" w:hAnsi="Times New Roman" w:cs="Times New Roman"/>
          <w:b/>
        </w:rPr>
        <w:t>12</w:t>
      </w:r>
      <w:r w:rsidRPr="007973D2">
        <w:rPr>
          <w:rFonts w:ascii="Times New Roman" w:hAnsi="Times New Roman" w:cs="Times New Roman"/>
        </w:rPr>
        <w:t>, 315–337.</w:t>
      </w:r>
    </w:p>
    <w:p w14:paraId="0000000F" w14:textId="77777777" w:rsidR="00790BB9" w:rsidRPr="007973D2" w:rsidRDefault="00000000">
      <w:pPr>
        <w:ind w:hanging="480"/>
        <w:rPr>
          <w:rFonts w:ascii="Times New Roman" w:hAnsi="Times New Roman" w:cs="Times New Roman"/>
        </w:rPr>
      </w:pPr>
      <w:r w:rsidRPr="007973D2">
        <w:rPr>
          <w:rFonts w:ascii="Times New Roman" w:hAnsi="Times New Roman" w:cs="Times New Roman"/>
          <w:smallCaps/>
        </w:rPr>
        <w:t>Saba, G.K.</w:t>
      </w:r>
      <w:r w:rsidRPr="007973D2">
        <w:rPr>
          <w:rFonts w:ascii="Times New Roman" w:hAnsi="Times New Roman" w:cs="Times New Roman"/>
        </w:rPr>
        <w:t xml:space="preserve">, </w:t>
      </w:r>
      <w:proofErr w:type="spellStart"/>
      <w:r w:rsidRPr="007973D2">
        <w:rPr>
          <w:rFonts w:ascii="Times New Roman" w:hAnsi="Times New Roman" w:cs="Times New Roman"/>
          <w:smallCaps/>
        </w:rPr>
        <w:t>Burd</w:t>
      </w:r>
      <w:proofErr w:type="spellEnd"/>
      <w:r w:rsidRPr="007973D2">
        <w:rPr>
          <w:rFonts w:ascii="Times New Roman" w:hAnsi="Times New Roman" w:cs="Times New Roman"/>
          <w:smallCaps/>
        </w:rPr>
        <w:t>, A.B.</w:t>
      </w:r>
      <w:r w:rsidRPr="007973D2">
        <w:rPr>
          <w:rFonts w:ascii="Times New Roman" w:hAnsi="Times New Roman" w:cs="Times New Roman"/>
        </w:rPr>
        <w:t xml:space="preserve">, </w:t>
      </w:r>
      <w:r w:rsidRPr="007973D2">
        <w:rPr>
          <w:rFonts w:ascii="Times New Roman" w:hAnsi="Times New Roman" w:cs="Times New Roman"/>
          <w:smallCaps/>
        </w:rPr>
        <w:t>Dunne, J.P.</w:t>
      </w:r>
      <w:r w:rsidRPr="007973D2">
        <w:rPr>
          <w:rFonts w:ascii="Times New Roman" w:hAnsi="Times New Roman" w:cs="Times New Roman"/>
        </w:rPr>
        <w:t xml:space="preserve">, </w:t>
      </w:r>
      <w:r w:rsidRPr="007973D2">
        <w:rPr>
          <w:rFonts w:ascii="Times New Roman" w:hAnsi="Times New Roman" w:cs="Times New Roman"/>
          <w:smallCaps/>
        </w:rPr>
        <w:t>Hernández</w:t>
      </w:r>
      <w:r w:rsidRPr="007973D2">
        <w:rPr>
          <w:rFonts w:ascii="Times New Roman" w:eastAsia="Cambria Math" w:hAnsi="Times New Roman" w:cs="Times New Roman"/>
          <w:smallCaps/>
        </w:rPr>
        <w:t>‐</w:t>
      </w:r>
      <w:r w:rsidRPr="007973D2">
        <w:rPr>
          <w:rFonts w:ascii="Times New Roman" w:hAnsi="Times New Roman" w:cs="Times New Roman"/>
          <w:smallCaps/>
        </w:rPr>
        <w:t>León, S.</w:t>
      </w:r>
      <w:r w:rsidRPr="007973D2">
        <w:rPr>
          <w:rFonts w:ascii="Times New Roman" w:hAnsi="Times New Roman" w:cs="Times New Roman"/>
        </w:rPr>
        <w:t xml:space="preserve">, </w:t>
      </w:r>
      <w:r w:rsidRPr="007973D2">
        <w:rPr>
          <w:rFonts w:ascii="Times New Roman" w:hAnsi="Times New Roman" w:cs="Times New Roman"/>
          <w:smallCaps/>
        </w:rPr>
        <w:t>Martin, A.H.</w:t>
      </w:r>
      <w:r w:rsidRPr="007973D2">
        <w:rPr>
          <w:rFonts w:ascii="Times New Roman" w:hAnsi="Times New Roman" w:cs="Times New Roman"/>
        </w:rPr>
        <w:t xml:space="preserve">, </w:t>
      </w:r>
      <w:r w:rsidRPr="007973D2">
        <w:rPr>
          <w:rFonts w:ascii="Times New Roman" w:hAnsi="Times New Roman" w:cs="Times New Roman"/>
          <w:smallCaps/>
        </w:rPr>
        <w:t>Rose, K.A.</w:t>
      </w:r>
      <w:r w:rsidRPr="007973D2">
        <w:rPr>
          <w:rFonts w:ascii="Times New Roman" w:hAnsi="Times New Roman" w:cs="Times New Roman"/>
        </w:rPr>
        <w:t xml:space="preserve">, </w:t>
      </w:r>
      <w:r w:rsidRPr="007973D2">
        <w:rPr>
          <w:rFonts w:ascii="Times New Roman" w:hAnsi="Times New Roman" w:cs="Times New Roman"/>
          <w:smallCaps/>
        </w:rPr>
        <w:t>Salisbury, J.</w:t>
      </w:r>
      <w:r w:rsidRPr="007973D2">
        <w:rPr>
          <w:rFonts w:ascii="Times New Roman" w:hAnsi="Times New Roman" w:cs="Times New Roman"/>
        </w:rPr>
        <w:t xml:space="preserve">, </w:t>
      </w:r>
      <w:r w:rsidRPr="007973D2">
        <w:rPr>
          <w:rFonts w:ascii="Times New Roman" w:hAnsi="Times New Roman" w:cs="Times New Roman"/>
          <w:smallCaps/>
        </w:rPr>
        <w:t>Steinberg, D.K.</w:t>
      </w:r>
      <w:r w:rsidRPr="007973D2">
        <w:rPr>
          <w:rFonts w:ascii="Times New Roman" w:hAnsi="Times New Roman" w:cs="Times New Roman"/>
        </w:rPr>
        <w:t xml:space="preserve">, </w:t>
      </w:r>
      <w:r w:rsidRPr="007973D2">
        <w:rPr>
          <w:rFonts w:ascii="Times New Roman" w:hAnsi="Times New Roman" w:cs="Times New Roman"/>
          <w:smallCaps/>
        </w:rPr>
        <w:t>Trueman, C.N.</w:t>
      </w:r>
      <w:r w:rsidRPr="007973D2">
        <w:rPr>
          <w:rFonts w:ascii="Times New Roman" w:hAnsi="Times New Roman" w:cs="Times New Roman"/>
        </w:rPr>
        <w:t xml:space="preserve">, </w:t>
      </w:r>
      <w:r w:rsidRPr="007973D2">
        <w:rPr>
          <w:rFonts w:ascii="Times New Roman" w:hAnsi="Times New Roman" w:cs="Times New Roman"/>
          <w:smallCaps/>
        </w:rPr>
        <w:t>Wilson, R.W.</w:t>
      </w:r>
      <w:r w:rsidRPr="007973D2">
        <w:rPr>
          <w:rFonts w:ascii="Times New Roman" w:hAnsi="Times New Roman" w:cs="Times New Roman"/>
        </w:rPr>
        <w:t xml:space="preserve"> &amp; </w:t>
      </w:r>
      <w:r w:rsidRPr="007973D2">
        <w:rPr>
          <w:rFonts w:ascii="Times New Roman" w:hAnsi="Times New Roman" w:cs="Times New Roman"/>
          <w:smallCaps/>
        </w:rPr>
        <w:t>Wilson, S.E.</w:t>
      </w:r>
      <w:r w:rsidRPr="007973D2">
        <w:rPr>
          <w:rFonts w:ascii="Times New Roman" w:hAnsi="Times New Roman" w:cs="Times New Roman"/>
        </w:rPr>
        <w:t xml:space="preserve"> (2021) Toward a better understanding of fish</w:t>
      </w:r>
      <w:r w:rsidRPr="007973D2">
        <w:rPr>
          <w:rFonts w:ascii="Times New Roman" w:eastAsia="Cambria Math" w:hAnsi="Times New Roman" w:cs="Times New Roman"/>
        </w:rPr>
        <w:t>‐</w:t>
      </w:r>
      <w:r w:rsidRPr="007973D2">
        <w:rPr>
          <w:rFonts w:ascii="Times New Roman" w:hAnsi="Times New Roman" w:cs="Times New Roman"/>
        </w:rPr>
        <w:t xml:space="preserve">based contribution to ocean carbon flux. </w:t>
      </w:r>
      <w:r w:rsidRPr="007973D2">
        <w:rPr>
          <w:rFonts w:ascii="Times New Roman" w:hAnsi="Times New Roman" w:cs="Times New Roman"/>
          <w:i/>
        </w:rPr>
        <w:t>Limnology and Oceanography</w:t>
      </w:r>
      <w:r w:rsidRPr="007973D2">
        <w:rPr>
          <w:rFonts w:ascii="Times New Roman" w:hAnsi="Times New Roman" w:cs="Times New Roman"/>
        </w:rPr>
        <w:t xml:space="preserve"> </w:t>
      </w:r>
      <w:r w:rsidRPr="007973D2">
        <w:rPr>
          <w:rFonts w:ascii="Times New Roman" w:hAnsi="Times New Roman" w:cs="Times New Roman"/>
          <w:b/>
        </w:rPr>
        <w:t>66</w:t>
      </w:r>
      <w:r w:rsidRPr="007973D2">
        <w:rPr>
          <w:rFonts w:ascii="Times New Roman" w:hAnsi="Times New Roman" w:cs="Times New Roman"/>
        </w:rPr>
        <w:t>, 1639–1664.</w:t>
      </w:r>
    </w:p>
    <w:p w14:paraId="00000010" w14:textId="77777777" w:rsidR="00790BB9" w:rsidRPr="007973D2" w:rsidRDefault="00000000">
      <w:pPr>
        <w:ind w:hanging="480"/>
        <w:rPr>
          <w:rFonts w:ascii="Times New Roman" w:hAnsi="Times New Roman" w:cs="Times New Roman"/>
        </w:rPr>
      </w:pPr>
      <w:r w:rsidRPr="007973D2">
        <w:rPr>
          <w:rFonts w:ascii="Times New Roman" w:hAnsi="Times New Roman" w:cs="Times New Roman"/>
          <w:smallCaps/>
        </w:rPr>
        <w:t>Shantz, A.A.</w:t>
      </w:r>
      <w:r w:rsidRPr="007973D2">
        <w:rPr>
          <w:rFonts w:ascii="Times New Roman" w:hAnsi="Times New Roman" w:cs="Times New Roman"/>
        </w:rPr>
        <w:t xml:space="preserve">, </w:t>
      </w:r>
      <w:r w:rsidRPr="007973D2">
        <w:rPr>
          <w:rFonts w:ascii="Times New Roman" w:hAnsi="Times New Roman" w:cs="Times New Roman"/>
          <w:smallCaps/>
        </w:rPr>
        <w:t>Ladd, M.C.</w:t>
      </w:r>
      <w:r w:rsidRPr="007973D2">
        <w:rPr>
          <w:rFonts w:ascii="Times New Roman" w:hAnsi="Times New Roman" w:cs="Times New Roman"/>
        </w:rPr>
        <w:t xml:space="preserve">, </w:t>
      </w:r>
      <w:proofErr w:type="spellStart"/>
      <w:r w:rsidRPr="007973D2">
        <w:rPr>
          <w:rFonts w:ascii="Times New Roman" w:hAnsi="Times New Roman" w:cs="Times New Roman"/>
          <w:smallCaps/>
        </w:rPr>
        <w:t>Schrack</w:t>
      </w:r>
      <w:proofErr w:type="spellEnd"/>
      <w:r w:rsidRPr="007973D2">
        <w:rPr>
          <w:rFonts w:ascii="Times New Roman" w:hAnsi="Times New Roman" w:cs="Times New Roman"/>
          <w:smallCaps/>
        </w:rPr>
        <w:t>, E.</w:t>
      </w:r>
      <w:r w:rsidRPr="007973D2">
        <w:rPr>
          <w:rFonts w:ascii="Times New Roman" w:hAnsi="Times New Roman" w:cs="Times New Roman"/>
        </w:rPr>
        <w:t xml:space="preserve"> &amp; </w:t>
      </w:r>
      <w:proofErr w:type="spellStart"/>
      <w:r w:rsidRPr="007973D2">
        <w:rPr>
          <w:rFonts w:ascii="Times New Roman" w:hAnsi="Times New Roman" w:cs="Times New Roman"/>
          <w:smallCaps/>
        </w:rPr>
        <w:t>Burkepile</w:t>
      </w:r>
      <w:proofErr w:type="spellEnd"/>
      <w:r w:rsidRPr="007973D2">
        <w:rPr>
          <w:rFonts w:ascii="Times New Roman" w:hAnsi="Times New Roman" w:cs="Times New Roman"/>
          <w:smallCaps/>
        </w:rPr>
        <w:t>, D.E.</w:t>
      </w:r>
      <w:r w:rsidRPr="007973D2">
        <w:rPr>
          <w:rFonts w:ascii="Times New Roman" w:hAnsi="Times New Roman" w:cs="Times New Roman"/>
        </w:rPr>
        <w:t xml:space="preserve"> (2015) Fish-derived nutrient hotspots shape coral reef benthic communities. </w:t>
      </w:r>
      <w:r w:rsidRPr="007973D2">
        <w:rPr>
          <w:rFonts w:ascii="Times New Roman" w:hAnsi="Times New Roman" w:cs="Times New Roman"/>
          <w:i/>
        </w:rPr>
        <w:t>Ecological Applications</w:t>
      </w:r>
      <w:r w:rsidRPr="007973D2">
        <w:rPr>
          <w:rFonts w:ascii="Times New Roman" w:hAnsi="Times New Roman" w:cs="Times New Roman"/>
        </w:rPr>
        <w:t xml:space="preserve"> </w:t>
      </w:r>
      <w:r w:rsidRPr="007973D2">
        <w:rPr>
          <w:rFonts w:ascii="Times New Roman" w:hAnsi="Times New Roman" w:cs="Times New Roman"/>
          <w:b/>
        </w:rPr>
        <w:t>25</w:t>
      </w:r>
      <w:r w:rsidRPr="007973D2">
        <w:rPr>
          <w:rFonts w:ascii="Times New Roman" w:hAnsi="Times New Roman" w:cs="Times New Roman"/>
        </w:rPr>
        <w:t>, 2142–2152.</w:t>
      </w:r>
    </w:p>
    <w:p w14:paraId="00000011" w14:textId="77777777" w:rsidR="00790BB9" w:rsidRPr="007973D2" w:rsidRDefault="00000000">
      <w:pPr>
        <w:ind w:hanging="480"/>
        <w:rPr>
          <w:rFonts w:ascii="Times New Roman" w:hAnsi="Times New Roman" w:cs="Times New Roman"/>
        </w:rPr>
      </w:pPr>
      <w:proofErr w:type="spellStart"/>
      <w:r w:rsidRPr="007973D2">
        <w:rPr>
          <w:rFonts w:ascii="Times New Roman" w:hAnsi="Times New Roman" w:cs="Times New Roman"/>
          <w:smallCaps/>
        </w:rPr>
        <w:t>Villéger</w:t>
      </w:r>
      <w:proofErr w:type="spellEnd"/>
      <w:r w:rsidRPr="007973D2">
        <w:rPr>
          <w:rFonts w:ascii="Times New Roman" w:hAnsi="Times New Roman" w:cs="Times New Roman"/>
          <w:smallCaps/>
        </w:rPr>
        <w:t>, S.</w:t>
      </w:r>
      <w:r w:rsidRPr="007973D2">
        <w:rPr>
          <w:rFonts w:ascii="Times New Roman" w:hAnsi="Times New Roman" w:cs="Times New Roman"/>
        </w:rPr>
        <w:t xml:space="preserve">, </w:t>
      </w:r>
      <w:proofErr w:type="spellStart"/>
      <w:r w:rsidRPr="007973D2">
        <w:rPr>
          <w:rFonts w:ascii="Times New Roman" w:hAnsi="Times New Roman" w:cs="Times New Roman"/>
          <w:smallCaps/>
        </w:rPr>
        <w:t>Ferraton</w:t>
      </w:r>
      <w:proofErr w:type="spellEnd"/>
      <w:r w:rsidRPr="007973D2">
        <w:rPr>
          <w:rFonts w:ascii="Times New Roman" w:hAnsi="Times New Roman" w:cs="Times New Roman"/>
          <w:smallCaps/>
        </w:rPr>
        <w:t>, F.</w:t>
      </w:r>
      <w:r w:rsidRPr="007973D2">
        <w:rPr>
          <w:rFonts w:ascii="Times New Roman" w:hAnsi="Times New Roman" w:cs="Times New Roman"/>
        </w:rPr>
        <w:t xml:space="preserve">, </w:t>
      </w:r>
      <w:proofErr w:type="spellStart"/>
      <w:r w:rsidRPr="007973D2">
        <w:rPr>
          <w:rFonts w:ascii="Times New Roman" w:hAnsi="Times New Roman" w:cs="Times New Roman"/>
          <w:smallCaps/>
        </w:rPr>
        <w:t>Mouillot</w:t>
      </w:r>
      <w:proofErr w:type="spellEnd"/>
      <w:r w:rsidRPr="007973D2">
        <w:rPr>
          <w:rFonts w:ascii="Times New Roman" w:hAnsi="Times New Roman" w:cs="Times New Roman"/>
          <w:smallCaps/>
        </w:rPr>
        <w:t>, D.</w:t>
      </w:r>
      <w:r w:rsidRPr="007973D2">
        <w:rPr>
          <w:rFonts w:ascii="Times New Roman" w:hAnsi="Times New Roman" w:cs="Times New Roman"/>
        </w:rPr>
        <w:t xml:space="preserve"> &amp; </w:t>
      </w:r>
      <w:r w:rsidRPr="007973D2">
        <w:rPr>
          <w:rFonts w:ascii="Times New Roman" w:hAnsi="Times New Roman" w:cs="Times New Roman"/>
          <w:smallCaps/>
        </w:rPr>
        <w:t>de Wit, R.</w:t>
      </w:r>
      <w:r w:rsidRPr="007973D2">
        <w:rPr>
          <w:rFonts w:ascii="Times New Roman" w:hAnsi="Times New Roman" w:cs="Times New Roman"/>
        </w:rPr>
        <w:t xml:space="preserve"> (2012) Nutrient recycling by coastal macrofauna: intra- versus interspecific differences. </w:t>
      </w:r>
      <w:r w:rsidRPr="007973D2">
        <w:rPr>
          <w:rFonts w:ascii="Times New Roman" w:hAnsi="Times New Roman" w:cs="Times New Roman"/>
          <w:i/>
        </w:rPr>
        <w:t>Marine Ecology Progress Series</w:t>
      </w:r>
      <w:r w:rsidRPr="007973D2">
        <w:rPr>
          <w:rFonts w:ascii="Times New Roman" w:hAnsi="Times New Roman" w:cs="Times New Roman"/>
        </w:rPr>
        <w:t xml:space="preserve"> </w:t>
      </w:r>
      <w:r w:rsidRPr="007973D2">
        <w:rPr>
          <w:rFonts w:ascii="Times New Roman" w:hAnsi="Times New Roman" w:cs="Times New Roman"/>
          <w:b/>
        </w:rPr>
        <w:t>452</w:t>
      </w:r>
      <w:r w:rsidRPr="007973D2">
        <w:rPr>
          <w:rFonts w:ascii="Times New Roman" w:hAnsi="Times New Roman" w:cs="Times New Roman"/>
        </w:rPr>
        <w:t>, 297–303.</w:t>
      </w:r>
    </w:p>
    <w:p w14:paraId="00000012" w14:textId="77777777" w:rsidR="00790BB9" w:rsidRPr="007973D2" w:rsidRDefault="00000000">
      <w:pPr>
        <w:rPr>
          <w:rFonts w:ascii="Times New Roman" w:hAnsi="Times New Roman" w:cs="Times New Roman"/>
        </w:rPr>
      </w:pPr>
      <w:r w:rsidRPr="007973D2">
        <w:rPr>
          <w:rFonts w:ascii="Times New Roman" w:hAnsi="Times New Roman" w:cs="Times New Roman"/>
        </w:rPr>
        <w:br w:type="page"/>
      </w:r>
    </w:p>
    <w:p w14:paraId="00000013" w14:textId="77777777" w:rsidR="00790BB9"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2: Description of literature search process to build causal loop diagram</w:t>
      </w:r>
    </w:p>
    <w:p w14:paraId="00000014" w14:textId="77777777"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we had built an initial causal loop diagram with the most relevant variables explaining nutrient and carbon cycling in CRSES, using the key papers provided in Appendix 1, we performed a secondary search. In this secondary search, we used a search engine (Google Scholar) with variable names as search terms, as well as broader search terms including: “ocean nutrient cycling”; “marine nutrient cycling”; “reef nutrient cycling”; “nitrogen cycling”; “marine nitrogen cycling”; “reef nitrogen cycling”; “ocean phosphorus cycling”; “marine phosphorus cycling”; “reef phosphorus cycling”; “quantifying carbon cycling”; “marine carbon cycling”; and “reef carbon cycling”. We searched for additional papers related to the influence of human activities on nutrient and carbon cycling in reefs. We included direct anthropogenic interventions on the nutrient and carbon cycles, i.e., either the addition or removal of nutrients or carbon to or from the system. Search terms included “anthropogenic nutrient inputs to reefs”, “anthropogenic carbon inputs to reefs”, “fishing and nutrient cycles” and “nutrients removal fishing”. Our literature search was primarily focused on processes occurring at the local scale (i.e., within a reef). From each of these searches, we read article titles, abstracts, and key words, and identified and read those papers that contained information about key drivers (both biotic and abiotic) that contribute to nitrogen, phosphorus, and carbon cycling in reefs.</w:t>
      </w:r>
    </w:p>
    <w:p w14:paraId="00000015" w14:textId="22674A8F"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these selected papers, we extracted information about key variables and causal interactions most relevant to nutrient and carbon cycling in CRSES and built a causal loop diagram to represent them. We started with a very simple diagram including only key biological and environmental variables. We then iteratively added complexity to the diagram, in the form of additional variables and links, during the literature search process. </w:t>
      </w:r>
      <w:r w:rsidR="007C210B">
        <w:rPr>
          <w:rFonts w:ascii="Times New Roman" w:eastAsia="Times New Roman" w:hAnsi="Times New Roman" w:cs="Times New Roman"/>
          <w:sz w:val="24"/>
          <w:szCs w:val="24"/>
        </w:rPr>
        <w:t xml:space="preserve">In cases where different literature suggested </w:t>
      </w:r>
      <w:r w:rsidR="007C210B" w:rsidRPr="007C210B">
        <w:rPr>
          <w:rFonts w:ascii="Times New Roman" w:eastAsia="Times New Roman" w:hAnsi="Times New Roman" w:cs="Times New Roman"/>
          <w:sz w:val="24"/>
          <w:szCs w:val="24"/>
        </w:rPr>
        <w:t>opposite interaction signs between pairs of variables</w:t>
      </w:r>
      <w:r w:rsidR="007C210B">
        <w:rPr>
          <w:rFonts w:ascii="Times New Roman" w:eastAsia="Times New Roman" w:hAnsi="Times New Roman" w:cs="Times New Roman"/>
          <w:sz w:val="24"/>
          <w:szCs w:val="24"/>
        </w:rPr>
        <w:t xml:space="preserve">, </w:t>
      </w:r>
      <w:r w:rsidR="007C210B" w:rsidRPr="007C210B">
        <w:rPr>
          <w:rFonts w:ascii="Times New Roman" w:eastAsia="Times New Roman" w:hAnsi="Times New Roman" w:cs="Times New Roman"/>
          <w:sz w:val="24"/>
          <w:szCs w:val="24"/>
        </w:rPr>
        <w:t xml:space="preserve">we performed further literature search to find additional evidence that would help support our decision of which </w:t>
      </w:r>
      <w:r w:rsidR="007C210B" w:rsidRPr="007C210B">
        <w:rPr>
          <w:rFonts w:ascii="Times New Roman" w:eastAsia="Times New Roman" w:hAnsi="Times New Roman" w:cs="Times New Roman"/>
          <w:sz w:val="24"/>
          <w:szCs w:val="24"/>
        </w:rPr>
        <w:lastRenderedPageBreak/>
        <w:t xml:space="preserve">interaction sign to include in </w:t>
      </w:r>
      <w:r w:rsidR="007C210B">
        <w:rPr>
          <w:rFonts w:ascii="Times New Roman" w:eastAsia="Times New Roman" w:hAnsi="Times New Roman" w:cs="Times New Roman"/>
          <w:sz w:val="24"/>
          <w:szCs w:val="24"/>
        </w:rPr>
        <w:t xml:space="preserve">the </w:t>
      </w:r>
      <w:r w:rsidR="007C210B" w:rsidRPr="007C210B">
        <w:rPr>
          <w:rFonts w:ascii="Times New Roman" w:eastAsia="Times New Roman" w:hAnsi="Times New Roman" w:cs="Times New Roman"/>
          <w:sz w:val="24"/>
          <w:szCs w:val="24"/>
        </w:rPr>
        <w:t>causal loop diagram. The sign was selected which received more support from the literature</w:t>
      </w:r>
      <w:r w:rsidR="007C210B">
        <w:rPr>
          <w:rFonts w:ascii="Times New Roman" w:eastAsia="Times New Roman" w:hAnsi="Times New Roman" w:cs="Times New Roman"/>
          <w:sz w:val="24"/>
          <w:szCs w:val="24"/>
        </w:rPr>
        <w:t>.</w:t>
      </w:r>
    </w:p>
    <w:p w14:paraId="00000016" w14:textId="77777777"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first step, we described the role of biotic and abiotic drivers in nutrient and carbon cycles. We did this by investigating biologically related fluxes, storages and transformations of nutrients and carbon. Thus, the resulting causal loop diagram described how the different biological and environmental variables affect one another through nutrient- and carbon-related processes. In a second step, we incorporated anthropogenic variables and their interactions with the nutrients and carbon cycles in CRSES through their impact on both environmental and biological variables. The result was a conceptual causal loop diagram which depicts the primary variables and mechanisms of the nutrient and carbon cycling in CRSES.</w:t>
      </w:r>
    </w:p>
    <w:p w14:paraId="00000017" w14:textId="77777777" w:rsidR="00790BB9" w:rsidRDefault="00790BB9">
      <w:pPr>
        <w:rPr>
          <w:rFonts w:ascii="Times New Roman" w:eastAsia="Times New Roman" w:hAnsi="Times New Roman" w:cs="Times New Roman"/>
          <w:sz w:val="24"/>
          <w:szCs w:val="24"/>
        </w:rPr>
      </w:pPr>
    </w:p>
    <w:p w14:paraId="00000018" w14:textId="77777777" w:rsidR="00790BB9" w:rsidRDefault="00790BB9">
      <w:pPr>
        <w:rPr>
          <w:rFonts w:ascii="Times New Roman" w:eastAsia="Times New Roman" w:hAnsi="Times New Roman" w:cs="Times New Roman"/>
          <w:sz w:val="24"/>
          <w:szCs w:val="24"/>
        </w:rPr>
      </w:pPr>
    </w:p>
    <w:p w14:paraId="00000019" w14:textId="77777777" w:rsidR="00790BB9" w:rsidRDefault="00790BB9">
      <w:pPr>
        <w:rPr>
          <w:rFonts w:ascii="Times New Roman" w:eastAsia="Times New Roman" w:hAnsi="Times New Roman" w:cs="Times New Roman"/>
          <w:sz w:val="24"/>
          <w:szCs w:val="24"/>
        </w:rPr>
      </w:pPr>
    </w:p>
    <w:p w14:paraId="0000001A" w14:textId="77777777" w:rsidR="00790BB9" w:rsidRDefault="00000000">
      <w:pPr>
        <w:rPr>
          <w:rFonts w:ascii="Times New Roman" w:eastAsia="Times New Roman" w:hAnsi="Times New Roman" w:cs="Times New Roman"/>
          <w:sz w:val="24"/>
          <w:szCs w:val="24"/>
        </w:rPr>
      </w:pPr>
      <w:r>
        <w:br w:type="page"/>
      </w:r>
    </w:p>
    <w:p w14:paraId="0000001B" w14:textId="77777777" w:rsidR="00790BB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3: Description of the variables and mechanisms of nutrient and carbon cycling in CRSES as identified through literature search and captured in the causal loop diagram.</w:t>
      </w:r>
    </w:p>
    <w:p w14:paraId="0000001C" w14:textId="77777777" w:rsidR="00790BB9" w:rsidRDefault="00790BB9">
      <w:pPr>
        <w:rPr>
          <w:rFonts w:ascii="Times New Roman" w:eastAsia="Times New Roman" w:hAnsi="Times New Roman" w:cs="Times New Roman"/>
          <w:sz w:val="24"/>
          <w:szCs w:val="24"/>
        </w:rPr>
      </w:pPr>
    </w:p>
    <w:p w14:paraId="0000001D" w14:textId="3D85F24D"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we describe the variables and mechanisms of nutrient and carbon cycling in CRSES as identified through literature search and captured in the causal loop diagram. </w:t>
      </w:r>
      <w:r w:rsidR="004F4D33">
        <w:rPr>
          <w:rFonts w:ascii="Times New Roman" w:eastAsia="Times New Roman" w:hAnsi="Times New Roman" w:cs="Times New Roman"/>
          <w:sz w:val="24"/>
          <w:szCs w:val="24"/>
        </w:rPr>
        <w:t xml:space="preserve">A summary of links and references can be found in Table S1. </w:t>
      </w:r>
      <w:r>
        <w:rPr>
          <w:rFonts w:ascii="Times New Roman" w:eastAsia="Times New Roman" w:hAnsi="Times New Roman" w:cs="Times New Roman"/>
          <w:sz w:val="24"/>
          <w:szCs w:val="24"/>
        </w:rPr>
        <w:t>Subsections are organized as follows: (1) nutrient cycling internal to ecosystems; (2) carbon cycling internal to ecosystems; (3) anthropogenic inputs and effects on both nutrient and carbon cycles. Throughout, we refer to links in the causal loop diagram in Fig. 1 in the main text.</w:t>
      </w:r>
    </w:p>
    <w:p w14:paraId="40149FA9" w14:textId="77777777" w:rsidR="00AC58E4" w:rsidRPr="009B61D4" w:rsidRDefault="00AC58E4" w:rsidP="00AC58E4">
      <w:pPr>
        <w:pStyle w:val="Heading4"/>
        <w:keepNext w:val="0"/>
        <w:keepLines w:val="0"/>
        <w:spacing w:before="0" w:after="0" w:line="523" w:lineRule="auto"/>
        <w:jc w:val="both"/>
        <w:rPr>
          <w:rFonts w:ascii="Times New Roman" w:eastAsia="Times New Roman" w:hAnsi="Times New Roman" w:cs="Times New Roman"/>
          <w:color w:val="000000"/>
        </w:rPr>
      </w:pPr>
      <w:bookmarkStart w:id="0" w:name="_heading=h.hwxm62ewntm0" w:colFirst="0" w:colLast="0"/>
      <w:bookmarkStart w:id="1" w:name="_heading=h.ipv69c3scl62" w:colFirst="0" w:colLast="0"/>
      <w:bookmarkStart w:id="2" w:name="_heading=h.2ntuhealfg64" w:colFirst="0" w:colLast="0"/>
      <w:bookmarkStart w:id="3" w:name="_heading=h.om4r1s3s6odg" w:colFirst="0" w:colLast="0"/>
      <w:bookmarkStart w:id="4" w:name="_heading=h.1sqgmy2w1vq6" w:colFirst="0" w:colLast="0"/>
      <w:bookmarkStart w:id="5" w:name="_heading=h.lexp5qp8o1ye" w:colFirst="0" w:colLast="0"/>
      <w:bookmarkStart w:id="6" w:name="_heading=h.i6ke5acnfj4s" w:colFirst="0" w:colLast="0"/>
      <w:bookmarkStart w:id="7" w:name="_heading=h.xh6rlh9mds1e" w:colFirst="0" w:colLast="0"/>
      <w:bookmarkStart w:id="8" w:name="_heading=h.t5dawq940zyk" w:colFirst="0" w:colLast="0"/>
      <w:bookmarkStart w:id="9" w:name="_heading=h.8ntxi62dikd6" w:colFirst="0" w:colLast="0"/>
      <w:bookmarkStart w:id="10" w:name="_heading=h.fwxi69w9qfrr" w:colFirst="0" w:colLast="0"/>
      <w:bookmarkStart w:id="11" w:name="_heading=h.g1qp6dar9jbg" w:colFirst="0" w:colLast="0"/>
      <w:bookmarkStart w:id="12" w:name="_heading=h.7m1gnmv1vmll" w:colFirst="0" w:colLast="0"/>
      <w:bookmarkStart w:id="13" w:name="_heading=h.31vc2o3p4etp" w:colFirst="0" w:colLast="0"/>
      <w:bookmarkStart w:id="14" w:name="_heading=h.k919qafy24va" w:colFirst="0" w:colLast="0"/>
      <w:bookmarkStart w:id="15" w:name="_heading=h.9l5dfxof17ws" w:colFirst="0" w:colLast="0"/>
      <w:bookmarkStart w:id="16" w:name="_heading=h.4pp6fcuepkev" w:colFirst="0" w:colLast="0"/>
      <w:bookmarkStart w:id="17" w:name="_heading=h.q29rvhzh4ojo" w:colFirst="0" w:colLast="0"/>
      <w:bookmarkStart w:id="18" w:name="_heading=h.si3lfa9iq4e2" w:colFirst="0" w:colLast="0"/>
      <w:bookmarkStart w:id="19" w:name="_heading=h.zam8a3qf8ycg" w:colFirst="0" w:colLast="0"/>
      <w:bookmarkStart w:id="20" w:name="_heading=h.a3raj8exaudj" w:colFirst="0" w:colLast="0"/>
      <w:bookmarkStart w:id="21" w:name="_heading=h.gmoot4ay0qer" w:colFirst="0" w:colLast="0"/>
      <w:bookmarkStart w:id="22" w:name="_heading=h.jje6qxuvwa13" w:colFirst="0" w:colLast="0"/>
      <w:bookmarkStart w:id="23" w:name="_heading=h.d6gfm8wgsnn5" w:colFirst="0" w:colLast="0"/>
      <w:bookmarkStart w:id="24" w:name="_heading=h.u1fdsq605fx0" w:colFirst="0" w:colLast="0"/>
      <w:bookmarkStart w:id="25" w:name="_heading=h.anjvdv5y2ie0" w:colFirst="0" w:colLast="0"/>
      <w:bookmarkStart w:id="26" w:name="_heading=h.gxqq68suel3a" w:colFirst="0" w:colLast="0"/>
      <w:bookmarkStart w:id="27" w:name="_heading=h.sq4e9wbg7mjo" w:colFirst="0" w:colLast="0"/>
      <w:bookmarkStart w:id="28" w:name="_heading=h.38mtnaeybmyg" w:colFirst="0" w:colLast="0"/>
      <w:bookmarkStart w:id="29" w:name="_heading=h.3qkl16885bx0" w:colFirst="0" w:colLast="0"/>
      <w:bookmarkStart w:id="30" w:name="_heading=h.lhzpxea7k14x" w:colFirst="0" w:colLast="0"/>
      <w:bookmarkStart w:id="31" w:name="_heading=h.9b5cwcuccmx6" w:colFirst="0" w:colLast="0"/>
      <w:bookmarkStart w:id="32" w:name="_heading=h.wjme0fh5rez8" w:colFirst="0" w:colLast="0"/>
      <w:bookmarkStart w:id="33" w:name="_heading=h.c4ekhxmzmuve" w:colFirst="0" w:colLast="0"/>
      <w:bookmarkStart w:id="34" w:name="_heading=h.3fwxdiam93xm" w:colFirst="0" w:colLast="0"/>
      <w:bookmarkStart w:id="35" w:name="_heading=h.7bav0csp2grz" w:colFirst="0" w:colLast="0"/>
      <w:bookmarkStart w:id="36" w:name="_heading=h.5j1du6jvrobe" w:colFirst="0" w:colLast="0"/>
      <w:bookmarkStart w:id="37" w:name="_heading=h.c8krn0hfyttq" w:colFirst="0" w:colLast="0"/>
      <w:bookmarkStart w:id="38" w:name="_heading=h.ib948quko7p2" w:colFirst="0" w:colLast="0"/>
      <w:bookmarkStart w:id="39" w:name="_heading=h.igc7lqximkmh" w:colFirst="0" w:colLast="0"/>
      <w:bookmarkStart w:id="40" w:name="_heading=h.rtbbtsqks09e" w:colFirst="0" w:colLast="0"/>
      <w:bookmarkStart w:id="41" w:name="_heading=h.pxyrpsbkuwsi" w:colFirst="0" w:colLast="0"/>
      <w:bookmarkStart w:id="42" w:name="_heading=h.fwwdpc7418ow" w:colFirst="0" w:colLast="0"/>
      <w:bookmarkStart w:id="43" w:name="_heading=h.4zjiim60x8mm" w:colFirst="0" w:colLast="0"/>
      <w:bookmarkStart w:id="44" w:name="_heading=h.5lfnek6w94h1" w:colFirst="0" w:colLast="0"/>
      <w:bookmarkStart w:id="45" w:name="_heading=h.ny92ryxnv27c" w:colFirst="0" w:colLast="0"/>
      <w:bookmarkStart w:id="46" w:name="_heading=h.fevga5ojgtfd" w:colFirst="0" w:colLast="0"/>
      <w:bookmarkStart w:id="47" w:name="_heading=h.32dgid8n7232" w:colFirst="0" w:colLast="0"/>
      <w:bookmarkStart w:id="48" w:name="_heading=h.4qk6et9wephl" w:colFirst="0" w:colLast="0"/>
      <w:bookmarkStart w:id="49" w:name="_heading=h.trg9f3mxezmq" w:colFirst="0" w:colLast="0"/>
      <w:bookmarkStart w:id="50" w:name="_heading=h.b2ow80ngclug" w:colFirst="0" w:colLast="0"/>
      <w:bookmarkStart w:id="51" w:name="_heading=h.6mxr1755zlg4" w:colFirst="0" w:colLast="0"/>
      <w:bookmarkStart w:id="52" w:name="_heading=h.csql3esdqxcy" w:colFirst="0" w:colLast="0"/>
      <w:bookmarkStart w:id="53" w:name="_heading=h.g7l8mwywbteg" w:colFirst="0" w:colLast="0"/>
      <w:bookmarkStart w:id="54" w:name="_heading=h.bxd4gq34xxs" w:colFirst="0" w:colLast="0"/>
      <w:bookmarkStart w:id="55" w:name="_heading=h.ljnqk9z965n0" w:colFirst="0" w:colLast="0"/>
      <w:bookmarkStart w:id="56" w:name="_heading=h.drm4uywhtx2e" w:colFirst="0" w:colLast="0"/>
      <w:bookmarkStart w:id="57" w:name="_heading=h.q2sx25ljsntu" w:colFirst="0" w:colLast="0"/>
      <w:bookmarkStart w:id="58" w:name="_heading=h.18ul9wis3xl3" w:colFirst="0" w:colLast="0"/>
      <w:bookmarkStart w:id="59" w:name="_heading=h.xvsx02dn8rzj" w:colFirst="0" w:colLast="0"/>
      <w:bookmarkStart w:id="60" w:name="_heading=h.ss5t1hyw5tn" w:colFirst="0" w:colLast="0"/>
      <w:bookmarkStart w:id="61" w:name="_heading=h.1gf39pu2jn02" w:colFirst="0" w:colLast="0"/>
      <w:bookmarkStart w:id="62" w:name="_heading=h.7wmz1y6homjk" w:colFirst="0" w:colLast="0"/>
      <w:bookmarkStart w:id="63" w:name="_heading=h.atnpqdu5fuh9" w:colFirst="0" w:colLast="0"/>
      <w:bookmarkStart w:id="64" w:name="_heading=h.gd3thak03l65" w:colFirst="0" w:colLast="0"/>
      <w:bookmarkStart w:id="65" w:name="_heading=h.flq19ml3z0qx" w:colFirst="0" w:colLast="0"/>
      <w:bookmarkStart w:id="66" w:name="_heading=h.c3b6arkj1spg" w:colFirst="0" w:colLast="0"/>
      <w:bookmarkStart w:id="67" w:name="_heading=h.zd4l5yq1g1ei" w:colFirst="0" w:colLast="0"/>
      <w:bookmarkStart w:id="68" w:name="_heading=h.eijfbp5jjgnd" w:colFirst="0" w:colLast="0"/>
      <w:bookmarkStart w:id="69" w:name="_heading=h.b0axwcxzy2j7" w:colFirst="0" w:colLast="0"/>
      <w:bookmarkStart w:id="70" w:name="_heading=h.bgobucfcyrk7" w:colFirst="0" w:colLast="0"/>
      <w:bookmarkStart w:id="71" w:name="_heading=h.x0gq02m0xyue" w:colFirst="0" w:colLast="0"/>
      <w:bookmarkStart w:id="72" w:name="_heading=h.8jtnpuszhupq" w:colFirst="0" w:colLast="0"/>
      <w:bookmarkStart w:id="73" w:name="_heading=h.tn2vj8ifk40g" w:colFirst="0" w:colLast="0"/>
      <w:bookmarkStart w:id="74" w:name="_heading=h.gd0blus98ykp" w:colFirst="0" w:colLast="0"/>
      <w:bookmarkStart w:id="75" w:name="_heading=h.acb65k3c8bpx" w:colFirst="0" w:colLast="0"/>
      <w:bookmarkStart w:id="76" w:name="_heading=h.2hidlrc4zb84" w:colFirst="0" w:colLast="0"/>
      <w:bookmarkStart w:id="77" w:name="_heading=h.lzqqfke5hp1c" w:colFirst="0" w:colLast="0"/>
      <w:bookmarkStart w:id="78" w:name="_heading=h.qiamhng4yk4h" w:colFirst="0" w:colLast="0"/>
      <w:bookmarkStart w:id="79" w:name="_heading=h.55omwixfstim" w:colFirst="0" w:colLast="0"/>
      <w:bookmarkStart w:id="80" w:name="_heading=h.1lm1a4u8ta1t" w:colFirst="0" w:colLast="0"/>
      <w:bookmarkStart w:id="81" w:name="_heading=h.sftn9dnc2lpv" w:colFirst="0" w:colLast="0"/>
      <w:bookmarkStart w:id="82" w:name="_heading=h.nsma4z66dgx0" w:colFirst="0" w:colLast="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545649">
        <w:rPr>
          <w:rFonts w:ascii="Times New Roman" w:eastAsia="Times New Roman" w:hAnsi="Times New Roman" w:cs="Times New Roman"/>
          <w:b/>
          <w:color w:val="000000"/>
        </w:rPr>
        <w:t xml:space="preserve">Table </w:t>
      </w:r>
      <w:r>
        <w:rPr>
          <w:rFonts w:ascii="Times New Roman" w:eastAsia="Times New Roman" w:hAnsi="Times New Roman" w:cs="Times New Roman"/>
          <w:b/>
          <w:color w:val="000000"/>
        </w:rPr>
        <w:t>S1</w:t>
      </w:r>
      <w:r w:rsidRPr="0054564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Summary table of links and reference literature.</w:t>
      </w:r>
    </w:p>
    <w:tbl>
      <w:tblPr>
        <w:tblStyle w:val="TableGrid"/>
        <w:tblW w:w="8923" w:type="dxa"/>
        <w:tblLayout w:type="fixed"/>
        <w:tblLook w:val="0600" w:firstRow="0" w:lastRow="0" w:firstColumn="0" w:lastColumn="0" w:noHBand="1" w:noVBand="1"/>
      </w:tblPr>
      <w:tblGrid>
        <w:gridCol w:w="1515"/>
        <w:gridCol w:w="2308"/>
        <w:gridCol w:w="5100"/>
      </w:tblGrid>
      <w:tr w:rsidR="00AC58E4" w:rsidRPr="00304B2F" w14:paraId="78015FAE" w14:textId="77777777" w:rsidTr="00124B46">
        <w:trPr>
          <w:trHeight w:val="765"/>
        </w:trPr>
        <w:tc>
          <w:tcPr>
            <w:tcW w:w="1515" w:type="dxa"/>
          </w:tcPr>
          <w:p w14:paraId="723DF15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b/>
                <w:color w:val="auto"/>
              </w:rPr>
            </w:pPr>
            <w:r w:rsidRPr="00304B2F">
              <w:rPr>
                <w:rFonts w:ascii="Times New Roman" w:eastAsia="Times New Roman" w:hAnsi="Times New Roman" w:cs="Times New Roman"/>
                <w:b/>
                <w:color w:val="auto"/>
              </w:rPr>
              <w:t>Link</w:t>
            </w:r>
          </w:p>
        </w:tc>
        <w:tc>
          <w:tcPr>
            <w:tcW w:w="2308" w:type="dxa"/>
          </w:tcPr>
          <w:p w14:paraId="4D611D8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b/>
                <w:color w:val="auto"/>
              </w:rPr>
            </w:pPr>
            <w:r w:rsidRPr="00304B2F">
              <w:rPr>
                <w:rFonts w:ascii="Times New Roman" w:eastAsia="Times New Roman" w:hAnsi="Times New Roman" w:cs="Times New Roman"/>
                <w:b/>
                <w:color w:val="auto"/>
              </w:rPr>
              <w:t>Variables</w:t>
            </w:r>
          </w:p>
        </w:tc>
        <w:tc>
          <w:tcPr>
            <w:tcW w:w="5100" w:type="dxa"/>
          </w:tcPr>
          <w:p w14:paraId="21B6AC6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b/>
                <w:color w:val="auto"/>
              </w:rPr>
            </w:pPr>
            <w:r w:rsidRPr="00304B2F">
              <w:rPr>
                <w:rFonts w:ascii="Times New Roman" w:eastAsia="Times New Roman" w:hAnsi="Times New Roman" w:cs="Times New Roman"/>
                <w:b/>
                <w:color w:val="auto"/>
              </w:rPr>
              <w:t>References</w:t>
            </w:r>
          </w:p>
        </w:tc>
        <w:bookmarkStart w:id="83" w:name="_heading=h.s5dxu1l1erwv" w:colFirst="0" w:colLast="0"/>
        <w:bookmarkEnd w:id="83"/>
      </w:tr>
      <w:tr w:rsidR="00AC58E4" w:rsidRPr="00495DBA" w14:paraId="2CBF34F9" w14:textId="77777777" w:rsidTr="00124B46">
        <w:trPr>
          <w:trHeight w:val="1050"/>
        </w:trPr>
        <w:tc>
          <w:tcPr>
            <w:tcW w:w="1515" w:type="dxa"/>
          </w:tcPr>
          <w:p w14:paraId="67C09C1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w:t>
            </w:r>
          </w:p>
        </w:tc>
        <w:tc>
          <w:tcPr>
            <w:tcW w:w="2308" w:type="dxa"/>
          </w:tcPr>
          <w:p w14:paraId="6331A86D"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Size-selective fishing – Ratio of small-bodied to large-bodied fishes</w:t>
            </w:r>
          </w:p>
        </w:tc>
        <w:tc>
          <w:tcPr>
            <w:tcW w:w="5100" w:type="dxa"/>
          </w:tcPr>
          <w:p w14:paraId="031737AA"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Graham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xml:space="preserve">, 2005; 2017 ; Edgar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xml:space="preserve">, 2018 ; Bosch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xml:space="preserve">, 2022 </w:t>
            </w:r>
          </w:p>
        </w:tc>
        <w:bookmarkStart w:id="84" w:name="_heading=h.lq6jzjluuyy3" w:colFirst="0" w:colLast="0"/>
        <w:bookmarkEnd w:id="84"/>
      </w:tr>
      <w:tr w:rsidR="00AC58E4" w:rsidRPr="00495DBA" w14:paraId="7C544CD7" w14:textId="77777777" w:rsidTr="00124B46">
        <w:trPr>
          <w:trHeight w:val="1050"/>
        </w:trPr>
        <w:tc>
          <w:tcPr>
            <w:tcW w:w="1515" w:type="dxa"/>
          </w:tcPr>
          <w:p w14:paraId="3E60017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w:t>
            </w:r>
          </w:p>
        </w:tc>
        <w:tc>
          <w:tcPr>
            <w:tcW w:w="2308" w:type="dxa"/>
          </w:tcPr>
          <w:sdt>
            <w:sdtPr>
              <w:rPr>
                <w:rFonts w:ascii="Times New Roman" w:hAnsi="Times New Roman" w:cs="Times New Roman"/>
                <w:color w:val="auto"/>
              </w:rPr>
              <w:tag w:val="goog_rdk_7"/>
              <w:id w:val="141706941"/>
            </w:sdtPr>
            <w:sdtContent>
              <w:p w14:paraId="0425D86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Size-selective fishing – Population density of reef fishes and invertebrates</w:t>
                </w:r>
              </w:p>
            </w:sdtContent>
          </w:sdt>
        </w:tc>
        <w:tc>
          <w:tcPr>
            <w:tcW w:w="5100" w:type="dxa"/>
          </w:tcPr>
          <w:sdt>
            <w:sdtPr>
              <w:rPr>
                <w:rFonts w:ascii="Times New Roman" w:hAnsi="Times New Roman" w:cs="Times New Roman"/>
                <w:color w:val="auto"/>
              </w:rPr>
              <w:tag w:val="goog_rdk_8"/>
              <w:id w:val="415985606"/>
            </w:sdtPr>
            <w:sdtContent>
              <w:p w14:paraId="3AEB9F8A"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Graham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xml:space="preserve">, 2017; Edgar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2018</w:t>
                </w:r>
              </w:p>
            </w:sdtContent>
          </w:sdt>
        </w:tc>
        <w:bookmarkStart w:id="85" w:name="_heading=h.kys4ygevzxb5" w:colFirst="0" w:colLast="0"/>
        <w:bookmarkEnd w:id="85"/>
      </w:tr>
      <w:tr w:rsidR="00AC58E4" w:rsidRPr="00304B2F" w14:paraId="52EB2519" w14:textId="77777777" w:rsidTr="00124B46">
        <w:trPr>
          <w:trHeight w:val="1050"/>
        </w:trPr>
        <w:tc>
          <w:tcPr>
            <w:tcW w:w="1515" w:type="dxa"/>
          </w:tcPr>
          <w:sdt>
            <w:sdtPr>
              <w:rPr>
                <w:rFonts w:ascii="Times New Roman" w:hAnsi="Times New Roman" w:cs="Times New Roman"/>
                <w:color w:val="auto"/>
              </w:rPr>
              <w:tag w:val="goog_rdk_10"/>
              <w:id w:val="1787771924"/>
            </w:sdtPr>
            <w:sdtContent>
              <w:p w14:paraId="4914E0E5"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w:t>
                </w:r>
              </w:p>
            </w:sdtContent>
          </w:sdt>
        </w:tc>
        <w:tc>
          <w:tcPr>
            <w:tcW w:w="2308" w:type="dxa"/>
          </w:tcPr>
          <w:p w14:paraId="410496B8"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Benthic community – Population density of reef fishes and invertebrates</w:t>
            </w:r>
          </w:p>
        </w:tc>
        <w:tc>
          <w:tcPr>
            <w:tcW w:w="5100" w:type="dxa"/>
          </w:tcPr>
          <w:sdt>
            <w:sdtPr>
              <w:rPr>
                <w:rFonts w:ascii="Times New Roman" w:hAnsi="Times New Roman" w:cs="Times New Roman"/>
                <w:color w:val="auto"/>
              </w:rPr>
              <w:tag w:val="goog_rdk_11"/>
              <w:id w:val="787393333"/>
            </w:sdtPr>
            <w:sdtContent>
              <w:p w14:paraId="6816EF67"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Bellwood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2004; Hoey and Bellwood, 2008</w:t>
                </w:r>
              </w:p>
            </w:sdtContent>
          </w:sdt>
        </w:tc>
        <w:bookmarkStart w:id="86" w:name="_heading=h.n0dc3r445wdl" w:colFirst="0" w:colLast="0"/>
        <w:bookmarkEnd w:id="86"/>
      </w:tr>
      <w:tr w:rsidR="00AC58E4" w:rsidRPr="00304B2F" w14:paraId="5208341F" w14:textId="77777777" w:rsidTr="00124B46">
        <w:trPr>
          <w:trHeight w:val="1050"/>
        </w:trPr>
        <w:tc>
          <w:tcPr>
            <w:tcW w:w="1515" w:type="dxa"/>
          </w:tcPr>
          <w:sdt>
            <w:sdtPr>
              <w:rPr>
                <w:rFonts w:ascii="Times New Roman" w:hAnsi="Times New Roman" w:cs="Times New Roman"/>
                <w:color w:val="auto"/>
              </w:rPr>
              <w:tag w:val="goog_rdk_13"/>
              <w:id w:val="-306086032"/>
            </w:sdtPr>
            <w:sdtContent>
              <w:p w14:paraId="21FB1264"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w:t>
                </w:r>
              </w:p>
            </w:sdtContent>
          </w:sdt>
        </w:tc>
        <w:tc>
          <w:tcPr>
            <w:tcW w:w="2308" w:type="dxa"/>
          </w:tcPr>
          <w:sdt>
            <w:sdtPr>
              <w:rPr>
                <w:rFonts w:ascii="Times New Roman" w:hAnsi="Times New Roman" w:cs="Times New Roman"/>
                <w:color w:val="auto"/>
              </w:rPr>
              <w:tag w:val="goog_rdk_14"/>
              <w:id w:val="1125979235"/>
            </w:sdtPr>
            <w:sdtContent>
              <w:p w14:paraId="37FD45C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reef fishes and invertebrates – Rate of herbivory</w:t>
                </w:r>
              </w:p>
            </w:sdtContent>
          </w:sdt>
        </w:tc>
        <w:tc>
          <w:tcPr>
            <w:tcW w:w="5100" w:type="dxa"/>
          </w:tcPr>
          <w:sdt>
            <w:sdtPr>
              <w:rPr>
                <w:rFonts w:ascii="Times New Roman" w:hAnsi="Times New Roman" w:cs="Times New Roman"/>
                <w:color w:val="auto"/>
              </w:rPr>
              <w:tag w:val="goog_rdk_15"/>
              <w:id w:val="1765719508"/>
            </w:sdtPr>
            <w:sdtContent>
              <w:p w14:paraId="0A6B50D2"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Bellwood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2004; Hoey and Bellwood, 2008</w:t>
                </w:r>
              </w:p>
            </w:sdtContent>
          </w:sdt>
        </w:tc>
        <w:bookmarkStart w:id="87" w:name="_heading=h.gen155do6857" w:colFirst="0" w:colLast="0"/>
        <w:bookmarkEnd w:id="87"/>
      </w:tr>
      <w:tr w:rsidR="00AC58E4" w:rsidRPr="00304B2F" w14:paraId="7F832613" w14:textId="77777777" w:rsidTr="00124B46">
        <w:trPr>
          <w:trHeight w:val="1050"/>
        </w:trPr>
        <w:tc>
          <w:tcPr>
            <w:tcW w:w="1515" w:type="dxa"/>
          </w:tcPr>
          <w:sdt>
            <w:sdtPr>
              <w:rPr>
                <w:rFonts w:ascii="Times New Roman" w:hAnsi="Times New Roman" w:cs="Times New Roman"/>
                <w:color w:val="auto"/>
              </w:rPr>
              <w:tag w:val="goog_rdk_17"/>
              <w:id w:val="-427819714"/>
            </w:sdtPr>
            <w:sdtContent>
              <w:p w14:paraId="1FC46D1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5</w:t>
                </w:r>
              </w:p>
            </w:sdtContent>
          </w:sdt>
        </w:tc>
        <w:tc>
          <w:tcPr>
            <w:tcW w:w="2308" w:type="dxa"/>
          </w:tcPr>
          <w:sdt>
            <w:sdtPr>
              <w:rPr>
                <w:rFonts w:ascii="Times New Roman" w:hAnsi="Times New Roman" w:cs="Times New Roman"/>
                <w:color w:val="auto"/>
              </w:rPr>
              <w:tag w:val="goog_rdk_18"/>
              <w:id w:val="-1481151208"/>
            </w:sdtPr>
            <w:sdtContent>
              <w:p w14:paraId="4D98FCE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Ratio of small-bodied to large-bodied fishes – Ambient N :P ratio</w:t>
                </w:r>
              </w:p>
            </w:sdtContent>
          </w:sdt>
        </w:tc>
        <w:tc>
          <w:tcPr>
            <w:tcW w:w="5100" w:type="dxa"/>
          </w:tcPr>
          <w:sdt>
            <w:sdtPr>
              <w:rPr>
                <w:rFonts w:ascii="Times New Roman" w:hAnsi="Times New Roman" w:cs="Times New Roman"/>
                <w:color w:val="auto"/>
              </w:rPr>
              <w:tag w:val="goog_rdk_19"/>
              <w:id w:val="-1836843887"/>
            </w:sdtPr>
            <w:sdtContent>
              <w:p w14:paraId="012B91C0"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Moody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2015</w:t>
                </w:r>
              </w:p>
            </w:sdtContent>
          </w:sdt>
        </w:tc>
        <w:bookmarkStart w:id="88" w:name="_heading=h.1o8litwosfxp" w:colFirst="0" w:colLast="0"/>
        <w:bookmarkEnd w:id="88"/>
      </w:tr>
      <w:tr w:rsidR="00AC58E4" w:rsidRPr="00304B2F" w14:paraId="1C21DE7A" w14:textId="77777777" w:rsidTr="00124B46">
        <w:trPr>
          <w:trHeight w:val="1320"/>
        </w:trPr>
        <w:tc>
          <w:tcPr>
            <w:tcW w:w="1515" w:type="dxa"/>
          </w:tcPr>
          <w:p w14:paraId="6558910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6</w:t>
            </w:r>
          </w:p>
        </w:tc>
        <w:tc>
          <w:tcPr>
            <w:tcW w:w="2308" w:type="dxa"/>
          </w:tcPr>
          <w:p w14:paraId="11BF9A2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Ratio of small-bodied to large-bodied fishes – Nitrogen and phosphorus stored in biomass</w:t>
            </w:r>
          </w:p>
        </w:tc>
        <w:tc>
          <w:tcPr>
            <w:tcW w:w="5100" w:type="dxa"/>
          </w:tcPr>
          <w:p w14:paraId="7E8A5668"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Moody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2015</w:t>
            </w:r>
          </w:p>
        </w:tc>
        <w:bookmarkStart w:id="89" w:name="_heading=h.mnuu1ob76m2s" w:colFirst="0" w:colLast="0"/>
        <w:bookmarkEnd w:id="89"/>
      </w:tr>
      <w:tr w:rsidR="00AC58E4" w:rsidRPr="00304B2F" w14:paraId="74FEDB4B" w14:textId="77777777" w:rsidTr="00124B46">
        <w:trPr>
          <w:trHeight w:val="1320"/>
        </w:trPr>
        <w:tc>
          <w:tcPr>
            <w:tcW w:w="1515" w:type="dxa"/>
          </w:tcPr>
          <w:p w14:paraId="5A60AA3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lastRenderedPageBreak/>
              <w:t>7</w:t>
            </w:r>
          </w:p>
        </w:tc>
        <w:tc>
          <w:tcPr>
            <w:tcW w:w="2308" w:type="dxa"/>
          </w:tcPr>
          <w:p w14:paraId="496DD24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reef fishes and invertebrates – Nitrogen and phosphorus stored in biomass</w:t>
            </w:r>
          </w:p>
        </w:tc>
        <w:tc>
          <w:tcPr>
            <w:tcW w:w="5100" w:type="dxa"/>
          </w:tcPr>
          <w:p w14:paraId="152985CE"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Allgeier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2014 ; 2017</w:t>
            </w:r>
          </w:p>
        </w:tc>
        <w:bookmarkStart w:id="90" w:name="_heading=h.mtwxscypxdnz" w:colFirst="0" w:colLast="0"/>
        <w:bookmarkEnd w:id="90"/>
      </w:tr>
      <w:tr w:rsidR="00AC58E4" w:rsidRPr="00304B2F" w14:paraId="6CF0585D" w14:textId="77777777" w:rsidTr="00124B46">
        <w:trPr>
          <w:trHeight w:val="1050"/>
        </w:trPr>
        <w:tc>
          <w:tcPr>
            <w:tcW w:w="1515" w:type="dxa"/>
          </w:tcPr>
          <w:p w14:paraId="702FB39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8</w:t>
            </w:r>
          </w:p>
        </w:tc>
        <w:tc>
          <w:tcPr>
            <w:tcW w:w="2308" w:type="dxa"/>
          </w:tcPr>
          <w:p w14:paraId="7108D475"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detrivivores – Population density of reef fishes and invertebrates</w:t>
            </w:r>
          </w:p>
        </w:tc>
        <w:tc>
          <w:tcPr>
            <w:tcW w:w="5100" w:type="dxa"/>
          </w:tcPr>
          <w:p w14:paraId="7ACB8669"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de Goeij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2013</w:t>
            </w:r>
          </w:p>
        </w:tc>
        <w:bookmarkStart w:id="91" w:name="_heading=h.6sfh5ln6vzb7" w:colFirst="0" w:colLast="0"/>
        <w:bookmarkEnd w:id="91"/>
      </w:tr>
      <w:tr w:rsidR="00AC58E4" w:rsidRPr="00304B2F" w14:paraId="55CDC1E4" w14:textId="77777777" w:rsidTr="00124B46">
        <w:trPr>
          <w:trHeight w:val="1320"/>
        </w:trPr>
        <w:tc>
          <w:tcPr>
            <w:tcW w:w="1515" w:type="dxa"/>
          </w:tcPr>
          <w:sdt>
            <w:sdtPr>
              <w:rPr>
                <w:rFonts w:ascii="Times New Roman" w:hAnsi="Times New Roman" w:cs="Times New Roman"/>
                <w:color w:val="auto"/>
              </w:rPr>
              <w:tag w:val="goog_rdk_24"/>
              <w:id w:val="-1005746332"/>
            </w:sdtPr>
            <w:sdtContent>
              <w:p w14:paraId="5B7AC91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9</w:t>
                </w:r>
              </w:p>
            </w:sdtContent>
          </w:sdt>
        </w:tc>
        <w:tc>
          <w:tcPr>
            <w:tcW w:w="2308" w:type="dxa"/>
          </w:tcPr>
          <w:p w14:paraId="10825BF1"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N :P ratio – Population density of corals</w:t>
            </w:r>
          </w:p>
        </w:tc>
        <w:tc>
          <w:tcPr>
            <w:tcW w:w="5100" w:type="dxa"/>
          </w:tcPr>
          <w:p w14:paraId="740DF06F"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000000"/>
              </w:rPr>
              <w:t xml:space="preserve">Muscatine and Porter, 1977 ; </w:t>
            </w:r>
            <w:r w:rsidRPr="00304B2F">
              <w:rPr>
                <w:rFonts w:ascii="Times New Roman" w:eastAsia="Times New Roman" w:hAnsi="Times New Roman" w:cs="Times New Roman"/>
                <w:color w:val="auto"/>
              </w:rPr>
              <w:t xml:space="preserve">Allgeier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xml:space="preserve">, 2014; Ezzat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xml:space="preserve">, 2015; Rosset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2017</w:t>
            </w:r>
          </w:p>
        </w:tc>
        <w:bookmarkStart w:id="92" w:name="_heading=h.avm6ibs4qesn" w:colFirst="0" w:colLast="0"/>
        <w:bookmarkEnd w:id="92"/>
      </w:tr>
      <w:tr w:rsidR="00AC58E4" w:rsidRPr="00304B2F" w14:paraId="7D430C32" w14:textId="77777777" w:rsidTr="00124B46">
        <w:trPr>
          <w:trHeight w:val="1050"/>
        </w:trPr>
        <w:tc>
          <w:tcPr>
            <w:tcW w:w="1515" w:type="dxa"/>
          </w:tcPr>
          <w:p w14:paraId="5194338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10</w:t>
            </w:r>
          </w:p>
        </w:tc>
        <w:tc>
          <w:tcPr>
            <w:tcW w:w="2308" w:type="dxa"/>
          </w:tcPr>
          <w:p w14:paraId="3D889004"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Nitrogen and phosphorus stored in biomass – Ambient concentration of dissolved nutrients</w:t>
            </w:r>
          </w:p>
        </w:tc>
        <w:tc>
          <w:tcPr>
            <w:tcW w:w="5100" w:type="dxa"/>
          </w:tcPr>
          <w:p w14:paraId="3B09AD1D"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Allgeier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2017</w:t>
            </w:r>
          </w:p>
        </w:tc>
        <w:bookmarkStart w:id="93" w:name="_heading=h.wx63c0vmhar2" w:colFirst="0" w:colLast="0"/>
        <w:bookmarkEnd w:id="93"/>
      </w:tr>
      <w:tr w:rsidR="00AC58E4" w:rsidRPr="00304B2F" w14:paraId="30D3E306" w14:textId="77777777" w:rsidTr="00124B46">
        <w:trPr>
          <w:trHeight w:val="1320"/>
        </w:trPr>
        <w:tc>
          <w:tcPr>
            <w:tcW w:w="1515" w:type="dxa"/>
          </w:tcPr>
          <w:p w14:paraId="1037D221"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11</w:t>
            </w:r>
          </w:p>
        </w:tc>
        <w:tc>
          <w:tcPr>
            <w:tcW w:w="2308" w:type="dxa"/>
          </w:tcPr>
          <w:p w14:paraId="4884E81F"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Nitrogen and phosphorus stored in biomass – Ambient concentration of particulate nutrients and carbon</w:t>
            </w:r>
          </w:p>
        </w:tc>
        <w:tc>
          <w:tcPr>
            <w:tcW w:w="5100" w:type="dxa"/>
          </w:tcPr>
          <w:p w14:paraId="2DC9C694"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Allgeier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2017</w:t>
            </w:r>
          </w:p>
        </w:tc>
        <w:bookmarkStart w:id="94" w:name="_heading=h.tbw1mdn3oc4t" w:colFirst="0" w:colLast="0"/>
        <w:bookmarkEnd w:id="94"/>
      </w:tr>
      <w:tr w:rsidR="00AC58E4" w:rsidRPr="00304B2F" w14:paraId="62408BBA" w14:textId="77777777" w:rsidTr="00124B46">
        <w:trPr>
          <w:trHeight w:val="1320"/>
        </w:trPr>
        <w:tc>
          <w:tcPr>
            <w:tcW w:w="1515" w:type="dxa"/>
          </w:tcPr>
          <w:p w14:paraId="4BB92D0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12</w:t>
            </w:r>
          </w:p>
        </w:tc>
        <w:tc>
          <w:tcPr>
            <w:tcW w:w="2308" w:type="dxa"/>
          </w:tcPr>
          <w:p w14:paraId="1A023DB1"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particulate nutrients and carbon – Population density of detritivores</w:t>
            </w:r>
          </w:p>
        </w:tc>
        <w:tc>
          <w:tcPr>
            <w:tcW w:w="5100" w:type="dxa"/>
          </w:tcPr>
          <w:p w14:paraId="63056D5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de Goeij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2013</w:t>
            </w:r>
          </w:p>
        </w:tc>
        <w:bookmarkStart w:id="95" w:name="_heading=h.nwvu27affsvh" w:colFirst="0" w:colLast="0"/>
        <w:bookmarkEnd w:id="95"/>
      </w:tr>
      <w:tr w:rsidR="00AC58E4" w:rsidRPr="00304B2F" w14:paraId="0877650C" w14:textId="77777777" w:rsidTr="00124B46">
        <w:trPr>
          <w:trHeight w:val="1320"/>
        </w:trPr>
        <w:tc>
          <w:tcPr>
            <w:tcW w:w="1515" w:type="dxa"/>
          </w:tcPr>
          <w:p w14:paraId="613D58B4"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13</w:t>
            </w:r>
          </w:p>
        </w:tc>
        <w:tc>
          <w:tcPr>
            <w:tcW w:w="2308" w:type="dxa"/>
          </w:tcPr>
          <w:p w14:paraId="0980CE15"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Nutrient density of macroalgae – Rate of herbivory</w:t>
            </w:r>
          </w:p>
        </w:tc>
        <w:tc>
          <w:tcPr>
            <w:tcW w:w="5100" w:type="dxa"/>
          </w:tcPr>
          <w:p w14:paraId="2D6EA331"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Shantz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2015</w:t>
            </w:r>
          </w:p>
        </w:tc>
        <w:bookmarkStart w:id="96" w:name="_heading=h.n4tg6cnehljf" w:colFirst="0" w:colLast="0"/>
        <w:bookmarkEnd w:id="96"/>
      </w:tr>
      <w:tr w:rsidR="00AC58E4" w:rsidRPr="00304B2F" w14:paraId="1D4256E1" w14:textId="77777777" w:rsidTr="00124B46">
        <w:trPr>
          <w:trHeight w:val="1320"/>
        </w:trPr>
        <w:tc>
          <w:tcPr>
            <w:tcW w:w="1515" w:type="dxa"/>
          </w:tcPr>
          <w:p w14:paraId="676C3375"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14</w:t>
            </w:r>
          </w:p>
        </w:tc>
        <w:tc>
          <w:tcPr>
            <w:tcW w:w="2308" w:type="dxa"/>
          </w:tcPr>
          <w:p w14:paraId="3CFEEEE3"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Rate of herbivory – Population den</w:t>
            </w:r>
            <w:r>
              <w:rPr>
                <w:rFonts w:ascii="Times New Roman" w:eastAsia="Times New Roman" w:hAnsi="Times New Roman" w:cs="Times New Roman"/>
                <w:color w:val="auto"/>
              </w:rPr>
              <w:t>s</w:t>
            </w:r>
            <w:r w:rsidRPr="00304B2F">
              <w:rPr>
                <w:rFonts w:ascii="Times New Roman" w:eastAsia="Times New Roman" w:hAnsi="Times New Roman" w:cs="Times New Roman"/>
                <w:color w:val="auto"/>
              </w:rPr>
              <w:t>ity of macroalgae</w:t>
            </w:r>
          </w:p>
        </w:tc>
        <w:tc>
          <w:tcPr>
            <w:tcW w:w="5100" w:type="dxa"/>
          </w:tcPr>
          <w:p w14:paraId="1B1F5D13"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Bellwood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2004; Hoey and Bellwood, 2008</w:t>
            </w:r>
          </w:p>
        </w:tc>
        <w:bookmarkStart w:id="97" w:name="_heading=h.kdgivrezz122" w:colFirst="0" w:colLast="0"/>
        <w:bookmarkEnd w:id="97"/>
      </w:tr>
      <w:tr w:rsidR="00AC58E4" w:rsidRPr="00304B2F" w14:paraId="2D06DD45" w14:textId="77777777" w:rsidTr="00124B46">
        <w:trPr>
          <w:trHeight w:val="1050"/>
        </w:trPr>
        <w:tc>
          <w:tcPr>
            <w:tcW w:w="1515" w:type="dxa"/>
          </w:tcPr>
          <w:p w14:paraId="150BB954"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15</w:t>
            </w:r>
          </w:p>
        </w:tc>
        <w:tc>
          <w:tcPr>
            <w:tcW w:w="2308" w:type="dxa"/>
          </w:tcPr>
          <w:p w14:paraId="7DD178D8"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dissolved nutrients – Nutrient density of macroalgae</w:t>
            </w:r>
          </w:p>
        </w:tc>
        <w:tc>
          <w:tcPr>
            <w:tcW w:w="5100" w:type="dxa"/>
          </w:tcPr>
          <w:p w14:paraId="6815F28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Meyer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1983; Meyer and Schultz, 1985a, 1985b</w:t>
            </w:r>
          </w:p>
        </w:tc>
        <w:bookmarkStart w:id="98" w:name="_heading=h.g0v6137vws69" w:colFirst="0" w:colLast="0"/>
        <w:bookmarkEnd w:id="98"/>
      </w:tr>
      <w:tr w:rsidR="00AC58E4" w:rsidRPr="00304B2F" w14:paraId="21CA2242" w14:textId="77777777" w:rsidTr="00124B46">
        <w:trPr>
          <w:trHeight w:val="1320"/>
        </w:trPr>
        <w:tc>
          <w:tcPr>
            <w:tcW w:w="1515" w:type="dxa"/>
          </w:tcPr>
          <w:p w14:paraId="7B6375E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lastRenderedPageBreak/>
              <w:t>16</w:t>
            </w:r>
          </w:p>
        </w:tc>
        <w:tc>
          <w:tcPr>
            <w:tcW w:w="2308" w:type="dxa"/>
          </w:tcPr>
          <w:p w14:paraId="31B031CF"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dissolved nutrients – Population density of corals</w:t>
            </w:r>
          </w:p>
        </w:tc>
        <w:tc>
          <w:tcPr>
            <w:tcW w:w="5100" w:type="dxa"/>
          </w:tcPr>
          <w:p w14:paraId="4F739FE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637AFB">
              <w:rPr>
                <w:rFonts w:ascii="Times New Roman" w:eastAsia="Times New Roman" w:hAnsi="Times New Roman" w:cs="Times New Roman"/>
                <w:color w:val="auto"/>
              </w:rPr>
              <w:t xml:space="preserve">Stambler </w:t>
            </w:r>
            <w:r w:rsidRPr="00637AFB">
              <w:rPr>
                <w:rFonts w:ascii="Times New Roman" w:eastAsia="Times New Roman" w:hAnsi="Times New Roman" w:cs="Times New Roman"/>
                <w:i/>
                <w:color w:val="auto"/>
              </w:rPr>
              <w:t>et al.</w:t>
            </w:r>
            <w:r w:rsidRPr="00637AFB">
              <w:rPr>
                <w:rFonts w:ascii="Times New Roman" w:eastAsia="Times New Roman" w:hAnsi="Times New Roman" w:cs="Times New Roman"/>
                <w:color w:val="auto"/>
              </w:rPr>
              <w:t xml:space="preserve">, 1994; Dubinsky and Stambler, 1996; Koop </w:t>
            </w:r>
            <w:r w:rsidRPr="00637AFB">
              <w:rPr>
                <w:rFonts w:ascii="Times New Roman" w:eastAsia="Times New Roman" w:hAnsi="Times New Roman" w:cs="Times New Roman"/>
                <w:i/>
                <w:color w:val="auto"/>
              </w:rPr>
              <w:t>et al.</w:t>
            </w:r>
            <w:r w:rsidRPr="00637AFB">
              <w:rPr>
                <w:rFonts w:ascii="Times New Roman" w:eastAsia="Times New Roman" w:hAnsi="Times New Roman" w:cs="Times New Roman"/>
                <w:color w:val="auto"/>
              </w:rPr>
              <w:t>, 2001; Szmant, 2002; Shantz and Burkepile, 2014</w:t>
            </w:r>
          </w:p>
        </w:tc>
        <w:bookmarkStart w:id="99" w:name="_heading=h.n07k9rjluvkm" w:colFirst="0" w:colLast="0"/>
        <w:bookmarkEnd w:id="99"/>
      </w:tr>
      <w:tr w:rsidR="00AC58E4" w:rsidRPr="00495DBA" w14:paraId="05DF3B7F" w14:textId="77777777" w:rsidTr="00124B46">
        <w:trPr>
          <w:trHeight w:val="1605"/>
        </w:trPr>
        <w:tc>
          <w:tcPr>
            <w:tcW w:w="1515" w:type="dxa"/>
          </w:tcPr>
          <w:p w14:paraId="6291007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17</w:t>
            </w:r>
          </w:p>
        </w:tc>
        <w:tc>
          <w:tcPr>
            <w:tcW w:w="2308" w:type="dxa"/>
          </w:tcPr>
          <w:p w14:paraId="6FCAA6F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dissolved nutrients – Population density of macroalgae</w:t>
            </w:r>
          </w:p>
        </w:tc>
        <w:tc>
          <w:tcPr>
            <w:tcW w:w="5100" w:type="dxa"/>
          </w:tcPr>
          <w:p w14:paraId="4C737F1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Allgeier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xml:space="preserve">, 2013 ; Burkepile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2013</w:t>
            </w:r>
          </w:p>
        </w:tc>
        <w:bookmarkStart w:id="100" w:name="_heading=h.1qty1rml49s7" w:colFirst="0" w:colLast="0"/>
        <w:bookmarkEnd w:id="100"/>
      </w:tr>
      <w:tr w:rsidR="00AC58E4" w:rsidRPr="00304B2F" w14:paraId="2336B7EA" w14:textId="77777777" w:rsidTr="00124B46">
        <w:trPr>
          <w:trHeight w:val="1050"/>
        </w:trPr>
        <w:tc>
          <w:tcPr>
            <w:tcW w:w="1515" w:type="dxa"/>
          </w:tcPr>
          <w:p w14:paraId="5FFA3C1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18</w:t>
            </w:r>
          </w:p>
        </w:tc>
        <w:tc>
          <w:tcPr>
            <w:tcW w:w="2308" w:type="dxa"/>
          </w:tcPr>
          <w:p w14:paraId="1DDF5C94"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dissolved nutrients – Population density of sponges</w:t>
            </w:r>
          </w:p>
        </w:tc>
        <w:tc>
          <w:tcPr>
            <w:tcW w:w="5100" w:type="dxa"/>
          </w:tcPr>
          <w:p w14:paraId="1CEF4BA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Diaz and Ward, 1997; Southwell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xml:space="preserve">, 2008; Archer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2021</w:t>
            </w:r>
          </w:p>
        </w:tc>
        <w:bookmarkStart w:id="101" w:name="_heading=h.njim2kbjs2wz" w:colFirst="0" w:colLast="0"/>
        <w:bookmarkEnd w:id="101"/>
      </w:tr>
      <w:tr w:rsidR="00AC58E4" w:rsidRPr="00304B2F" w14:paraId="3160825E" w14:textId="77777777" w:rsidTr="00124B46">
        <w:trPr>
          <w:trHeight w:val="1320"/>
        </w:trPr>
        <w:tc>
          <w:tcPr>
            <w:tcW w:w="1515" w:type="dxa"/>
          </w:tcPr>
          <w:p w14:paraId="053A48DA"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19</w:t>
            </w:r>
          </w:p>
        </w:tc>
        <w:tc>
          <w:tcPr>
            <w:tcW w:w="2308" w:type="dxa"/>
          </w:tcPr>
          <w:p w14:paraId="2809998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dissolved nutrients – Population density of phytoplankton</w:t>
            </w:r>
          </w:p>
        </w:tc>
        <w:tc>
          <w:tcPr>
            <w:tcW w:w="5100" w:type="dxa"/>
          </w:tcPr>
          <w:p w14:paraId="1354A592" w14:textId="77777777" w:rsidR="00AC58E4" w:rsidRPr="00304B2F" w:rsidRDefault="00AC58E4" w:rsidP="00124B46">
            <w:pPr>
              <w:spacing w:line="480" w:lineRule="auto"/>
              <w:jc w:val="center"/>
              <w:rPr>
                <w:rFonts w:ascii="Times New Roman" w:eastAsia="Times New Roman" w:hAnsi="Times New Roman" w:cs="Times New Roman"/>
              </w:rPr>
            </w:pPr>
            <w:r w:rsidRPr="00304B2F">
              <w:rPr>
                <w:rFonts w:ascii="Times New Roman" w:eastAsia="Times New Roman" w:hAnsi="Times New Roman" w:cs="Times New Roman"/>
              </w:rPr>
              <w:t xml:space="preserve">Burkepile </w:t>
            </w:r>
            <w:r w:rsidRPr="00304B2F">
              <w:rPr>
                <w:rFonts w:ascii="Times New Roman" w:eastAsia="Times New Roman" w:hAnsi="Times New Roman" w:cs="Times New Roman"/>
                <w:i/>
              </w:rPr>
              <w:t>et al.</w:t>
            </w:r>
            <w:r w:rsidRPr="00304B2F">
              <w:rPr>
                <w:rFonts w:ascii="Times New Roman" w:eastAsia="Times New Roman" w:hAnsi="Times New Roman" w:cs="Times New Roman"/>
              </w:rPr>
              <w:t>, 2013</w:t>
            </w:r>
          </w:p>
        </w:tc>
        <w:bookmarkStart w:id="102" w:name="_heading=h.2pntz4wdjkc0" w:colFirst="0" w:colLast="0"/>
        <w:bookmarkEnd w:id="102"/>
      </w:tr>
      <w:tr w:rsidR="00AC58E4" w:rsidRPr="00304B2F" w14:paraId="01F615F8" w14:textId="77777777" w:rsidTr="00124B46">
        <w:trPr>
          <w:trHeight w:val="1050"/>
        </w:trPr>
        <w:tc>
          <w:tcPr>
            <w:tcW w:w="1515" w:type="dxa"/>
          </w:tcPr>
          <w:p w14:paraId="5E76300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20</w:t>
            </w:r>
          </w:p>
        </w:tc>
        <w:tc>
          <w:tcPr>
            <w:tcW w:w="2308" w:type="dxa"/>
          </w:tcPr>
          <w:p w14:paraId="771E761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particulate nutrients and carbon – Population density of sponges</w:t>
            </w:r>
          </w:p>
        </w:tc>
        <w:tc>
          <w:tcPr>
            <w:tcW w:w="5100" w:type="dxa"/>
          </w:tcPr>
          <w:p w14:paraId="66A5CEA9" w14:textId="77777777" w:rsidR="00AC58E4" w:rsidRPr="00304B2F" w:rsidRDefault="00AC58E4" w:rsidP="00124B46">
            <w:pPr>
              <w:spacing w:line="480" w:lineRule="auto"/>
              <w:jc w:val="center"/>
              <w:rPr>
                <w:rFonts w:ascii="Times New Roman" w:eastAsia="Times New Roman" w:hAnsi="Times New Roman" w:cs="Times New Roman"/>
              </w:rPr>
            </w:pPr>
            <w:r w:rsidRPr="00304B2F">
              <w:rPr>
                <w:rFonts w:ascii="Times New Roman" w:eastAsia="Times New Roman" w:hAnsi="Times New Roman" w:cs="Times New Roman"/>
              </w:rPr>
              <w:t xml:space="preserve">de Goeij </w:t>
            </w:r>
            <w:r w:rsidRPr="00304B2F">
              <w:rPr>
                <w:rFonts w:ascii="Times New Roman" w:eastAsia="Times New Roman" w:hAnsi="Times New Roman" w:cs="Times New Roman"/>
                <w:i/>
              </w:rPr>
              <w:t>et al.</w:t>
            </w:r>
            <w:r w:rsidRPr="00304B2F">
              <w:rPr>
                <w:rFonts w:ascii="Times New Roman" w:eastAsia="Times New Roman" w:hAnsi="Times New Roman" w:cs="Times New Roman"/>
              </w:rPr>
              <w:t>, 2013</w:t>
            </w:r>
          </w:p>
        </w:tc>
        <w:bookmarkStart w:id="103" w:name="_heading=h.ekgibg6yqsul" w:colFirst="0" w:colLast="0"/>
        <w:bookmarkEnd w:id="103"/>
      </w:tr>
      <w:tr w:rsidR="00AC58E4" w:rsidRPr="00304B2F" w14:paraId="577EE13A" w14:textId="77777777" w:rsidTr="00124B46">
        <w:trPr>
          <w:trHeight w:val="1050"/>
        </w:trPr>
        <w:tc>
          <w:tcPr>
            <w:tcW w:w="1515" w:type="dxa"/>
          </w:tcPr>
          <w:p w14:paraId="58B58623"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21</w:t>
            </w:r>
          </w:p>
        </w:tc>
        <w:tc>
          <w:tcPr>
            <w:tcW w:w="2308" w:type="dxa"/>
          </w:tcPr>
          <w:p w14:paraId="46E7CBA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particulate nutrients and carbon – Population density of microbes and zooplankton</w:t>
            </w:r>
          </w:p>
        </w:tc>
        <w:tc>
          <w:tcPr>
            <w:tcW w:w="5100" w:type="dxa"/>
          </w:tcPr>
          <w:p w14:paraId="457C9577" w14:textId="77777777" w:rsidR="00AC58E4" w:rsidRPr="00304B2F" w:rsidRDefault="00AC58E4" w:rsidP="00124B46">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de Goeij </w:t>
            </w:r>
            <w:r>
              <w:rPr>
                <w:rFonts w:ascii="Times New Roman" w:eastAsia="Times New Roman" w:hAnsi="Times New Roman" w:cs="Times New Roman"/>
                <w:i/>
              </w:rPr>
              <w:t>et al.</w:t>
            </w:r>
            <w:r>
              <w:rPr>
                <w:rFonts w:ascii="Times New Roman" w:eastAsia="Times New Roman" w:hAnsi="Times New Roman" w:cs="Times New Roman"/>
              </w:rPr>
              <w:t>, 2013</w:t>
            </w:r>
          </w:p>
        </w:tc>
        <w:bookmarkStart w:id="104" w:name="_heading=h.3zor9yafiuui" w:colFirst="0" w:colLast="0"/>
        <w:bookmarkEnd w:id="104"/>
      </w:tr>
      <w:tr w:rsidR="00AC58E4" w:rsidRPr="00304B2F" w14:paraId="3DB412E5" w14:textId="77777777" w:rsidTr="00124B46">
        <w:trPr>
          <w:trHeight w:val="1320"/>
        </w:trPr>
        <w:tc>
          <w:tcPr>
            <w:tcW w:w="1515" w:type="dxa"/>
          </w:tcPr>
          <w:p w14:paraId="39935699"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22</w:t>
            </w:r>
          </w:p>
        </w:tc>
        <w:tc>
          <w:tcPr>
            <w:tcW w:w="2308" w:type="dxa"/>
          </w:tcPr>
          <w:p w14:paraId="646DEDF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DOC – Population density of sponges</w:t>
            </w:r>
          </w:p>
        </w:tc>
        <w:tc>
          <w:tcPr>
            <w:tcW w:w="5100" w:type="dxa"/>
          </w:tcPr>
          <w:p w14:paraId="684F1A62" w14:textId="77777777" w:rsidR="00AC58E4" w:rsidRPr="00304B2F" w:rsidRDefault="00AC58E4" w:rsidP="00124B46">
            <w:pPr>
              <w:spacing w:line="480" w:lineRule="auto"/>
              <w:jc w:val="center"/>
              <w:rPr>
                <w:rFonts w:ascii="Times New Roman" w:eastAsia="Times New Roman" w:hAnsi="Times New Roman" w:cs="Times New Roman"/>
              </w:rPr>
            </w:pPr>
            <w:r w:rsidRPr="00304B2F">
              <w:rPr>
                <w:rFonts w:ascii="Times New Roman" w:eastAsia="Times New Roman" w:hAnsi="Times New Roman" w:cs="Times New Roman"/>
              </w:rPr>
              <w:t xml:space="preserve">de Goeij </w:t>
            </w:r>
            <w:r w:rsidRPr="00304B2F">
              <w:rPr>
                <w:rFonts w:ascii="Times New Roman" w:eastAsia="Times New Roman" w:hAnsi="Times New Roman" w:cs="Times New Roman"/>
                <w:i/>
              </w:rPr>
              <w:t>et al.</w:t>
            </w:r>
            <w:r w:rsidRPr="00304B2F">
              <w:rPr>
                <w:rFonts w:ascii="Times New Roman" w:eastAsia="Times New Roman" w:hAnsi="Times New Roman" w:cs="Times New Roman"/>
              </w:rPr>
              <w:t>, 2013</w:t>
            </w:r>
          </w:p>
        </w:tc>
        <w:bookmarkStart w:id="105" w:name="_heading=h.5r8uq3oek368" w:colFirst="0" w:colLast="0"/>
        <w:bookmarkEnd w:id="105"/>
      </w:tr>
      <w:tr w:rsidR="00AC58E4" w:rsidRPr="00304B2F" w14:paraId="43B65F73" w14:textId="77777777" w:rsidTr="00124B46">
        <w:trPr>
          <w:trHeight w:val="1005"/>
        </w:trPr>
        <w:tc>
          <w:tcPr>
            <w:tcW w:w="1515" w:type="dxa"/>
          </w:tcPr>
          <w:p w14:paraId="4045A73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23</w:t>
            </w:r>
          </w:p>
        </w:tc>
        <w:tc>
          <w:tcPr>
            <w:tcW w:w="2308" w:type="dxa"/>
          </w:tcPr>
          <w:p w14:paraId="4B2DDD6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Ambient concentration of DOC – Population density of microbes and zooplankton</w:t>
            </w:r>
          </w:p>
        </w:tc>
        <w:tc>
          <w:tcPr>
            <w:tcW w:w="5100" w:type="dxa"/>
          </w:tcPr>
          <w:p w14:paraId="39927C4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de Goeij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2013</w:t>
            </w:r>
          </w:p>
        </w:tc>
        <w:bookmarkStart w:id="106" w:name="_heading=h.nhz6cwiwosie" w:colFirst="0" w:colLast="0"/>
        <w:bookmarkEnd w:id="106"/>
      </w:tr>
      <w:tr w:rsidR="00AC58E4" w:rsidRPr="00304B2F" w14:paraId="7B413535" w14:textId="77777777" w:rsidTr="00124B46">
        <w:trPr>
          <w:trHeight w:val="1050"/>
        </w:trPr>
        <w:tc>
          <w:tcPr>
            <w:tcW w:w="1515" w:type="dxa"/>
          </w:tcPr>
          <w:p w14:paraId="46788655"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24</w:t>
            </w:r>
          </w:p>
        </w:tc>
        <w:tc>
          <w:tcPr>
            <w:tcW w:w="2308" w:type="dxa"/>
          </w:tcPr>
          <w:p w14:paraId="18C656A1"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corals – Ambient concentration of DOC</w:t>
            </w:r>
          </w:p>
        </w:tc>
        <w:tc>
          <w:tcPr>
            <w:tcW w:w="5100" w:type="dxa"/>
          </w:tcPr>
          <w:p w14:paraId="0BF6199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auto"/>
              </w:rPr>
              <w:t>de Goeij et al. 2007</w:t>
            </w:r>
          </w:p>
        </w:tc>
        <w:bookmarkStart w:id="107" w:name="_heading=h.aj9ror3egrn8" w:colFirst="0" w:colLast="0"/>
        <w:bookmarkEnd w:id="107"/>
      </w:tr>
      <w:tr w:rsidR="00AC58E4" w:rsidRPr="00304B2F" w14:paraId="59430D05" w14:textId="77777777" w:rsidTr="00124B46">
        <w:trPr>
          <w:trHeight w:val="1005"/>
        </w:trPr>
        <w:tc>
          <w:tcPr>
            <w:tcW w:w="1515" w:type="dxa"/>
          </w:tcPr>
          <w:p w14:paraId="0FA333A9"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lastRenderedPageBreak/>
              <w:t>25</w:t>
            </w:r>
          </w:p>
        </w:tc>
        <w:tc>
          <w:tcPr>
            <w:tcW w:w="2308" w:type="dxa"/>
          </w:tcPr>
          <w:p w14:paraId="0301822F"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corals – Population density of macroalgae</w:t>
            </w:r>
          </w:p>
        </w:tc>
        <w:tc>
          <w:tcPr>
            <w:tcW w:w="5100" w:type="dxa"/>
          </w:tcPr>
          <w:p w14:paraId="6BEC09D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Muscatine and Porter, 1977 ; D’Angelo and Wiedenmann, 2014 ; Burkepile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xml:space="preserve">, 2013; Faizal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2020</w:t>
            </w:r>
          </w:p>
        </w:tc>
        <w:bookmarkStart w:id="108" w:name="_heading=h.tbz2jigpyhgi" w:colFirst="0" w:colLast="0"/>
        <w:bookmarkEnd w:id="108"/>
      </w:tr>
      <w:tr w:rsidR="00AC58E4" w:rsidRPr="00304B2F" w14:paraId="16F9292E" w14:textId="77777777" w:rsidTr="00124B46">
        <w:trPr>
          <w:trHeight w:val="1005"/>
        </w:trPr>
        <w:tc>
          <w:tcPr>
            <w:tcW w:w="1515" w:type="dxa"/>
          </w:tcPr>
          <w:p w14:paraId="7C577053"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26</w:t>
            </w:r>
          </w:p>
        </w:tc>
        <w:tc>
          <w:tcPr>
            <w:tcW w:w="2308" w:type="dxa"/>
          </w:tcPr>
          <w:p w14:paraId="417D157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macroalgae – Ambient concentration of DOC</w:t>
            </w:r>
          </w:p>
        </w:tc>
        <w:tc>
          <w:tcPr>
            <w:tcW w:w="5100" w:type="dxa"/>
          </w:tcPr>
          <w:p w14:paraId="76AE477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de Goeij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2007 ; </w:t>
            </w:r>
            <w:r w:rsidRPr="00304B2F">
              <w:rPr>
                <w:rFonts w:ascii="Times New Roman" w:eastAsia="Times New Roman" w:hAnsi="Times New Roman" w:cs="Times New Roman"/>
                <w:color w:val="auto"/>
              </w:rPr>
              <w:t>2013</w:t>
            </w:r>
          </w:p>
        </w:tc>
        <w:bookmarkStart w:id="109" w:name="_heading=h.3d08cis5lsg9" w:colFirst="0" w:colLast="0"/>
        <w:bookmarkEnd w:id="109"/>
      </w:tr>
      <w:tr w:rsidR="00AC58E4" w:rsidRPr="00304B2F" w14:paraId="57DB4ACF" w14:textId="77777777" w:rsidTr="00124B46">
        <w:trPr>
          <w:trHeight w:val="1005"/>
        </w:trPr>
        <w:tc>
          <w:tcPr>
            <w:tcW w:w="1515" w:type="dxa"/>
          </w:tcPr>
          <w:p w14:paraId="6FAD87F9"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27</w:t>
            </w:r>
          </w:p>
        </w:tc>
        <w:tc>
          <w:tcPr>
            <w:tcW w:w="2308" w:type="dxa"/>
          </w:tcPr>
          <w:p w14:paraId="6F46597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corals – Population density of sponges</w:t>
            </w:r>
          </w:p>
        </w:tc>
        <w:tc>
          <w:tcPr>
            <w:tcW w:w="5100" w:type="dxa"/>
          </w:tcPr>
          <w:p w14:paraId="78E3D7D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580C05">
              <w:rPr>
                <w:rFonts w:ascii="Times New Roman" w:eastAsia="Times New Roman" w:hAnsi="Times New Roman" w:cs="Times New Roman"/>
                <w:color w:val="auto"/>
              </w:rPr>
              <w:t xml:space="preserve">Muscatine and Porter, 1977 ; López-Victoria </w:t>
            </w:r>
            <w:r w:rsidRPr="00580C05">
              <w:rPr>
                <w:rFonts w:ascii="Times New Roman" w:eastAsia="Times New Roman" w:hAnsi="Times New Roman" w:cs="Times New Roman"/>
                <w:i/>
                <w:color w:val="auto"/>
              </w:rPr>
              <w:t>et al.</w:t>
            </w:r>
            <w:r w:rsidRPr="00580C05">
              <w:rPr>
                <w:rFonts w:ascii="Times New Roman" w:eastAsia="Times New Roman" w:hAnsi="Times New Roman" w:cs="Times New Roman"/>
                <w:color w:val="auto"/>
              </w:rPr>
              <w:t xml:space="preserve">, 2006; González-Rivero </w:t>
            </w:r>
            <w:r w:rsidRPr="00580C05">
              <w:rPr>
                <w:rFonts w:ascii="Times New Roman" w:eastAsia="Times New Roman" w:hAnsi="Times New Roman" w:cs="Times New Roman"/>
                <w:i/>
                <w:color w:val="auto"/>
              </w:rPr>
              <w:t>et al.</w:t>
            </w:r>
            <w:r w:rsidRPr="00580C05">
              <w:rPr>
                <w:rFonts w:ascii="Times New Roman" w:eastAsia="Times New Roman" w:hAnsi="Times New Roman" w:cs="Times New Roman"/>
                <w:color w:val="auto"/>
              </w:rPr>
              <w:t xml:space="preserve">, 2011; D’Angelo and Wiedenmann, 2014 ; Perry </w:t>
            </w:r>
            <w:r w:rsidRPr="00580C05">
              <w:rPr>
                <w:rFonts w:ascii="Times New Roman" w:eastAsia="Times New Roman" w:hAnsi="Times New Roman" w:cs="Times New Roman"/>
                <w:i/>
                <w:color w:val="auto"/>
              </w:rPr>
              <w:t>et al.</w:t>
            </w:r>
            <w:r w:rsidRPr="00580C05">
              <w:rPr>
                <w:rFonts w:ascii="Times New Roman" w:eastAsia="Times New Roman" w:hAnsi="Times New Roman" w:cs="Times New Roman"/>
                <w:color w:val="auto"/>
              </w:rPr>
              <w:t xml:space="preserve">, 2014 ; Pawlik </w:t>
            </w:r>
            <w:r w:rsidRPr="00580C05">
              <w:rPr>
                <w:rFonts w:ascii="Times New Roman" w:eastAsia="Times New Roman" w:hAnsi="Times New Roman" w:cs="Times New Roman"/>
                <w:i/>
                <w:color w:val="auto"/>
              </w:rPr>
              <w:t>et al.</w:t>
            </w:r>
            <w:r w:rsidRPr="00580C05">
              <w:rPr>
                <w:rFonts w:ascii="Times New Roman" w:eastAsia="Times New Roman" w:hAnsi="Times New Roman" w:cs="Times New Roman"/>
                <w:color w:val="auto"/>
              </w:rPr>
              <w:t>, 2016</w:t>
            </w:r>
            <w:r>
              <w:rPr>
                <w:rFonts w:ascii="Times New Roman" w:eastAsia="Times New Roman" w:hAnsi="Times New Roman" w:cs="Times New Roman"/>
                <w:color w:val="auto"/>
              </w:rPr>
              <w:t xml:space="preserve"> ; </w:t>
            </w:r>
            <w:proofErr w:type="spellStart"/>
            <w:r w:rsidRPr="00C04F88">
              <w:rPr>
                <w:rFonts w:ascii="Times New Roman" w:eastAsia="Times New Roman" w:hAnsi="Times New Roman" w:cs="Times New Roman"/>
                <w:color w:val="auto"/>
                <w:lang w:val="en-US"/>
              </w:rPr>
              <w:t>Pawlik</w:t>
            </w:r>
            <w:proofErr w:type="spellEnd"/>
            <w:r>
              <w:rPr>
                <w:rFonts w:ascii="Times New Roman" w:eastAsia="Times New Roman" w:hAnsi="Times New Roman" w:cs="Times New Roman"/>
                <w:color w:val="auto"/>
                <w:lang w:val="en-US"/>
              </w:rPr>
              <w:t xml:space="preserve"> &amp;</w:t>
            </w:r>
            <w:r w:rsidRPr="00C04F88">
              <w:rPr>
                <w:rFonts w:ascii="Times New Roman" w:eastAsia="Times New Roman" w:hAnsi="Times New Roman" w:cs="Times New Roman"/>
                <w:color w:val="auto"/>
                <w:lang w:val="en-US"/>
              </w:rPr>
              <w:t xml:space="preserve"> McMurray</w:t>
            </w:r>
            <w:r>
              <w:rPr>
                <w:rFonts w:ascii="Times New Roman" w:eastAsia="Times New Roman" w:hAnsi="Times New Roman" w:cs="Times New Roman"/>
                <w:color w:val="auto"/>
                <w:lang w:val="en-US"/>
              </w:rPr>
              <w:t xml:space="preserve">, </w:t>
            </w:r>
            <w:r w:rsidRPr="00C04F88">
              <w:rPr>
                <w:rFonts w:ascii="Times New Roman" w:eastAsia="Times New Roman" w:hAnsi="Times New Roman" w:cs="Times New Roman"/>
                <w:color w:val="auto"/>
                <w:lang w:val="en-US"/>
              </w:rPr>
              <w:t>2020</w:t>
            </w:r>
          </w:p>
        </w:tc>
        <w:bookmarkStart w:id="110" w:name="_heading=h.tqzevy8jui8o" w:colFirst="0" w:colLast="0"/>
        <w:bookmarkEnd w:id="110"/>
      </w:tr>
      <w:tr w:rsidR="00AC58E4" w:rsidRPr="00304B2F" w14:paraId="178BAED8" w14:textId="77777777" w:rsidTr="00124B46">
        <w:trPr>
          <w:trHeight w:val="1005"/>
        </w:trPr>
        <w:tc>
          <w:tcPr>
            <w:tcW w:w="1515" w:type="dxa"/>
          </w:tcPr>
          <w:p w14:paraId="12D1D7F8"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28</w:t>
            </w:r>
          </w:p>
        </w:tc>
        <w:tc>
          <w:tcPr>
            <w:tcW w:w="2308" w:type="dxa"/>
          </w:tcPr>
          <w:p w14:paraId="175706B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macroalgae – Population density of sponges</w:t>
            </w:r>
          </w:p>
        </w:tc>
        <w:tc>
          <w:tcPr>
            <w:tcW w:w="5100" w:type="dxa"/>
          </w:tcPr>
          <w:p w14:paraId="00AA124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580C05">
              <w:rPr>
                <w:rFonts w:ascii="Times New Roman" w:eastAsia="Times New Roman" w:hAnsi="Times New Roman" w:cs="Times New Roman"/>
                <w:color w:val="auto"/>
              </w:rPr>
              <w:t xml:space="preserve">Pawlik </w:t>
            </w:r>
            <w:r w:rsidRPr="00580C05">
              <w:rPr>
                <w:rFonts w:ascii="Times New Roman" w:eastAsia="Times New Roman" w:hAnsi="Times New Roman" w:cs="Times New Roman"/>
                <w:i/>
                <w:color w:val="auto"/>
              </w:rPr>
              <w:t>et al.</w:t>
            </w:r>
            <w:r w:rsidRPr="00580C05">
              <w:rPr>
                <w:rFonts w:ascii="Times New Roman" w:eastAsia="Times New Roman" w:hAnsi="Times New Roman" w:cs="Times New Roman"/>
                <w:color w:val="auto"/>
              </w:rPr>
              <w:t>, 2016</w:t>
            </w:r>
          </w:p>
        </w:tc>
        <w:bookmarkStart w:id="111" w:name="_heading=h.21pc45d81eb6" w:colFirst="0" w:colLast="0"/>
        <w:bookmarkEnd w:id="111"/>
      </w:tr>
      <w:tr w:rsidR="00AC58E4" w:rsidRPr="00304B2F" w14:paraId="16ADB9DA" w14:textId="77777777" w:rsidTr="00124B46">
        <w:trPr>
          <w:trHeight w:val="1005"/>
        </w:trPr>
        <w:tc>
          <w:tcPr>
            <w:tcW w:w="1515" w:type="dxa"/>
          </w:tcPr>
          <w:p w14:paraId="64BF5CC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29</w:t>
            </w:r>
          </w:p>
        </w:tc>
        <w:tc>
          <w:tcPr>
            <w:tcW w:w="2308" w:type="dxa"/>
          </w:tcPr>
          <w:p w14:paraId="1C570823"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sponges – Turbidity</w:t>
            </w:r>
          </w:p>
        </w:tc>
        <w:tc>
          <w:tcPr>
            <w:tcW w:w="5100" w:type="dxa"/>
          </w:tcPr>
          <w:p w14:paraId="51DFEDA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000000"/>
              </w:rPr>
              <w:t>Mumby and Steneck, 2018</w:t>
            </w:r>
          </w:p>
        </w:tc>
      </w:tr>
      <w:tr w:rsidR="00AC58E4" w:rsidRPr="00304B2F" w14:paraId="53FEE40B" w14:textId="77777777" w:rsidTr="00124B46">
        <w:trPr>
          <w:trHeight w:val="1005"/>
        </w:trPr>
        <w:tc>
          <w:tcPr>
            <w:tcW w:w="1515" w:type="dxa"/>
          </w:tcPr>
          <w:p w14:paraId="21BF95E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30</w:t>
            </w:r>
          </w:p>
        </w:tc>
        <w:tc>
          <w:tcPr>
            <w:tcW w:w="2308" w:type="dxa"/>
          </w:tcPr>
          <w:p w14:paraId="4DE73B4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phytoplankton – Population density of sponges</w:t>
            </w:r>
          </w:p>
        </w:tc>
        <w:tc>
          <w:tcPr>
            <w:tcW w:w="5100" w:type="dxa"/>
          </w:tcPr>
          <w:p w14:paraId="3AD9E3A4"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de Goeij </w:t>
            </w:r>
            <w:r w:rsidRPr="00304B2F">
              <w:rPr>
                <w:rFonts w:ascii="Times New Roman" w:eastAsia="Times New Roman" w:hAnsi="Times New Roman" w:cs="Times New Roman"/>
                <w:i/>
                <w:color w:val="auto"/>
              </w:rPr>
              <w:t>et al.</w:t>
            </w:r>
            <w:r>
              <w:rPr>
                <w:rFonts w:ascii="Times New Roman" w:eastAsia="Times New Roman" w:hAnsi="Times New Roman" w:cs="Times New Roman"/>
                <w:i/>
                <w:color w:val="auto"/>
              </w:rPr>
              <w:t>,</w:t>
            </w:r>
            <w:r>
              <w:rPr>
                <w:rFonts w:ascii="Times New Roman" w:eastAsia="Times New Roman" w:hAnsi="Times New Roman" w:cs="Times New Roman"/>
                <w:color w:val="auto"/>
              </w:rPr>
              <w:t xml:space="preserve"> </w:t>
            </w:r>
            <w:r w:rsidRPr="00304B2F">
              <w:rPr>
                <w:rFonts w:ascii="Times New Roman" w:eastAsia="Times New Roman" w:hAnsi="Times New Roman" w:cs="Times New Roman"/>
                <w:color w:val="auto"/>
              </w:rPr>
              <w:t>2013</w:t>
            </w:r>
          </w:p>
        </w:tc>
      </w:tr>
      <w:tr w:rsidR="00AC58E4" w:rsidRPr="00304B2F" w14:paraId="6B0FA235" w14:textId="77777777" w:rsidTr="00124B46">
        <w:trPr>
          <w:trHeight w:val="1005"/>
        </w:trPr>
        <w:tc>
          <w:tcPr>
            <w:tcW w:w="1515" w:type="dxa"/>
          </w:tcPr>
          <w:p w14:paraId="747F4F3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31</w:t>
            </w:r>
          </w:p>
        </w:tc>
        <w:tc>
          <w:tcPr>
            <w:tcW w:w="2308" w:type="dxa"/>
          </w:tcPr>
          <w:p w14:paraId="530DD26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phytoplankton – Concentration of organic matter (POC and DOC)</w:t>
            </w:r>
          </w:p>
        </w:tc>
        <w:tc>
          <w:tcPr>
            <w:tcW w:w="5100" w:type="dxa"/>
          </w:tcPr>
          <w:p w14:paraId="544EB8AD"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de Goeij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2007 ; </w:t>
            </w:r>
            <w:r w:rsidRPr="00304B2F">
              <w:rPr>
                <w:rFonts w:ascii="Times New Roman" w:eastAsia="Times New Roman" w:hAnsi="Times New Roman" w:cs="Times New Roman"/>
                <w:color w:val="auto"/>
              </w:rPr>
              <w:t>2013</w:t>
            </w:r>
          </w:p>
        </w:tc>
      </w:tr>
      <w:tr w:rsidR="00AC58E4" w:rsidRPr="00304B2F" w14:paraId="24BBA09F" w14:textId="77777777" w:rsidTr="00124B46">
        <w:trPr>
          <w:trHeight w:val="1005"/>
        </w:trPr>
        <w:tc>
          <w:tcPr>
            <w:tcW w:w="1515" w:type="dxa"/>
          </w:tcPr>
          <w:p w14:paraId="51CEB188"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32</w:t>
            </w:r>
          </w:p>
        </w:tc>
        <w:tc>
          <w:tcPr>
            <w:tcW w:w="2308" w:type="dxa"/>
          </w:tcPr>
          <w:p w14:paraId="017D860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Turbidity – Population density of corals</w:t>
            </w:r>
          </w:p>
        </w:tc>
        <w:tc>
          <w:tcPr>
            <w:tcW w:w="5100" w:type="dxa"/>
          </w:tcPr>
          <w:p w14:paraId="478A6E7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000000"/>
              </w:rPr>
              <w:t>Hallock and Schlager, 1986 ; Fabricius, 2011 ; Mumby and Steneck, 2018</w:t>
            </w:r>
          </w:p>
        </w:tc>
      </w:tr>
      <w:tr w:rsidR="00AC58E4" w:rsidRPr="00304B2F" w14:paraId="58B0F0C9" w14:textId="77777777" w:rsidTr="00124B46">
        <w:trPr>
          <w:trHeight w:val="1005"/>
        </w:trPr>
        <w:tc>
          <w:tcPr>
            <w:tcW w:w="1515" w:type="dxa"/>
          </w:tcPr>
          <w:p w14:paraId="4D0DC23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33</w:t>
            </w:r>
          </w:p>
        </w:tc>
        <w:tc>
          <w:tcPr>
            <w:tcW w:w="2308" w:type="dxa"/>
          </w:tcPr>
          <w:p w14:paraId="23E0724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Turbidity – Population density of macroalgae</w:t>
            </w:r>
          </w:p>
        </w:tc>
        <w:tc>
          <w:tcPr>
            <w:tcW w:w="5100" w:type="dxa"/>
          </w:tcPr>
          <w:p w14:paraId="748CCD6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000000"/>
              </w:rPr>
              <w:t>Hallock and Schlager, 1986</w:t>
            </w:r>
          </w:p>
        </w:tc>
      </w:tr>
      <w:tr w:rsidR="00AC58E4" w:rsidRPr="00304B2F" w14:paraId="5435E4BA" w14:textId="77777777" w:rsidTr="00124B46">
        <w:trPr>
          <w:trHeight w:val="1005"/>
        </w:trPr>
        <w:tc>
          <w:tcPr>
            <w:tcW w:w="1515" w:type="dxa"/>
          </w:tcPr>
          <w:p w14:paraId="17123F5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34</w:t>
            </w:r>
          </w:p>
        </w:tc>
        <w:tc>
          <w:tcPr>
            <w:tcW w:w="2308" w:type="dxa"/>
          </w:tcPr>
          <w:p w14:paraId="3214AAC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phytoplankton – Turbidity</w:t>
            </w:r>
          </w:p>
        </w:tc>
        <w:tc>
          <w:tcPr>
            <w:tcW w:w="5100" w:type="dxa"/>
          </w:tcPr>
          <w:p w14:paraId="5DE924C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000000"/>
              </w:rPr>
              <w:t>D’Angelo and Wiedenmann, 2014</w:t>
            </w:r>
          </w:p>
        </w:tc>
      </w:tr>
      <w:tr w:rsidR="00AC58E4" w:rsidRPr="00304B2F" w14:paraId="79681061" w14:textId="77777777" w:rsidTr="00124B46">
        <w:trPr>
          <w:trHeight w:val="1005"/>
        </w:trPr>
        <w:tc>
          <w:tcPr>
            <w:tcW w:w="1515" w:type="dxa"/>
          </w:tcPr>
          <w:p w14:paraId="3294910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35</w:t>
            </w:r>
          </w:p>
        </w:tc>
        <w:tc>
          <w:tcPr>
            <w:tcW w:w="2308" w:type="dxa"/>
          </w:tcPr>
          <w:p w14:paraId="088BC09D"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dissolved inorganic nutrients – Population density of corals</w:t>
            </w:r>
          </w:p>
        </w:tc>
        <w:tc>
          <w:tcPr>
            <w:tcW w:w="5100" w:type="dxa"/>
          </w:tcPr>
          <w:p w14:paraId="7468F410" w14:textId="77777777" w:rsidR="00AC58E4" w:rsidRPr="00B614AA" w:rsidRDefault="00AC58E4" w:rsidP="00124B46">
            <w:pPr>
              <w:pStyle w:val="Heading4"/>
              <w:keepNext w:val="0"/>
              <w:keepLines w:val="0"/>
              <w:spacing w:before="0" w:after="0"/>
              <w:jc w:val="center"/>
              <w:rPr>
                <w:rFonts w:ascii="Times New Roman" w:eastAsia="Times New Roman" w:hAnsi="Times New Roman" w:cs="Times New Roman"/>
                <w:color w:val="auto"/>
              </w:rPr>
            </w:pPr>
            <w:r w:rsidRPr="00B614AA">
              <w:rPr>
                <w:rFonts w:ascii="Times New Roman" w:eastAsia="Times New Roman" w:hAnsi="Times New Roman" w:cs="Times New Roman"/>
                <w:color w:val="auto"/>
              </w:rPr>
              <w:t xml:space="preserve">Allgeier </w:t>
            </w:r>
            <w:r w:rsidRPr="00B614AA">
              <w:rPr>
                <w:rFonts w:ascii="Times New Roman" w:eastAsia="Times New Roman" w:hAnsi="Times New Roman" w:cs="Times New Roman"/>
                <w:i/>
                <w:color w:val="auto"/>
              </w:rPr>
              <w:t>et al.</w:t>
            </w:r>
            <w:r w:rsidRPr="00B614AA">
              <w:rPr>
                <w:rFonts w:ascii="Times New Roman" w:eastAsia="Times New Roman" w:hAnsi="Times New Roman" w:cs="Times New Roman"/>
                <w:color w:val="auto"/>
              </w:rPr>
              <w:t>, 2017</w:t>
            </w:r>
          </w:p>
        </w:tc>
      </w:tr>
      <w:tr w:rsidR="00AC58E4" w:rsidRPr="00304B2F" w14:paraId="5E7A0438" w14:textId="77777777" w:rsidTr="00124B46">
        <w:trPr>
          <w:trHeight w:val="1005"/>
        </w:trPr>
        <w:tc>
          <w:tcPr>
            <w:tcW w:w="1515" w:type="dxa"/>
          </w:tcPr>
          <w:p w14:paraId="2849622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36</w:t>
            </w:r>
          </w:p>
        </w:tc>
        <w:tc>
          <w:tcPr>
            <w:tcW w:w="2308" w:type="dxa"/>
          </w:tcPr>
          <w:p w14:paraId="224686C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Concentration of dissolved inorganic nutrients – </w:t>
            </w:r>
            <w:r w:rsidRPr="00304B2F">
              <w:rPr>
                <w:rFonts w:ascii="Times New Roman" w:eastAsia="Times New Roman" w:hAnsi="Times New Roman" w:cs="Times New Roman"/>
                <w:color w:val="auto"/>
              </w:rPr>
              <w:lastRenderedPageBreak/>
              <w:t>Population density of macroalgae</w:t>
            </w:r>
          </w:p>
        </w:tc>
        <w:tc>
          <w:tcPr>
            <w:tcW w:w="5100" w:type="dxa"/>
          </w:tcPr>
          <w:p w14:paraId="06AE0ECA" w14:textId="77777777" w:rsidR="00AC58E4" w:rsidRPr="00B614AA" w:rsidRDefault="00AC58E4" w:rsidP="00124B46">
            <w:pPr>
              <w:pStyle w:val="Heading4"/>
              <w:keepNext w:val="0"/>
              <w:keepLines w:val="0"/>
              <w:spacing w:before="0" w:after="0"/>
              <w:jc w:val="center"/>
              <w:rPr>
                <w:rFonts w:ascii="Times New Roman" w:eastAsia="Times New Roman" w:hAnsi="Times New Roman" w:cs="Times New Roman"/>
                <w:color w:val="auto"/>
              </w:rPr>
            </w:pPr>
            <w:r w:rsidRPr="00B614AA">
              <w:rPr>
                <w:rFonts w:ascii="Times New Roman" w:eastAsia="Times New Roman" w:hAnsi="Times New Roman" w:cs="Times New Roman"/>
                <w:color w:val="auto"/>
              </w:rPr>
              <w:lastRenderedPageBreak/>
              <w:t xml:space="preserve">Allgeier </w:t>
            </w:r>
            <w:r w:rsidRPr="00B614AA">
              <w:rPr>
                <w:rFonts w:ascii="Times New Roman" w:eastAsia="Times New Roman" w:hAnsi="Times New Roman" w:cs="Times New Roman"/>
                <w:i/>
                <w:color w:val="auto"/>
              </w:rPr>
              <w:t>et al.</w:t>
            </w:r>
            <w:r w:rsidRPr="00B614AA">
              <w:rPr>
                <w:rFonts w:ascii="Times New Roman" w:eastAsia="Times New Roman" w:hAnsi="Times New Roman" w:cs="Times New Roman"/>
                <w:color w:val="auto"/>
              </w:rPr>
              <w:t>, 2017</w:t>
            </w:r>
          </w:p>
        </w:tc>
      </w:tr>
      <w:tr w:rsidR="00AC58E4" w:rsidRPr="00304B2F" w14:paraId="1A3D7DEA" w14:textId="77777777" w:rsidTr="00124B46">
        <w:trPr>
          <w:trHeight w:val="1005"/>
        </w:trPr>
        <w:tc>
          <w:tcPr>
            <w:tcW w:w="1515" w:type="dxa"/>
          </w:tcPr>
          <w:p w14:paraId="0A00B1F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37</w:t>
            </w:r>
          </w:p>
        </w:tc>
        <w:tc>
          <w:tcPr>
            <w:tcW w:w="2308" w:type="dxa"/>
          </w:tcPr>
          <w:p w14:paraId="57B7E72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dissolved inorganic nutrients – Population density of sponges</w:t>
            </w:r>
          </w:p>
        </w:tc>
        <w:tc>
          <w:tcPr>
            <w:tcW w:w="5100" w:type="dxa"/>
          </w:tcPr>
          <w:p w14:paraId="452AE91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B614AA">
              <w:rPr>
                <w:rFonts w:ascii="Times New Roman" w:eastAsia="Times New Roman" w:hAnsi="Times New Roman" w:cs="Times New Roman"/>
                <w:color w:val="auto"/>
              </w:rPr>
              <w:t xml:space="preserve">Allgeier </w:t>
            </w:r>
            <w:r w:rsidRPr="00B614AA">
              <w:rPr>
                <w:rFonts w:ascii="Times New Roman" w:eastAsia="Times New Roman" w:hAnsi="Times New Roman" w:cs="Times New Roman"/>
                <w:i/>
                <w:color w:val="auto"/>
              </w:rPr>
              <w:t>et al.</w:t>
            </w:r>
            <w:r w:rsidRPr="00B614AA">
              <w:rPr>
                <w:rFonts w:ascii="Times New Roman" w:eastAsia="Times New Roman" w:hAnsi="Times New Roman" w:cs="Times New Roman"/>
                <w:color w:val="auto"/>
              </w:rPr>
              <w:t>, 2017</w:t>
            </w:r>
          </w:p>
        </w:tc>
      </w:tr>
      <w:tr w:rsidR="00AC58E4" w:rsidRPr="00304B2F" w14:paraId="204C457F" w14:textId="77777777" w:rsidTr="00124B46">
        <w:trPr>
          <w:trHeight w:val="1005"/>
        </w:trPr>
        <w:tc>
          <w:tcPr>
            <w:tcW w:w="1515" w:type="dxa"/>
          </w:tcPr>
          <w:p w14:paraId="441429F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38</w:t>
            </w:r>
          </w:p>
        </w:tc>
        <w:tc>
          <w:tcPr>
            <w:tcW w:w="2308" w:type="dxa"/>
          </w:tcPr>
          <w:p w14:paraId="549AA5C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sediments – Population density of corals</w:t>
            </w:r>
          </w:p>
        </w:tc>
        <w:tc>
          <w:tcPr>
            <w:tcW w:w="5100" w:type="dxa"/>
          </w:tcPr>
          <w:p w14:paraId="4BD75E5F" w14:textId="77777777" w:rsidR="00AC58E4" w:rsidRPr="00DE3392" w:rsidRDefault="00AC58E4" w:rsidP="00124B46">
            <w:pPr>
              <w:pStyle w:val="Heading4"/>
              <w:keepNext w:val="0"/>
              <w:keepLines w:val="0"/>
              <w:spacing w:before="0" w:after="0"/>
              <w:jc w:val="center"/>
              <w:rPr>
                <w:rFonts w:ascii="Times New Roman" w:eastAsia="Times New Roman" w:hAnsi="Times New Roman" w:cs="Times New Roman"/>
                <w:color w:val="auto"/>
              </w:rPr>
            </w:pPr>
            <w:r w:rsidRPr="00DE3392">
              <w:rPr>
                <w:rFonts w:ascii="Times New Roman" w:eastAsia="Times New Roman" w:hAnsi="Times New Roman" w:cs="Times New Roman"/>
                <w:color w:val="auto"/>
              </w:rPr>
              <w:t xml:space="preserve">Fabricius, 2005, 2011 ; Wenger </w:t>
            </w:r>
            <w:r w:rsidRPr="00DE3392">
              <w:rPr>
                <w:rFonts w:ascii="Times New Roman" w:eastAsia="Times New Roman" w:hAnsi="Times New Roman" w:cs="Times New Roman"/>
                <w:i/>
                <w:color w:val="auto"/>
              </w:rPr>
              <w:t>et al.</w:t>
            </w:r>
            <w:r w:rsidRPr="00DE3392">
              <w:rPr>
                <w:rFonts w:ascii="Times New Roman" w:eastAsia="Times New Roman" w:hAnsi="Times New Roman" w:cs="Times New Roman"/>
                <w:color w:val="auto"/>
              </w:rPr>
              <w:t xml:space="preserve">, 2016 ; Faizal </w:t>
            </w:r>
            <w:r w:rsidRPr="00DE3392">
              <w:rPr>
                <w:rFonts w:ascii="Times New Roman" w:eastAsia="Times New Roman" w:hAnsi="Times New Roman" w:cs="Times New Roman"/>
                <w:i/>
                <w:color w:val="auto"/>
              </w:rPr>
              <w:t>et al.</w:t>
            </w:r>
            <w:r w:rsidRPr="00DE3392">
              <w:rPr>
                <w:rFonts w:ascii="Times New Roman" w:eastAsia="Times New Roman" w:hAnsi="Times New Roman" w:cs="Times New Roman"/>
                <w:color w:val="auto"/>
              </w:rPr>
              <w:t>, 2020</w:t>
            </w:r>
          </w:p>
        </w:tc>
      </w:tr>
      <w:tr w:rsidR="00AC58E4" w:rsidRPr="00304B2F" w14:paraId="7BC06D30" w14:textId="77777777" w:rsidTr="00124B46">
        <w:trPr>
          <w:trHeight w:val="1005"/>
        </w:trPr>
        <w:tc>
          <w:tcPr>
            <w:tcW w:w="1515" w:type="dxa"/>
          </w:tcPr>
          <w:p w14:paraId="2912CA97"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39</w:t>
            </w:r>
          </w:p>
        </w:tc>
        <w:tc>
          <w:tcPr>
            <w:tcW w:w="2308" w:type="dxa"/>
          </w:tcPr>
          <w:p w14:paraId="50F2D833"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sediments – Population density of macroalgae</w:t>
            </w:r>
          </w:p>
        </w:tc>
        <w:tc>
          <w:tcPr>
            <w:tcW w:w="5100" w:type="dxa"/>
          </w:tcPr>
          <w:p w14:paraId="0F5CF219" w14:textId="77777777" w:rsidR="00AC58E4" w:rsidRPr="00DE3392" w:rsidRDefault="00AC58E4" w:rsidP="00124B46">
            <w:pPr>
              <w:pStyle w:val="Heading4"/>
              <w:keepNext w:val="0"/>
              <w:keepLines w:val="0"/>
              <w:spacing w:before="0" w:after="0"/>
              <w:jc w:val="center"/>
              <w:rPr>
                <w:rFonts w:ascii="Times New Roman" w:eastAsia="Times New Roman" w:hAnsi="Times New Roman" w:cs="Times New Roman"/>
                <w:color w:val="auto"/>
              </w:rPr>
            </w:pPr>
            <w:r w:rsidRPr="00DE3392">
              <w:rPr>
                <w:rFonts w:ascii="Times New Roman" w:eastAsia="Times New Roman" w:hAnsi="Times New Roman" w:cs="Times New Roman"/>
                <w:color w:val="auto"/>
              </w:rPr>
              <w:t xml:space="preserve">Goatley and Bellwood, 2012 ; Faizal </w:t>
            </w:r>
            <w:r w:rsidRPr="00DE3392">
              <w:rPr>
                <w:rFonts w:ascii="Times New Roman" w:eastAsia="Times New Roman" w:hAnsi="Times New Roman" w:cs="Times New Roman"/>
                <w:i/>
                <w:color w:val="auto"/>
              </w:rPr>
              <w:t>et al.</w:t>
            </w:r>
            <w:r w:rsidRPr="00DE3392">
              <w:rPr>
                <w:rFonts w:ascii="Times New Roman" w:eastAsia="Times New Roman" w:hAnsi="Times New Roman" w:cs="Times New Roman"/>
                <w:color w:val="auto"/>
              </w:rPr>
              <w:t>, 2020</w:t>
            </w:r>
          </w:p>
        </w:tc>
      </w:tr>
      <w:tr w:rsidR="00AC58E4" w:rsidRPr="00304B2F" w14:paraId="0E782C5D" w14:textId="77777777" w:rsidTr="00124B46">
        <w:trPr>
          <w:trHeight w:val="1005"/>
        </w:trPr>
        <w:tc>
          <w:tcPr>
            <w:tcW w:w="1515" w:type="dxa"/>
          </w:tcPr>
          <w:p w14:paraId="2029CEEA"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40</w:t>
            </w:r>
          </w:p>
        </w:tc>
        <w:tc>
          <w:tcPr>
            <w:tcW w:w="2308" w:type="dxa"/>
          </w:tcPr>
          <w:p w14:paraId="7EF39FE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sediments – Turbidity</w:t>
            </w:r>
          </w:p>
        </w:tc>
        <w:tc>
          <w:tcPr>
            <w:tcW w:w="5100" w:type="dxa"/>
          </w:tcPr>
          <w:p w14:paraId="63494F68" w14:textId="77777777" w:rsidR="00AC58E4" w:rsidRPr="00DE3392" w:rsidRDefault="00AC58E4" w:rsidP="00124B46">
            <w:pPr>
              <w:pStyle w:val="Heading4"/>
              <w:keepNext w:val="0"/>
              <w:keepLines w:val="0"/>
              <w:spacing w:before="0" w:after="0"/>
              <w:jc w:val="center"/>
              <w:rPr>
                <w:rFonts w:ascii="Times New Roman" w:eastAsia="Times New Roman" w:hAnsi="Times New Roman" w:cs="Times New Roman"/>
                <w:color w:val="auto"/>
              </w:rPr>
            </w:pPr>
            <w:r w:rsidRPr="00DE3392">
              <w:rPr>
                <w:rFonts w:ascii="Times New Roman" w:eastAsia="Times New Roman" w:hAnsi="Times New Roman" w:cs="Times New Roman"/>
                <w:color w:val="auto"/>
              </w:rPr>
              <w:t xml:space="preserve">Hallock and Schlager, 1986 ; Faizal </w:t>
            </w:r>
            <w:r w:rsidRPr="00DE3392">
              <w:rPr>
                <w:rFonts w:ascii="Times New Roman" w:eastAsia="Times New Roman" w:hAnsi="Times New Roman" w:cs="Times New Roman"/>
                <w:i/>
                <w:color w:val="auto"/>
              </w:rPr>
              <w:t>et al.</w:t>
            </w:r>
            <w:r w:rsidRPr="00DE3392">
              <w:rPr>
                <w:rFonts w:ascii="Times New Roman" w:eastAsia="Times New Roman" w:hAnsi="Times New Roman" w:cs="Times New Roman"/>
                <w:color w:val="auto"/>
              </w:rPr>
              <w:t>, 2020</w:t>
            </w:r>
          </w:p>
        </w:tc>
      </w:tr>
      <w:tr w:rsidR="00AC58E4" w:rsidRPr="00304B2F" w14:paraId="2F63E97A" w14:textId="77777777" w:rsidTr="00124B46">
        <w:trPr>
          <w:trHeight w:val="1005"/>
        </w:trPr>
        <w:tc>
          <w:tcPr>
            <w:tcW w:w="1515" w:type="dxa"/>
          </w:tcPr>
          <w:p w14:paraId="334AAE9F"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41</w:t>
            </w:r>
          </w:p>
        </w:tc>
        <w:tc>
          <w:tcPr>
            <w:tcW w:w="2308" w:type="dxa"/>
          </w:tcPr>
          <w:p w14:paraId="5319E48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sediments – Population density of sponges</w:t>
            </w:r>
          </w:p>
        </w:tc>
        <w:tc>
          <w:tcPr>
            <w:tcW w:w="5100" w:type="dxa"/>
          </w:tcPr>
          <w:p w14:paraId="235FDB11" w14:textId="77777777" w:rsidR="00AC58E4" w:rsidRPr="00DE3392" w:rsidRDefault="00AC58E4" w:rsidP="00124B46">
            <w:pPr>
              <w:pStyle w:val="Heading4"/>
              <w:keepNext w:val="0"/>
              <w:keepLines w:val="0"/>
              <w:spacing w:before="0" w:after="0"/>
              <w:jc w:val="center"/>
              <w:rPr>
                <w:rFonts w:ascii="Times New Roman" w:eastAsia="Times New Roman" w:hAnsi="Times New Roman" w:cs="Times New Roman"/>
                <w:color w:val="auto"/>
              </w:rPr>
            </w:pPr>
            <w:r w:rsidRPr="00DE3392">
              <w:rPr>
                <w:rFonts w:ascii="Times New Roman" w:eastAsia="Times New Roman" w:hAnsi="Times New Roman" w:cs="Times New Roman"/>
                <w:color w:val="auto"/>
              </w:rPr>
              <w:t xml:space="preserve">Faizal </w:t>
            </w:r>
            <w:r w:rsidRPr="00DE3392">
              <w:rPr>
                <w:rFonts w:ascii="Times New Roman" w:eastAsia="Times New Roman" w:hAnsi="Times New Roman" w:cs="Times New Roman"/>
                <w:i/>
                <w:color w:val="auto"/>
              </w:rPr>
              <w:t>et al.</w:t>
            </w:r>
            <w:r w:rsidRPr="00DE3392">
              <w:rPr>
                <w:rFonts w:ascii="Times New Roman" w:eastAsia="Times New Roman" w:hAnsi="Times New Roman" w:cs="Times New Roman"/>
                <w:color w:val="auto"/>
              </w:rPr>
              <w:t>, 2020</w:t>
            </w:r>
          </w:p>
        </w:tc>
      </w:tr>
      <w:tr w:rsidR="00AC58E4" w:rsidRPr="00304B2F" w14:paraId="0E426424" w14:textId="77777777" w:rsidTr="00124B46">
        <w:trPr>
          <w:trHeight w:val="1005"/>
        </w:trPr>
        <w:tc>
          <w:tcPr>
            <w:tcW w:w="1515" w:type="dxa"/>
          </w:tcPr>
          <w:p w14:paraId="2700C00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42</w:t>
            </w:r>
          </w:p>
        </w:tc>
        <w:tc>
          <w:tcPr>
            <w:tcW w:w="2308" w:type="dxa"/>
          </w:tcPr>
          <w:p w14:paraId="62D42DDA"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sediments – Population density of microbes and zooplankton</w:t>
            </w:r>
          </w:p>
        </w:tc>
        <w:tc>
          <w:tcPr>
            <w:tcW w:w="5100" w:type="dxa"/>
          </w:tcPr>
          <w:p w14:paraId="00EFE575" w14:textId="77777777" w:rsidR="00AC58E4" w:rsidRPr="00DE3392" w:rsidRDefault="00AC58E4" w:rsidP="00124B46">
            <w:pPr>
              <w:pStyle w:val="Heading4"/>
              <w:keepNext w:val="0"/>
              <w:keepLines w:val="0"/>
              <w:spacing w:before="0" w:after="0"/>
              <w:jc w:val="center"/>
              <w:rPr>
                <w:rFonts w:ascii="Times New Roman" w:eastAsia="Times New Roman" w:hAnsi="Times New Roman" w:cs="Times New Roman"/>
                <w:color w:val="auto"/>
              </w:rPr>
            </w:pPr>
            <w:r w:rsidRPr="00DE3392">
              <w:rPr>
                <w:rFonts w:ascii="Times New Roman" w:eastAsia="Times New Roman" w:hAnsi="Times New Roman" w:cs="Times New Roman"/>
                <w:color w:val="auto"/>
              </w:rPr>
              <w:t xml:space="preserve">Faizal </w:t>
            </w:r>
            <w:r w:rsidRPr="00DE3392">
              <w:rPr>
                <w:rFonts w:ascii="Times New Roman" w:eastAsia="Times New Roman" w:hAnsi="Times New Roman" w:cs="Times New Roman"/>
                <w:i/>
                <w:color w:val="auto"/>
              </w:rPr>
              <w:t>et al.</w:t>
            </w:r>
            <w:r w:rsidRPr="00DE3392">
              <w:rPr>
                <w:rFonts w:ascii="Times New Roman" w:eastAsia="Times New Roman" w:hAnsi="Times New Roman" w:cs="Times New Roman"/>
                <w:color w:val="auto"/>
              </w:rPr>
              <w:t>, 2020</w:t>
            </w:r>
          </w:p>
        </w:tc>
      </w:tr>
      <w:tr w:rsidR="00AC58E4" w:rsidRPr="00304B2F" w14:paraId="345D7D54" w14:textId="77777777" w:rsidTr="00124B46">
        <w:trPr>
          <w:trHeight w:val="1005"/>
        </w:trPr>
        <w:tc>
          <w:tcPr>
            <w:tcW w:w="1515" w:type="dxa"/>
          </w:tcPr>
          <w:p w14:paraId="24087A1E"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43</w:t>
            </w:r>
          </w:p>
        </w:tc>
        <w:tc>
          <w:tcPr>
            <w:tcW w:w="2308" w:type="dxa"/>
          </w:tcPr>
          <w:p w14:paraId="7441A959"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particulate nutrients – Turbidity</w:t>
            </w:r>
          </w:p>
        </w:tc>
        <w:tc>
          <w:tcPr>
            <w:tcW w:w="5100" w:type="dxa"/>
          </w:tcPr>
          <w:p w14:paraId="160AB8BA"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000000"/>
              </w:rPr>
              <w:t>Hallock and Schlager, 1986</w:t>
            </w:r>
          </w:p>
        </w:tc>
      </w:tr>
      <w:tr w:rsidR="00AC58E4" w:rsidRPr="00304B2F" w14:paraId="4F77D908" w14:textId="77777777" w:rsidTr="00124B46">
        <w:trPr>
          <w:trHeight w:val="1005"/>
        </w:trPr>
        <w:tc>
          <w:tcPr>
            <w:tcW w:w="1515" w:type="dxa"/>
          </w:tcPr>
          <w:p w14:paraId="019DDD7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44</w:t>
            </w:r>
          </w:p>
        </w:tc>
        <w:tc>
          <w:tcPr>
            <w:tcW w:w="2308" w:type="dxa"/>
          </w:tcPr>
          <w:p w14:paraId="2046629F"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particulate nutrients – Population density of sponges</w:t>
            </w:r>
          </w:p>
        </w:tc>
        <w:tc>
          <w:tcPr>
            <w:tcW w:w="5100" w:type="dxa"/>
          </w:tcPr>
          <w:p w14:paraId="4742245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auto"/>
              </w:rPr>
              <w:t>Bell et al. 2013 ; 2018</w:t>
            </w:r>
          </w:p>
        </w:tc>
      </w:tr>
      <w:tr w:rsidR="00AC58E4" w:rsidRPr="00304B2F" w14:paraId="4DEB88E2" w14:textId="77777777" w:rsidTr="00124B46">
        <w:trPr>
          <w:trHeight w:val="1005"/>
        </w:trPr>
        <w:tc>
          <w:tcPr>
            <w:tcW w:w="1515" w:type="dxa"/>
          </w:tcPr>
          <w:p w14:paraId="43CDE079"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45</w:t>
            </w:r>
          </w:p>
        </w:tc>
        <w:tc>
          <w:tcPr>
            <w:tcW w:w="2308" w:type="dxa"/>
          </w:tcPr>
          <w:p w14:paraId="4C29504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organic matter (POC and DOC) – Turbidity</w:t>
            </w:r>
          </w:p>
        </w:tc>
        <w:tc>
          <w:tcPr>
            <w:tcW w:w="5100" w:type="dxa"/>
          </w:tcPr>
          <w:p w14:paraId="67F8C6B2"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Pr>
                <w:rFonts w:ascii="Times New Roman" w:eastAsia="Times New Roman" w:hAnsi="Times New Roman" w:cs="Times New Roman"/>
                <w:color w:val="000000"/>
              </w:rPr>
              <w:t>Mumby and Steneck, 2018</w:t>
            </w:r>
          </w:p>
        </w:tc>
      </w:tr>
      <w:tr w:rsidR="00AC58E4" w:rsidRPr="00495DBA" w14:paraId="6CF32761" w14:textId="77777777" w:rsidTr="00124B46">
        <w:trPr>
          <w:trHeight w:val="1005"/>
        </w:trPr>
        <w:tc>
          <w:tcPr>
            <w:tcW w:w="1515" w:type="dxa"/>
          </w:tcPr>
          <w:p w14:paraId="5FEF275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46</w:t>
            </w:r>
          </w:p>
        </w:tc>
        <w:tc>
          <w:tcPr>
            <w:tcW w:w="2308" w:type="dxa"/>
          </w:tcPr>
          <w:p w14:paraId="74C5C56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Concentration of organic matter (POC and DOC) – Population density of sponges</w:t>
            </w:r>
          </w:p>
        </w:tc>
        <w:tc>
          <w:tcPr>
            <w:tcW w:w="5100" w:type="dxa"/>
          </w:tcPr>
          <w:p w14:paraId="62338145"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t xml:space="preserve">Goeij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xml:space="preserve">, 2013; Pawlik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2016</w:t>
            </w:r>
          </w:p>
        </w:tc>
      </w:tr>
      <w:tr w:rsidR="00AC58E4" w:rsidRPr="00495DBA" w14:paraId="1BF90A91" w14:textId="77777777" w:rsidTr="00124B46">
        <w:trPr>
          <w:trHeight w:val="1005"/>
        </w:trPr>
        <w:tc>
          <w:tcPr>
            <w:tcW w:w="1515" w:type="dxa"/>
          </w:tcPr>
          <w:p w14:paraId="473AA2F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47</w:t>
            </w:r>
          </w:p>
        </w:tc>
        <w:tc>
          <w:tcPr>
            <w:tcW w:w="2308" w:type="dxa"/>
          </w:tcPr>
          <w:p w14:paraId="2F8B62D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Concentration of organic matter (POC and DOC) – Population density of </w:t>
            </w:r>
            <w:r w:rsidRPr="00304B2F">
              <w:rPr>
                <w:rFonts w:ascii="Times New Roman" w:eastAsia="Times New Roman" w:hAnsi="Times New Roman" w:cs="Times New Roman"/>
                <w:color w:val="auto"/>
              </w:rPr>
              <w:lastRenderedPageBreak/>
              <w:t>microbes and zooplankton</w:t>
            </w:r>
          </w:p>
        </w:tc>
        <w:tc>
          <w:tcPr>
            <w:tcW w:w="5100" w:type="dxa"/>
          </w:tcPr>
          <w:p w14:paraId="115C4613"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rPr>
              <w:lastRenderedPageBreak/>
              <w:t xml:space="preserve">de Goeij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xml:space="preserve">, 2013 ; den Haan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2016</w:t>
            </w:r>
          </w:p>
        </w:tc>
      </w:tr>
      <w:tr w:rsidR="00AC58E4" w:rsidRPr="00495DBA" w14:paraId="4FAB7697" w14:textId="77777777" w:rsidTr="00124B46">
        <w:trPr>
          <w:trHeight w:val="1005"/>
        </w:trPr>
        <w:tc>
          <w:tcPr>
            <w:tcW w:w="1515" w:type="dxa"/>
          </w:tcPr>
          <w:p w14:paraId="3C1710FA"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48</w:t>
            </w:r>
          </w:p>
        </w:tc>
        <w:tc>
          <w:tcPr>
            <w:tcW w:w="2308" w:type="dxa"/>
          </w:tcPr>
          <w:p w14:paraId="5BF3186A"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Runoff from sewage, agriculture, and aquaculture – Ambient N :P ratio</w:t>
            </w:r>
          </w:p>
        </w:tc>
        <w:tc>
          <w:tcPr>
            <w:tcW w:w="5100" w:type="dxa"/>
          </w:tcPr>
          <w:p w14:paraId="17FC934C" w14:textId="77777777" w:rsidR="00AC58E4" w:rsidRPr="005328B2" w:rsidRDefault="00AC58E4" w:rsidP="00124B46">
            <w:pPr>
              <w:pStyle w:val="Heading4"/>
              <w:keepNext w:val="0"/>
              <w:keepLines w:val="0"/>
              <w:spacing w:before="0" w:after="0"/>
              <w:jc w:val="center"/>
              <w:rPr>
                <w:rFonts w:ascii="Times New Roman" w:eastAsia="Times New Roman" w:hAnsi="Times New Roman" w:cs="Times New Roman"/>
                <w:color w:val="auto"/>
              </w:rPr>
            </w:pPr>
            <w:r w:rsidRPr="005328B2">
              <w:rPr>
                <w:rFonts w:ascii="Times New Roman" w:eastAsia="Times New Roman" w:hAnsi="Times New Roman" w:cs="Times New Roman"/>
                <w:color w:val="auto"/>
                <w:lang w:val="sv-SE"/>
              </w:rPr>
              <w:t>Ferrier-</w:t>
            </w:r>
            <w:proofErr w:type="spellStart"/>
            <w:r w:rsidRPr="005328B2">
              <w:rPr>
                <w:rFonts w:ascii="Times New Roman" w:eastAsia="Times New Roman" w:hAnsi="Times New Roman" w:cs="Times New Roman"/>
                <w:color w:val="auto"/>
                <w:lang w:val="sv-SE"/>
              </w:rPr>
              <w:t>Pagès</w:t>
            </w:r>
            <w:proofErr w:type="spellEnd"/>
            <w:r w:rsidRPr="005328B2">
              <w:rPr>
                <w:rFonts w:ascii="Times New Roman" w:eastAsia="Times New Roman" w:hAnsi="Times New Roman" w:cs="Times New Roman"/>
                <w:color w:val="auto"/>
                <w:lang w:val="sv-SE"/>
              </w:rPr>
              <w:t xml:space="preserve"> </w:t>
            </w:r>
            <w:r w:rsidRPr="005328B2">
              <w:rPr>
                <w:rFonts w:ascii="Times New Roman" w:eastAsia="Times New Roman" w:hAnsi="Times New Roman" w:cs="Times New Roman"/>
                <w:i/>
                <w:iCs/>
                <w:color w:val="auto"/>
                <w:lang w:val="sv-SE"/>
              </w:rPr>
              <w:t>et al.</w:t>
            </w:r>
            <w:r w:rsidRPr="005328B2">
              <w:rPr>
                <w:rFonts w:ascii="Times New Roman" w:eastAsia="Times New Roman" w:hAnsi="Times New Roman" w:cs="Times New Roman"/>
                <w:color w:val="auto"/>
                <w:lang w:val="sv-SE"/>
              </w:rPr>
              <w:t xml:space="preserve">, 2000; Webster </w:t>
            </w:r>
            <w:r w:rsidRPr="005328B2">
              <w:rPr>
                <w:rFonts w:ascii="Times New Roman" w:eastAsia="Times New Roman" w:hAnsi="Times New Roman" w:cs="Times New Roman"/>
                <w:i/>
                <w:iCs/>
                <w:color w:val="auto"/>
                <w:lang w:val="sv-SE"/>
              </w:rPr>
              <w:t>et al.</w:t>
            </w:r>
            <w:r w:rsidRPr="005328B2">
              <w:rPr>
                <w:rFonts w:ascii="Times New Roman" w:eastAsia="Times New Roman" w:hAnsi="Times New Roman" w:cs="Times New Roman"/>
                <w:color w:val="auto"/>
                <w:lang w:val="sv-SE"/>
              </w:rPr>
              <w:t xml:space="preserve">, 2012; </w:t>
            </w:r>
            <w:proofErr w:type="spellStart"/>
            <w:r w:rsidRPr="005328B2">
              <w:rPr>
                <w:rFonts w:ascii="Times New Roman" w:eastAsia="Times New Roman" w:hAnsi="Times New Roman" w:cs="Times New Roman"/>
                <w:color w:val="auto"/>
                <w:lang w:val="sv-SE"/>
              </w:rPr>
              <w:t>D’Angelo</w:t>
            </w:r>
            <w:proofErr w:type="spellEnd"/>
            <w:r w:rsidRPr="005328B2">
              <w:rPr>
                <w:rFonts w:ascii="Times New Roman" w:eastAsia="Times New Roman" w:hAnsi="Times New Roman" w:cs="Times New Roman"/>
                <w:color w:val="auto"/>
                <w:lang w:val="sv-SE"/>
              </w:rPr>
              <w:t xml:space="preserve"> &amp; </w:t>
            </w:r>
            <w:proofErr w:type="spellStart"/>
            <w:r w:rsidRPr="005328B2">
              <w:rPr>
                <w:rFonts w:ascii="Times New Roman" w:eastAsia="Times New Roman" w:hAnsi="Times New Roman" w:cs="Times New Roman"/>
                <w:color w:val="auto"/>
                <w:lang w:val="sv-SE"/>
              </w:rPr>
              <w:t>Wiedenmann</w:t>
            </w:r>
            <w:proofErr w:type="spellEnd"/>
            <w:r w:rsidRPr="005328B2">
              <w:rPr>
                <w:rFonts w:ascii="Times New Roman" w:eastAsia="Times New Roman" w:hAnsi="Times New Roman" w:cs="Times New Roman"/>
                <w:color w:val="auto"/>
                <w:lang w:val="sv-SE"/>
              </w:rPr>
              <w:t xml:space="preserve">, 2014; Kroon, </w:t>
            </w:r>
            <w:proofErr w:type="spellStart"/>
            <w:r w:rsidRPr="005328B2">
              <w:rPr>
                <w:rFonts w:ascii="Times New Roman" w:eastAsia="Times New Roman" w:hAnsi="Times New Roman" w:cs="Times New Roman"/>
                <w:color w:val="auto"/>
                <w:lang w:val="sv-SE"/>
              </w:rPr>
              <w:t>Schaffelke</w:t>
            </w:r>
            <w:proofErr w:type="spellEnd"/>
            <w:r w:rsidRPr="005328B2">
              <w:rPr>
                <w:rFonts w:ascii="Times New Roman" w:eastAsia="Times New Roman" w:hAnsi="Times New Roman" w:cs="Times New Roman"/>
                <w:color w:val="auto"/>
                <w:lang w:val="sv-SE"/>
              </w:rPr>
              <w:t xml:space="preserve"> &amp; Bartley, 2014; </w:t>
            </w:r>
            <w:r w:rsidRPr="005328B2">
              <w:rPr>
                <w:rFonts w:ascii="Times New Roman" w:eastAsia="Times New Roman" w:hAnsi="Times New Roman" w:cs="Times New Roman"/>
                <w:color w:val="auto"/>
              </w:rPr>
              <w:t xml:space="preserve">den Haan </w:t>
            </w:r>
            <w:r w:rsidRPr="005328B2">
              <w:rPr>
                <w:rFonts w:ascii="Times New Roman" w:eastAsia="Times New Roman" w:hAnsi="Times New Roman" w:cs="Times New Roman"/>
                <w:i/>
                <w:color w:val="auto"/>
              </w:rPr>
              <w:t>et al.</w:t>
            </w:r>
            <w:r w:rsidRPr="005328B2">
              <w:rPr>
                <w:rFonts w:ascii="Times New Roman" w:eastAsia="Times New Roman" w:hAnsi="Times New Roman" w:cs="Times New Roman"/>
                <w:color w:val="auto"/>
              </w:rPr>
              <w:t>, 2016</w:t>
            </w:r>
          </w:p>
        </w:tc>
      </w:tr>
      <w:tr w:rsidR="00AC58E4" w:rsidRPr="00495DBA" w14:paraId="71FFD7B4" w14:textId="77777777" w:rsidTr="00124B46">
        <w:trPr>
          <w:trHeight w:val="1005"/>
        </w:trPr>
        <w:tc>
          <w:tcPr>
            <w:tcW w:w="1515" w:type="dxa"/>
          </w:tcPr>
          <w:p w14:paraId="7FF17098"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49</w:t>
            </w:r>
          </w:p>
        </w:tc>
        <w:tc>
          <w:tcPr>
            <w:tcW w:w="2308" w:type="dxa"/>
          </w:tcPr>
          <w:p w14:paraId="6C796D14"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Runoff from sewage, agriculture, and aquaculture – Concentration of dissolved inorganic nutrients</w:t>
            </w:r>
          </w:p>
        </w:tc>
        <w:tc>
          <w:tcPr>
            <w:tcW w:w="5100" w:type="dxa"/>
          </w:tcPr>
          <w:p w14:paraId="095A8DD5"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lang w:val="sv-SE"/>
              </w:rPr>
              <w:t>Ferrier-</w:t>
            </w:r>
            <w:proofErr w:type="spellStart"/>
            <w:r w:rsidRPr="00304B2F">
              <w:rPr>
                <w:rFonts w:ascii="Times New Roman" w:eastAsia="Times New Roman" w:hAnsi="Times New Roman" w:cs="Times New Roman"/>
                <w:color w:val="auto"/>
                <w:lang w:val="sv-SE"/>
              </w:rPr>
              <w:t>Pagès</w:t>
            </w:r>
            <w:proofErr w:type="spellEnd"/>
            <w:r w:rsidRPr="00304B2F">
              <w:rPr>
                <w:rFonts w:ascii="Times New Roman" w:eastAsia="Times New Roman" w:hAnsi="Times New Roman" w:cs="Times New Roman"/>
                <w:color w:val="auto"/>
                <w:lang w:val="sv-SE"/>
              </w:rPr>
              <w:t xml:space="preserve"> </w:t>
            </w:r>
            <w:r w:rsidRPr="00304B2F">
              <w:rPr>
                <w:rFonts w:ascii="Times New Roman" w:eastAsia="Times New Roman" w:hAnsi="Times New Roman" w:cs="Times New Roman"/>
                <w:i/>
                <w:iCs/>
                <w:color w:val="auto"/>
                <w:lang w:val="sv-SE"/>
              </w:rPr>
              <w:t>et al.</w:t>
            </w:r>
            <w:r w:rsidRPr="00304B2F">
              <w:rPr>
                <w:rFonts w:ascii="Times New Roman" w:eastAsia="Times New Roman" w:hAnsi="Times New Roman" w:cs="Times New Roman"/>
                <w:color w:val="auto"/>
                <w:lang w:val="sv-SE"/>
              </w:rPr>
              <w:t xml:space="preserve">, 2000; Webster </w:t>
            </w:r>
            <w:r w:rsidRPr="00304B2F">
              <w:rPr>
                <w:rFonts w:ascii="Times New Roman" w:eastAsia="Times New Roman" w:hAnsi="Times New Roman" w:cs="Times New Roman"/>
                <w:i/>
                <w:iCs/>
                <w:color w:val="auto"/>
                <w:lang w:val="sv-SE"/>
              </w:rPr>
              <w:t>et al.</w:t>
            </w:r>
            <w:r w:rsidRPr="00304B2F">
              <w:rPr>
                <w:rFonts w:ascii="Times New Roman" w:eastAsia="Times New Roman" w:hAnsi="Times New Roman" w:cs="Times New Roman"/>
                <w:color w:val="auto"/>
                <w:lang w:val="sv-SE"/>
              </w:rPr>
              <w:t xml:space="preserve">, 2012; </w:t>
            </w:r>
            <w:proofErr w:type="spellStart"/>
            <w:r w:rsidRPr="00304B2F">
              <w:rPr>
                <w:rFonts w:ascii="Times New Roman" w:eastAsia="Times New Roman" w:hAnsi="Times New Roman" w:cs="Times New Roman"/>
                <w:color w:val="auto"/>
                <w:lang w:val="sv-SE"/>
              </w:rPr>
              <w:t>D’Angelo</w:t>
            </w:r>
            <w:proofErr w:type="spellEnd"/>
            <w:r w:rsidRPr="00304B2F">
              <w:rPr>
                <w:rFonts w:ascii="Times New Roman" w:eastAsia="Times New Roman" w:hAnsi="Times New Roman" w:cs="Times New Roman"/>
                <w:color w:val="auto"/>
                <w:lang w:val="sv-SE"/>
              </w:rPr>
              <w:t xml:space="preserve"> &amp; </w:t>
            </w:r>
            <w:proofErr w:type="spellStart"/>
            <w:r w:rsidRPr="00304B2F">
              <w:rPr>
                <w:rFonts w:ascii="Times New Roman" w:eastAsia="Times New Roman" w:hAnsi="Times New Roman" w:cs="Times New Roman"/>
                <w:color w:val="auto"/>
                <w:lang w:val="sv-SE"/>
              </w:rPr>
              <w:t>Wiedenmann</w:t>
            </w:r>
            <w:proofErr w:type="spellEnd"/>
            <w:r w:rsidRPr="00304B2F">
              <w:rPr>
                <w:rFonts w:ascii="Times New Roman" w:eastAsia="Times New Roman" w:hAnsi="Times New Roman" w:cs="Times New Roman"/>
                <w:color w:val="auto"/>
                <w:lang w:val="sv-SE"/>
              </w:rPr>
              <w:t xml:space="preserve">, 2014; Kroon, </w:t>
            </w:r>
            <w:proofErr w:type="spellStart"/>
            <w:r w:rsidRPr="00304B2F">
              <w:rPr>
                <w:rFonts w:ascii="Times New Roman" w:eastAsia="Times New Roman" w:hAnsi="Times New Roman" w:cs="Times New Roman"/>
                <w:color w:val="auto"/>
                <w:lang w:val="sv-SE"/>
              </w:rPr>
              <w:t>Schaffelke</w:t>
            </w:r>
            <w:proofErr w:type="spellEnd"/>
            <w:r w:rsidRPr="00304B2F">
              <w:rPr>
                <w:rFonts w:ascii="Times New Roman" w:eastAsia="Times New Roman" w:hAnsi="Times New Roman" w:cs="Times New Roman"/>
                <w:color w:val="auto"/>
                <w:lang w:val="sv-SE"/>
              </w:rPr>
              <w:t xml:space="preserve"> &amp; Bartley, 2014</w:t>
            </w:r>
          </w:p>
        </w:tc>
      </w:tr>
      <w:tr w:rsidR="00AC58E4" w:rsidRPr="00304B2F" w14:paraId="05ADD6A1" w14:textId="77777777" w:rsidTr="00124B46">
        <w:trPr>
          <w:trHeight w:val="1005"/>
        </w:trPr>
        <w:tc>
          <w:tcPr>
            <w:tcW w:w="1515" w:type="dxa"/>
          </w:tcPr>
          <w:p w14:paraId="7F02FE7C"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50</w:t>
            </w:r>
          </w:p>
        </w:tc>
        <w:tc>
          <w:tcPr>
            <w:tcW w:w="2308" w:type="dxa"/>
          </w:tcPr>
          <w:p w14:paraId="30E9E30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Coastal development and land-use change – Concentration of sediments</w:t>
            </w:r>
          </w:p>
        </w:tc>
        <w:tc>
          <w:tcPr>
            <w:tcW w:w="5100" w:type="dxa"/>
          </w:tcPr>
          <w:p w14:paraId="17B7EA8D"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Burke </w:t>
            </w:r>
            <w:r w:rsidRPr="00304B2F">
              <w:rPr>
                <w:rFonts w:ascii="Times New Roman" w:eastAsia="Times New Roman" w:hAnsi="Times New Roman" w:cs="Times New Roman"/>
                <w:i/>
                <w:iCs/>
                <w:color w:val="auto"/>
              </w:rPr>
              <w:t>et al.</w:t>
            </w:r>
            <w:r w:rsidRPr="00304B2F">
              <w:rPr>
                <w:rFonts w:ascii="Times New Roman" w:eastAsia="Times New Roman" w:hAnsi="Times New Roman" w:cs="Times New Roman"/>
                <w:color w:val="auto"/>
              </w:rPr>
              <w:t>, 2011</w:t>
            </w:r>
          </w:p>
        </w:tc>
      </w:tr>
      <w:tr w:rsidR="00AC58E4" w:rsidRPr="00304B2F" w14:paraId="25E1C478" w14:textId="77777777" w:rsidTr="00124B46">
        <w:trPr>
          <w:trHeight w:val="1005"/>
        </w:trPr>
        <w:tc>
          <w:tcPr>
            <w:tcW w:w="1515" w:type="dxa"/>
          </w:tcPr>
          <w:p w14:paraId="790F82D3"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51</w:t>
            </w:r>
          </w:p>
        </w:tc>
        <w:tc>
          <w:tcPr>
            <w:tcW w:w="2308" w:type="dxa"/>
          </w:tcPr>
          <w:p w14:paraId="631ADC86"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Coastal development and land-use change – Concentration of particulate nutrients</w:t>
            </w:r>
          </w:p>
        </w:tc>
        <w:tc>
          <w:tcPr>
            <w:tcW w:w="5100" w:type="dxa"/>
          </w:tcPr>
          <w:p w14:paraId="188AF4E5"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lang w:val="sv-SE"/>
              </w:rPr>
              <w:t xml:space="preserve">Burke </w:t>
            </w:r>
            <w:r w:rsidRPr="00304B2F">
              <w:rPr>
                <w:rFonts w:ascii="Times New Roman" w:eastAsia="Times New Roman" w:hAnsi="Times New Roman" w:cs="Times New Roman"/>
                <w:i/>
                <w:iCs/>
                <w:color w:val="auto"/>
                <w:lang w:val="sv-SE"/>
              </w:rPr>
              <w:t>et al.</w:t>
            </w:r>
            <w:r w:rsidRPr="00304B2F">
              <w:rPr>
                <w:rFonts w:ascii="Times New Roman" w:eastAsia="Times New Roman" w:hAnsi="Times New Roman" w:cs="Times New Roman"/>
                <w:color w:val="auto"/>
                <w:lang w:val="sv-SE"/>
              </w:rPr>
              <w:t>, 2011</w:t>
            </w:r>
          </w:p>
        </w:tc>
      </w:tr>
      <w:tr w:rsidR="00AC58E4" w:rsidRPr="00495DBA" w14:paraId="6663ED33" w14:textId="77777777" w:rsidTr="00124B46">
        <w:trPr>
          <w:trHeight w:val="1005"/>
        </w:trPr>
        <w:tc>
          <w:tcPr>
            <w:tcW w:w="1515" w:type="dxa"/>
          </w:tcPr>
          <w:p w14:paraId="613AE9D0"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52</w:t>
            </w:r>
          </w:p>
        </w:tc>
        <w:tc>
          <w:tcPr>
            <w:tcW w:w="2308" w:type="dxa"/>
          </w:tcPr>
          <w:p w14:paraId="2C28AF93"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Coastal development and land-use change – Concentration of organic matter (POC and DOC)</w:t>
            </w:r>
          </w:p>
        </w:tc>
        <w:tc>
          <w:tcPr>
            <w:tcW w:w="5100" w:type="dxa"/>
          </w:tcPr>
          <w:p w14:paraId="2FE45A2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lang w:val="sv-SE"/>
              </w:rPr>
              <w:t xml:space="preserve">Burke </w:t>
            </w:r>
            <w:r w:rsidRPr="00304B2F">
              <w:rPr>
                <w:rFonts w:ascii="Times New Roman" w:eastAsia="Times New Roman" w:hAnsi="Times New Roman" w:cs="Times New Roman"/>
                <w:i/>
                <w:iCs/>
                <w:color w:val="auto"/>
                <w:lang w:val="sv-SE"/>
              </w:rPr>
              <w:t>et al.</w:t>
            </w:r>
            <w:r w:rsidRPr="00304B2F">
              <w:rPr>
                <w:rFonts w:ascii="Times New Roman" w:eastAsia="Times New Roman" w:hAnsi="Times New Roman" w:cs="Times New Roman"/>
                <w:color w:val="auto"/>
                <w:lang w:val="sv-SE"/>
              </w:rPr>
              <w:t xml:space="preserve">, 2011; Dai </w:t>
            </w:r>
            <w:r w:rsidRPr="00304B2F">
              <w:rPr>
                <w:rFonts w:ascii="Times New Roman" w:eastAsia="Times New Roman" w:hAnsi="Times New Roman" w:cs="Times New Roman"/>
                <w:i/>
                <w:iCs/>
                <w:color w:val="auto"/>
                <w:lang w:val="sv-SE"/>
              </w:rPr>
              <w:t>et al.</w:t>
            </w:r>
            <w:r w:rsidRPr="00304B2F">
              <w:rPr>
                <w:rFonts w:ascii="Times New Roman" w:eastAsia="Times New Roman" w:hAnsi="Times New Roman" w:cs="Times New Roman"/>
                <w:color w:val="auto"/>
                <w:lang w:val="sv-SE"/>
              </w:rPr>
              <w:t xml:space="preserve">, 2012; </w:t>
            </w:r>
            <w:proofErr w:type="spellStart"/>
            <w:r w:rsidRPr="00304B2F">
              <w:rPr>
                <w:rFonts w:ascii="Times New Roman" w:eastAsia="Times New Roman" w:hAnsi="Times New Roman" w:cs="Times New Roman"/>
                <w:color w:val="auto"/>
                <w:lang w:val="sv-SE"/>
              </w:rPr>
              <w:t>Pawlik</w:t>
            </w:r>
            <w:proofErr w:type="spellEnd"/>
            <w:r w:rsidRPr="00304B2F">
              <w:rPr>
                <w:rFonts w:ascii="Times New Roman" w:eastAsia="Times New Roman" w:hAnsi="Times New Roman" w:cs="Times New Roman"/>
                <w:color w:val="auto"/>
                <w:lang w:val="sv-SE"/>
              </w:rPr>
              <w:t xml:space="preserve"> </w:t>
            </w:r>
            <w:r w:rsidRPr="00304B2F">
              <w:rPr>
                <w:rFonts w:ascii="Times New Roman" w:eastAsia="Times New Roman" w:hAnsi="Times New Roman" w:cs="Times New Roman"/>
                <w:i/>
                <w:iCs/>
                <w:color w:val="auto"/>
                <w:lang w:val="sv-SE"/>
              </w:rPr>
              <w:t>et al.</w:t>
            </w:r>
            <w:r w:rsidRPr="00304B2F">
              <w:rPr>
                <w:rFonts w:ascii="Times New Roman" w:eastAsia="Times New Roman" w:hAnsi="Times New Roman" w:cs="Times New Roman"/>
                <w:color w:val="auto"/>
                <w:lang w:val="sv-SE"/>
              </w:rPr>
              <w:t>, 2013</w:t>
            </w:r>
          </w:p>
        </w:tc>
      </w:tr>
      <w:tr w:rsidR="00AC58E4" w:rsidRPr="00304B2F" w14:paraId="4E5A2709" w14:textId="77777777" w:rsidTr="00124B46">
        <w:trPr>
          <w:trHeight w:val="1005"/>
        </w:trPr>
        <w:tc>
          <w:tcPr>
            <w:tcW w:w="1515" w:type="dxa"/>
          </w:tcPr>
          <w:p w14:paraId="228FA59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53</w:t>
            </w:r>
          </w:p>
        </w:tc>
        <w:tc>
          <w:tcPr>
            <w:tcW w:w="2308" w:type="dxa"/>
          </w:tcPr>
          <w:p w14:paraId="7BD0EA3F"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Population density of macroalgae – Organic carbon in macroalgae</w:t>
            </w:r>
          </w:p>
        </w:tc>
        <w:tc>
          <w:tcPr>
            <w:tcW w:w="5100" w:type="dxa"/>
          </w:tcPr>
          <w:p w14:paraId="18B762E8"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de Goeij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2013</w:t>
            </w:r>
          </w:p>
        </w:tc>
      </w:tr>
      <w:tr w:rsidR="00AC58E4" w:rsidRPr="00304B2F" w14:paraId="78B3A8BE" w14:textId="77777777" w:rsidTr="00124B46">
        <w:trPr>
          <w:trHeight w:val="1005"/>
        </w:trPr>
        <w:tc>
          <w:tcPr>
            <w:tcW w:w="1515" w:type="dxa"/>
          </w:tcPr>
          <w:p w14:paraId="73986C6B"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54</w:t>
            </w:r>
          </w:p>
        </w:tc>
        <w:tc>
          <w:tcPr>
            <w:tcW w:w="2308" w:type="dxa"/>
          </w:tcPr>
          <w:p w14:paraId="39843125"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Organic carbon in macroalgae – Population density of reef fishes and invertebrates</w:t>
            </w:r>
          </w:p>
        </w:tc>
        <w:tc>
          <w:tcPr>
            <w:tcW w:w="5100" w:type="dxa"/>
          </w:tcPr>
          <w:p w14:paraId="1F5E1E0D" w14:textId="77777777" w:rsidR="00AC58E4" w:rsidRPr="00304B2F" w:rsidRDefault="00AC58E4" w:rsidP="00124B46">
            <w:pPr>
              <w:pStyle w:val="Heading4"/>
              <w:keepNext w:val="0"/>
              <w:keepLines w:val="0"/>
              <w:spacing w:before="0" w:after="0"/>
              <w:jc w:val="center"/>
              <w:rPr>
                <w:rFonts w:ascii="Times New Roman" w:eastAsia="Times New Roman" w:hAnsi="Times New Roman" w:cs="Times New Roman"/>
                <w:color w:val="auto"/>
              </w:rPr>
            </w:pPr>
            <w:r w:rsidRPr="00304B2F">
              <w:rPr>
                <w:rFonts w:ascii="Times New Roman" w:eastAsia="Times New Roman" w:hAnsi="Times New Roman" w:cs="Times New Roman"/>
                <w:color w:val="auto"/>
              </w:rPr>
              <w:t xml:space="preserve">de Goeij </w:t>
            </w:r>
            <w:r w:rsidRPr="00304B2F">
              <w:rPr>
                <w:rFonts w:ascii="Times New Roman" w:eastAsia="Times New Roman" w:hAnsi="Times New Roman" w:cs="Times New Roman"/>
                <w:i/>
                <w:color w:val="auto"/>
              </w:rPr>
              <w:t>et al.</w:t>
            </w:r>
            <w:r w:rsidRPr="00304B2F">
              <w:rPr>
                <w:rFonts w:ascii="Times New Roman" w:eastAsia="Times New Roman" w:hAnsi="Times New Roman" w:cs="Times New Roman"/>
                <w:color w:val="auto"/>
              </w:rPr>
              <w:t>, 2013</w:t>
            </w:r>
          </w:p>
        </w:tc>
      </w:tr>
    </w:tbl>
    <w:p w14:paraId="1F5D80EE" w14:textId="77777777" w:rsidR="00AC58E4" w:rsidRPr="00304B2F" w:rsidRDefault="00AC58E4" w:rsidP="00AC58E4">
      <w:pPr>
        <w:rPr>
          <w:lang w:val="en-SE"/>
        </w:rPr>
      </w:pPr>
    </w:p>
    <w:p w14:paraId="5CE3CE75" w14:textId="77777777" w:rsidR="00047893" w:rsidRDefault="00047893" w:rsidP="00495DBA">
      <w:pPr>
        <w:spacing w:line="480" w:lineRule="auto"/>
        <w:jc w:val="both"/>
        <w:rPr>
          <w:rFonts w:ascii="Times New Roman" w:eastAsia="Times New Roman" w:hAnsi="Times New Roman" w:cs="Times New Roman"/>
          <w:sz w:val="24"/>
          <w:szCs w:val="24"/>
        </w:rPr>
      </w:pPr>
    </w:p>
    <w:p w14:paraId="0000001E" w14:textId="77777777" w:rsidR="00790BB9"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Nutrient cycling</w:t>
      </w:r>
    </w:p>
    <w:p w14:paraId="0000001F" w14:textId="798A2078"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Animals like reef fishes and invertebrates play key roles in reef ecosystems, contributing to both the stocks and flows of matter. Fishes contribute to the retention of nutrients in the ecosystem by storing large amounts of nutrients in their biomass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Indeed, they represent the largest source of biomass in reefs (Newman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2006)</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and store both nitrogen and phosphorus (link 7)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potentially storing up to </w:t>
      </w:r>
      <w:r>
        <w:rPr>
          <w:rFonts w:ascii="Times New Roman" w:eastAsia="Times New Roman" w:hAnsi="Times New Roman" w:cs="Times New Roman"/>
          <w:sz w:val="24"/>
          <w:szCs w:val="24"/>
        </w:rPr>
        <w:lastRenderedPageBreak/>
        <w:t>1,167 gigatons of nitrogen worldwide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r w:rsidR="000F5CA2">
        <w:rPr>
          <w:rFonts w:ascii="Times New Roman" w:eastAsia="Times New Roman" w:hAnsi="Times New Roman" w:cs="Times New Roman"/>
          <w:sz w:val="24"/>
          <w:szCs w:val="24"/>
        </w:rPr>
        <w:t xml:space="preserve">In turn, higher stores of nutrients in fish biomass have a positive effect on fish stocks via trophic interactions across the reef fish food web (link 7). </w:t>
      </w:r>
      <w:r>
        <w:rPr>
          <w:rFonts w:ascii="Times New Roman" w:eastAsia="Times New Roman" w:hAnsi="Times New Roman" w:cs="Times New Roman"/>
          <w:sz w:val="24"/>
          <w:szCs w:val="24"/>
        </w:rPr>
        <w:t xml:space="preserve">Reef fish not only concentrate nutrients within reefs, but also play a role in importing nutrients from other systems, contributing to benthic-pelagic coupling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Morais</w:t>
      </w:r>
      <w:proofErr w:type="spellEnd"/>
      <w:r>
        <w:rPr>
          <w:rFonts w:ascii="Times New Roman" w:eastAsia="Times New Roman" w:hAnsi="Times New Roman" w:cs="Times New Roman"/>
          <w:color w:val="000000"/>
          <w:sz w:val="24"/>
          <w:szCs w:val="24"/>
        </w:rPr>
        <w:t xml:space="preserve"> and Bellwood, 2019).</w:t>
      </w:r>
      <w:r>
        <w:rPr>
          <w:rFonts w:ascii="Times New Roman" w:eastAsia="Times New Roman" w:hAnsi="Times New Roman" w:cs="Times New Roman"/>
          <w:sz w:val="24"/>
          <w:szCs w:val="24"/>
        </w:rPr>
        <w:t xml:space="preserve"> However, as many reefs are oligotrophic environments where natural inputs of new nutrients are scarce, the ability of fishes to retain nutrients within the ecosystem is crucial to the maintenance of high biological production.</w:t>
      </w:r>
      <w:r w:rsidR="000F5CA2">
        <w:rPr>
          <w:rFonts w:ascii="Times New Roman" w:eastAsia="Times New Roman" w:hAnsi="Times New Roman" w:cs="Times New Roman"/>
          <w:sz w:val="24"/>
          <w:szCs w:val="24"/>
        </w:rPr>
        <w:t xml:space="preserve"> </w:t>
      </w:r>
    </w:p>
    <w:p w14:paraId="00000020" w14:textId="04174C3F"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their role in nutrient storage, reef fishes also shape reef ecosystems through both top-down and bottom-up processes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Munsterman</w:t>
      </w:r>
      <w:proofErr w:type="spellEnd"/>
      <w:r>
        <w:rPr>
          <w:rFonts w:ascii="Times New Roman" w:eastAsia="Times New Roman" w:hAnsi="Times New Roman" w:cs="Times New Roman"/>
          <w:color w:val="000000"/>
          <w:sz w:val="24"/>
          <w:szCs w:val="24"/>
        </w:rPr>
        <w:t xml:space="preserve"> et al. 2021).</w:t>
      </w:r>
      <w:r>
        <w:rPr>
          <w:rFonts w:ascii="Times New Roman" w:eastAsia="Times New Roman" w:hAnsi="Times New Roman" w:cs="Times New Roman"/>
          <w:sz w:val="24"/>
          <w:szCs w:val="24"/>
        </w:rPr>
        <w:t xml:space="preserve"> As consumers, reef fishes and invertebrates are involved in herbivory and </w:t>
      </w:r>
      <w:proofErr w:type="spellStart"/>
      <w:r>
        <w:rPr>
          <w:rFonts w:ascii="Times New Roman" w:eastAsia="Times New Roman" w:hAnsi="Times New Roman" w:cs="Times New Roman"/>
          <w:sz w:val="24"/>
          <w:szCs w:val="24"/>
        </w:rPr>
        <w:t>corallivory</w:t>
      </w:r>
      <w:proofErr w:type="spellEnd"/>
      <w:r>
        <w:rPr>
          <w:rFonts w:ascii="Times New Roman" w:eastAsia="Times New Roman" w:hAnsi="Times New Roman" w:cs="Times New Roman"/>
          <w:sz w:val="24"/>
          <w:szCs w:val="24"/>
        </w:rPr>
        <w:t xml:space="preserve"> (links 3 and 4), which influence the abundance of macroalgae and corals within reef systems (Bellwood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w:t>
      </w:r>
      <w:proofErr w:type="spellStart"/>
      <w:r>
        <w:rPr>
          <w:rFonts w:ascii="Times New Roman" w:eastAsia="Times New Roman" w:hAnsi="Times New Roman" w:cs="Times New Roman"/>
          <w:sz w:val="24"/>
          <w:szCs w:val="24"/>
        </w:rPr>
        <w:t>Hoey</w:t>
      </w:r>
      <w:proofErr w:type="spellEnd"/>
      <w:r>
        <w:rPr>
          <w:rFonts w:ascii="Times New Roman" w:eastAsia="Times New Roman" w:hAnsi="Times New Roman" w:cs="Times New Roman"/>
          <w:sz w:val="24"/>
          <w:szCs w:val="24"/>
        </w:rPr>
        <w:t xml:space="preserve"> and Bellwood, 2008)</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Bottom-up processes are also important drivers of ecosystem functioning through the ability of organisms to generate resource flows in the ecosystem via nutrient and carbon cycling (Williams and Carpenter, 1988; </w:t>
      </w:r>
      <w:proofErr w:type="spellStart"/>
      <w:r>
        <w:rPr>
          <w:rFonts w:ascii="Times New Roman" w:eastAsia="Times New Roman" w:hAnsi="Times New Roman" w:cs="Times New Roman"/>
          <w:sz w:val="24"/>
          <w:szCs w:val="24"/>
        </w:rPr>
        <w:t>Villéger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Vanni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Peters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Fishes and invertebrates can supply nutrients through two main processes: excretion and egestion (links 10 and 11)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 The nutrients released via excretion are usually considered more bioavailable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than those released via egestion. Indeed, excreted nutrients are dissolved inorganic nutrients (mainly NH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for nitrogen and PO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for phosphorus) that can be used by primary producers and other benthic organisms (links 16, 17, 19</w:t>
      </w:r>
      <w:r w:rsidR="00047893">
        <w:rPr>
          <w:rFonts w:ascii="Times New Roman" w:eastAsia="Times New Roman" w:hAnsi="Times New Roman" w:cs="Times New Roman"/>
          <w:sz w:val="24"/>
          <w:szCs w:val="24"/>
        </w:rPr>
        <w:t xml:space="preserve">, 35, 36 and 37; </w:t>
      </w:r>
      <w:proofErr w:type="spellStart"/>
      <w:r w:rsidR="00047893">
        <w:rPr>
          <w:rFonts w:ascii="Times New Roman" w:eastAsia="Times New Roman" w:hAnsi="Times New Roman" w:cs="Times New Roman"/>
          <w:sz w:val="24"/>
          <w:szCs w:val="24"/>
        </w:rPr>
        <w:t>Allgeier</w:t>
      </w:r>
      <w:proofErr w:type="spellEnd"/>
      <w:r w:rsidR="00047893">
        <w:rPr>
          <w:rFonts w:ascii="Times New Roman" w:eastAsia="Times New Roman" w:hAnsi="Times New Roman" w:cs="Times New Roman"/>
          <w:sz w:val="24"/>
          <w:szCs w:val="24"/>
        </w:rPr>
        <w:t xml:space="preserve"> </w:t>
      </w:r>
      <w:r w:rsidR="00047893">
        <w:rPr>
          <w:rFonts w:ascii="Times New Roman" w:eastAsia="Times New Roman" w:hAnsi="Times New Roman" w:cs="Times New Roman"/>
          <w:i/>
          <w:sz w:val="24"/>
          <w:szCs w:val="24"/>
        </w:rPr>
        <w:t>et al.</w:t>
      </w:r>
      <w:r w:rsidR="00047893">
        <w:rPr>
          <w:rFonts w:ascii="Times New Roman" w:eastAsia="Times New Roman" w:hAnsi="Times New Roman" w:cs="Times New Roman"/>
          <w:sz w:val="24"/>
          <w:szCs w:val="24"/>
        </w:rPr>
        <w:t>, 2017</w:t>
      </w:r>
      <w:r>
        <w:rPr>
          <w:rFonts w:ascii="Times New Roman" w:eastAsia="Times New Roman" w:hAnsi="Times New Roman" w:cs="Times New Roman"/>
          <w:sz w:val="24"/>
          <w:szCs w:val="24"/>
        </w:rPr>
        <w:t>). In contrast, egested nutrients released by reef fishes and invertebrates in the form of particulate organic matter which contain</w:t>
      </w:r>
      <w:r w:rsidR="00D6677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particulate organic carbon and nutrients (link 11), can be consumed by detritivores, sponges, and microbes (links 12, 20, and 21). Fish communities can be a major source of nutrient flow in reefs, via the pathways described above. Indeed, one study found that in a Caribbean reef, the amount of nutrients supplied by fishes through excretion was estimated to be 25 times </w:t>
      </w:r>
      <w:r>
        <w:rPr>
          <w:rFonts w:ascii="Times New Roman" w:eastAsia="Times New Roman" w:hAnsi="Times New Roman" w:cs="Times New Roman"/>
          <w:sz w:val="24"/>
          <w:szCs w:val="24"/>
        </w:rPr>
        <w:lastRenderedPageBreak/>
        <w:t>greater than all other natural sources of nutrients combined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 This reflects the importance of fish-mediated nutrient cycling, especially in nutrient-poor reefs. The total rate and amount of nutrients provided by fishes and invertebrates is the sum of individual contributions. At the ecosystem level, the supply of nutrients from non-anthropogenic sources, and the rate of nutrient cycling, will thus depend on the abundance and composition of the reef biotic community. For individual reef fish, nutrient supply and cycling rates are determined by a combination of several traits, most notably body mass and taxonomic identity which affect e.g., stoichiometry and metabolism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p>
    <w:p w14:paraId="00000021" w14:textId="77777777"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Benthic organisms also play an important role in nutrient cycling. Notably, sponges may be important sources of dissolved inorganic nitrogen (DIN) through their release of ammonium, nitrate, and nitrite as metabolic waste (link 18) (Diaz and Ward, 1997; Southwell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Archer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Sponges may also consume PO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and store phosphorus in polyphosphate granules produced by their symbionts (link 18). However, the contribution of sponges to the nitrogen and phosphorus cycle remains poorly quantified and understood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Pawlik</w:t>
      </w:r>
      <w:proofErr w:type="spellEnd"/>
      <w:r>
        <w:rPr>
          <w:rFonts w:ascii="Times New Roman" w:eastAsia="Times New Roman" w:hAnsi="Times New Roman" w:cs="Times New Roman"/>
          <w:color w:val="000000"/>
          <w:sz w:val="24"/>
          <w:szCs w:val="24"/>
        </w:rPr>
        <w:t xml:space="preserve"> and McMurray, 2020)</w:t>
      </w:r>
      <w:r>
        <w:rPr>
          <w:rFonts w:ascii="Times New Roman" w:eastAsia="Times New Roman" w:hAnsi="Times New Roman" w:cs="Times New Roman"/>
          <w:sz w:val="24"/>
          <w:szCs w:val="24"/>
        </w:rPr>
        <w:t xml:space="preserve"> and represents a gap in current knowledge.</w:t>
      </w:r>
    </w:p>
    <w:p w14:paraId="00000022" w14:textId="77777777"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nutrients cycled via excretion and egestion by reef fishes and invertebrates are critical to reef function. As they provide bioavailable nutrients in the environment, this benefits to primary producers, including phytoplankton in the water column and benthic primary producers like corals and macroalgae (links 16, 17, and 19). Several field studies showed a positive correlation between fish density and seagrass growth rate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 and algal abundance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Enhanced coral growth and resistance to thermal stress has also been reported at reef sites where schools of fish aggregate (Meyer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1983; Meyer and Schultz, 1985a; Shantz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2023). Therefore, the effect of fish-derived nutrients on benthic primary producers is significant, but is likely spatially heterogeneous. For example, fish-mediated fertilization has been reported in areas where fishes aggregate (Meyer and </w:t>
      </w:r>
      <w:r>
        <w:rPr>
          <w:rFonts w:ascii="Times New Roman" w:eastAsia="Times New Roman" w:hAnsi="Times New Roman" w:cs="Times New Roman"/>
          <w:sz w:val="24"/>
          <w:szCs w:val="24"/>
        </w:rPr>
        <w:lastRenderedPageBreak/>
        <w:t xml:space="preserve">Schultz, 1985b; Shantz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and higher concentrations of nutrients have been found in areas with high fish density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Shantz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Thus, reef fishes may create ‘nutrient hotspots’ in the areas of reefs where they are most present and abundant.</w:t>
      </w:r>
    </w:p>
    <w:p w14:paraId="00000023" w14:textId="77777777" w:rsidR="00790BB9" w:rsidRDefault="00000000">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Beyond the growth of primary producers, fish-mediated supply of nutrients also impacts the nutrient content of seagrass, macroalgae and corals (via link 15) (Meyer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1983; Meyer and Schultz, 1985a, 1985b). A positive correlation between nutrient supply by fishes and the nutrient content of seagrass and algae tissues has been shown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This direct effect of fish-mediated fertilization may have further consequences for ecosystem functioning, including an increase in herbivory rate in fertilized areas, as fishes predominantly graze in highly nutritive areas (link 13) (Shantz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This creates a double positive feedback effect by fishes on corals; on the one hand, nutrients supplied by fishes (via links 7 and 10) enhance coral growth (link 16), and on the other, high nutrient content leads to an increased herbivory rate in the fertilized area (via links 13 and 15), thus decreasing algal cover and reducing space competition for corals (via link 25).</w:t>
      </w:r>
      <w:r>
        <w:rPr>
          <w:rFonts w:ascii="Times New Roman" w:eastAsia="Times New Roman" w:hAnsi="Times New Roman" w:cs="Times New Roman"/>
          <w:b/>
          <w:sz w:val="24"/>
          <w:szCs w:val="24"/>
        </w:rPr>
        <w:t xml:space="preserve"> </w:t>
      </w:r>
    </w:p>
    <w:p w14:paraId="00000024" w14:textId="77777777" w:rsidR="00790BB9"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Carbon cycling</w:t>
      </w:r>
    </w:p>
    <w:p w14:paraId="00000025" w14:textId="07C8F6FA"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organic carbon cycle is closely linked to the nutrient cycles and is key to the functioning of reef ecosystems, notably through the role of sponges. Sponges are filter feeding organisms, and therefore consume particulate nutrients and carbon egested by fish and invertebrates in the water column (via links 11 and 20). Sponges and certain microbes are also able to use dissolved organic carbon (DOC) produced by macroalgae. Indeed, one study found experimental evidence for DOC cycling performed by sponges, the so-called ‘sponge-loop’ (de </w:t>
      </w:r>
      <w:proofErr w:type="spellStart"/>
      <w:r>
        <w:rPr>
          <w:rFonts w:ascii="Times New Roman" w:eastAsia="Times New Roman" w:hAnsi="Times New Roman" w:cs="Times New Roman"/>
          <w:sz w:val="24"/>
          <w:szCs w:val="24"/>
        </w:rPr>
        <w:t>Goeij</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Primary producers release fixed carbon as DOC (link 26), which is consumed by sponges (link 22), microbes and zooplankton (link 23). </w:t>
      </w:r>
      <w:r w:rsidR="005D1FA2">
        <w:rPr>
          <w:rFonts w:ascii="Times New Roman" w:eastAsia="Times New Roman" w:hAnsi="Times New Roman" w:cs="Times New Roman"/>
          <w:sz w:val="24"/>
          <w:szCs w:val="24"/>
        </w:rPr>
        <w:t xml:space="preserve">Corals (via link 24) also serve as sinks for DOC </w:t>
      </w:r>
      <w:sdt>
        <w:sdtPr>
          <w:rPr>
            <w:rFonts w:ascii="Times New Roman" w:eastAsia="Times New Roman" w:hAnsi="Times New Roman" w:cs="Times New Roman"/>
            <w:color w:val="000000"/>
            <w:sz w:val="24"/>
            <w:szCs w:val="24"/>
          </w:rPr>
          <w:tag w:val="MENDELEY_CITATION_v3_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"/>
          <w:id w:val="-1088148979"/>
          <w:placeholder>
            <w:docPart w:val="7AAB7284A2424E45880D87145000443A"/>
          </w:placeholder>
        </w:sdtPr>
        <w:sdtContent>
          <w:r w:rsidR="005D1FA2" w:rsidRPr="005D1FA2">
            <w:rPr>
              <w:rFonts w:ascii="Times New Roman" w:eastAsia="Times New Roman" w:hAnsi="Times New Roman" w:cs="Times New Roman"/>
              <w:color w:val="000000"/>
              <w:sz w:val="24"/>
              <w:szCs w:val="24"/>
            </w:rPr>
            <w:t xml:space="preserve">(de </w:t>
          </w:r>
          <w:proofErr w:type="spellStart"/>
          <w:r w:rsidR="005D1FA2" w:rsidRPr="005D1FA2">
            <w:rPr>
              <w:rFonts w:ascii="Times New Roman" w:eastAsia="Times New Roman" w:hAnsi="Times New Roman" w:cs="Times New Roman"/>
              <w:color w:val="000000"/>
              <w:sz w:val="24"/>
              <w:szCs w:val="24"/>
            </w:rPr>
            <w:t>Goeij</w:t>
          </w:r>
          <w:proofErr w:type="spellEnd"/>
          <w:r w:rsidR="005D1FA2" w:rsidRPr="005D1FA2">
            <w:rPr>
              <w:rFonts w:ascii="Times New Roman" w:eastAsia="Times New Roman" w:hAnsi="Times New Roman" w:cs="Times New Roman"/>
              <w:color w:val="000000"/>
              <w:sz w:val="24"/>
              <w:szCs w:val="24"/>
            </w:rPr>
            <w:t xml:space="preserve"> and van </w:t>
          </w:r>
          <w:proofErr w:type="spellStart"/>
          <w:r w:rsidR="005D1FA2" w:rsidRPr="005D1FA2">
            <w:rPr>
              <w:rFonts w:ascii="Times New Roman" w:eastAsia="Times New Roman" w:hAnsi="Times New Roman" w:cs="Times New Roman"/>
              <w:color w:val="000000"/>
              <w:sz w:val="24"/>
              <w:szCs w:val="24"/>
            </w:rPr>
            <w:t>Duyl</w:t>
          </w:r>
          <w:proofErr w:type="spellEnd"/>
          <w:r w:rsidR="005D1FA2" w:rsidRPr="005D1FA2">
            <w:rPr>
              <w:rFonts w:ascii="Times New Roman" w:eastAsia="Times New Roman" w:hAnsi="Times New Roman" w:cs="Times New Roman"/>
              <w:color w:val="000000"/>
              <w:sz w:val="24"/>
              <w:szCs w:val="24"/>
            </w:rPr>
            <w:t>, 2007)</w:t>
          </w:r>
        </w:sdtContent>
      </w:sdt>
      <w:r w:rsidR="005D1F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Sponges then convert DOC into detritus and POC (link 20) that can be consumed by detritivores (link 12). Energy and nutrients then </w:t>
      </w:r>
      <w:r>
        <w:rPr>
          <w:rFonts w:ascii="Times New Roman" w:eastAsia="Times New Roman" w:hAnsi="Times New Roman" w:cs="Times New Roman"/>
          <w:sz w:val="24"/>
          <w:szCs w:val="24"/>
        </w:rPr>
        <w:lastRenderedPageBreak/>
        <w:t>move up the food web to higher trophic levels (link 8). The organic carbon in primary producers is also taken up by herbivores through herbivory (link 53), and moves up the food chain (link 54). Herbivores also egest POC, which is taken up by filter feeders and sponges. This process cannot be generalized to all reef ecosystems, as it fundamentally depends on the abundance and composition of the sponge community. Reefs with high abundance of heterotrophic sponges should experience a stronger ‘sponge loop’ than reefs in very poor nutritive environments with a higher proportion of autotrophic sponges, such as Caribbean reefs, which tend to have a high sponge abundance and a large number of heterotrophic species (</w:t>
      </w:r>
      <w:proofErr w:type="spellStart"/>
      <w:r>
        <w:rPr>
          <w:rFonts w:ascii="Times New Roman" w:eastAsia="Times New Roman" w:hAnsi="Times New Roman" w:cs="Times New Roman"/>
          <w:sz w:val="24"/>
          <w:szCs w:val="24"/>
        </w:rPr>
        <w:t>Pawlik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2016).</w:t>
      </w:r>
      <w:r w:rsidR="005D1FA2">
        <w:rPr>
          <w:rFonts w:ascii="Times New Roman" w:eastAsia="Times New Roman" w:hAnsi="Times New Roman" w:cs="Times New Roman"/>
          <w:sz w:val="24"/>
          <w:szCs w:val="24"/>
        </w:rPr>
        <w:t xml:space="preserve"> </w:t>
      </w:r>
    </w:p>
    <w:p w14:paraId="00000026" w14:textId="77777777" w:rsidR="00790BB9"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Anthropogenic inputs and effects</w:t>
      </w:r>
    </w:p>
    <w:p w14:paraId="00000027" w14:textId="5615D0E0"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Anthropogenic activities alter the natural cycles of nutrients and carbon in shallow reefs by both removing biomass and shifting population size structure of fishes (links 1 and 2) (Edgar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Bosch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as well as providing inputs of nutrients and carbon through pollution and runoff (links 48-52) (den </w:t>
      </w:r>
      <w:proofErr w:type="spellStart"/>
      <w:r>
        <w:rPr>
          <w:rFonts w:ascii="Times New Roman" w:eastAsia="Times New Roman" w:hAnsi="Times New Roman" w:cs="Times New Roman"/>
          <w:sz w:val="24"/>
          <w:szCs w:val="24"/>
        </w:rPr>
        <w:t>Haan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w:t>
      </w:r>
      <w:hyperlink r:id="rId8">
        <w:r>
          <w:rPr>
            <w:rFonts w:ascii="Times New Roman" w:eastAsia="Times New Roman" w:hAnsi="Times New Roman" w:cs="Times New Roman"/>
            <w:sz w:val="24"/>
            <w:szCs w:val="24"/>
          </w:rPr>
          <w:t xml:space="preserve">(den </w:t>
        </w:r>
        <w:proofErr w:type="spellStart"/>
        <w:r>
          <w:rPr>
            <w:rFonts w:ascii="Times New Roman" w:eastAsia="Times New Roman" w:hAnsi="Times New Roman" w:cs="Times New Roman"/>
            <w:sz w:val="24"/>
            <w:szCs w:val="24"/>
          </w:rPr>
          <w:t>Haan</w:t>
        </w:r>
        <w:proofErr w:type="spellEnd"/>
        <w:r>
          <w:rPr>
            <w:rFonts w:ascii="Times New Roman" w:eastAsia="Times New Roman" w:hAnsi="Times New Roman" w:cs="Times New Roman"/>
            <w:sz w:val="24"/>
            <w:szCs w:val="24"/>
          </w:rPr>
          <w:t xml:space="preserve"> et al., 2016)</w:t>
        </w:r>
      </w:hyperlink>
      <w:r>
        <w:rPr>
          <w:rFonts w:ascii="Times New Roman" w:eastAsia="Times New Roman" w:hAnsi="Times New Roman" w:cs="Times New Roman"/>
          <w:sz w:val="24"/>
          <w:szCs w:val="24"/>
        </w:rPr>
        <w:t>. Fisheries can profoundly affect ecosystem functioning via top-down processes (</w:t>
      </w:r>
      <w:proofErr w:type="spellStart"/>
      <w:r>
        <w:rPr>
          <w:rFonts w:ascii="Times New Roman" w:eastAsia="Times New Roman" w:hAnsi="Times New Roman" w:cs="Times New Roman"/>
          <w:sz w:val="24"/>
          <w:szCs w:val="24"/>
        </w:rPr>
        <w:t>Zaneveld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2016), notably through the removal of herbivorous fishes, which can trigger algae dominance via the release of grazing pressure (</w:t>
      </w:r>
      <w:proofErr w:type="spellStart"/>
      <w:r>
        <w:rPr>
          <w:rFonts w:ascii="Times New Roman" w:eastAsia="Times New Roman" w:hAnsi="Times New Roman" w:cs="Times New Roman"/>
          <w:sz w:val="24"/>
          <w:szCs w:val="24"/>
        </w:rPr>
        <w:t>Bozec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Ruttenberg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However, fisheries also impact reef ecosystems via the disturbance of fish-mediated nutrient cycling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By extracting biomass (links 1 and 2), fisheries affect both the storage and the supply of nutrients through changes in reef fish communities (links 6 and 7).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and colleagues (2016) investigated the impacts of fisheries on fish-mediated nutrient processes on 43 reefs across a wide gradient of fishing pressures, from no-take, well-enforced protected areas to heavily-fished areas which are characterized by the absence of large predators and relatively small body size. They showed that fishing can reduce the nutritive capacity (the amount of nutrients stored in the ecosystem and the rate of its recycling) of reef ecosystems by nearly 50%. A loss of nutrient capacity in the ecosystem mediated by fish exploitation can weaken the </w:t>
      </w:r>
      <w:r>
        <w:rPr>
          <w:rFonts w:ascii="Times New Roman" w:eastAsia="Times New Roman" w:hAnsi="Times New Roman" w:cs="Times New Roman"/>
          <w:sz w:val="24"/>
          <w:szCs w:val="24"/>
        </w:rPr>
        <w:lastRenderedPageBreak/>
        <w:t>fertilization of primary producers (i.e., coral, algae, seagrass) at the bottom of the food web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Shantz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Munsterman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w:t>
      </w:r>
    </w:p>
    <w:p w14:paraId="00000028" w14:textId="77777777"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Fisheries can also alter fish community size-structure (Graham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Bosch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and composition (Soler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D’agata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Loiseau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since they are often both species and size selective (link 1). Fisheries often target species at higher trophic levels or large herbivorous fishes and the largest individuals (Graham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Edgar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shifting fish populations towards smaller species and individuals which generally have higher N:P ratio excretions due to their higher metabolic rates. Thus, fisheries can cause changes in the nitrogen to phosphorus (N:P) ratio of fish excretion (link 5). Phosphorus excretion by fishes is mainly related to diet composition; herbivorous species usually excrete at a higher N:P ratio than predators due to a diet that is poorer in phosphorus (Moody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However, the N:P ratio of supply is very consistent across reefs and their fish communities (usually around 20:1)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This ratio may facilitate coral growth, possibly resulting from co-evolution between coral symbionts and reef fishes (Howarth, 1988;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 Several studies testing the effect of changes in the ambient N:P ratio on coral growth and calcification showed that a N:P ratio shifting away from its optimum value (around 20:1) may be deleterious to corals (via link 9)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Ezzat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Rosset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 Selective fishing could thus potentially affect coral health through changes in the reef fish community.</w:t>
      </w:r>
    </w:p>
    <w:p w14:paraId="00000029" w14:textId="6BE9DC96" w:rsidR="0057553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major anthropogenic pressure on coastal reefs is the input of pollutants (links 47 and 48) (den </w:t>
      </w:r>
      <w:proofErr w:type="spellStart"/>
      <w:r>
        <w:rPr>
          <w:rFonts w:ascii="Times New Roman" w:eastAsia="Times New Roman" w:hAnsi="Times New Roman" w:cs="Times New Roman"/>
          <w:sz w:val="24"/>
          <w:szCs w:val="24"/>
        </w:rPr>
        <w:t>Haan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Nutrient pollution can drastically affect reef nutrient cycles, in some cases leading to ecosystem degradation </w:t>
      </w:r>
      <w:r>
        <w:rPr>
          <w:rFonts w:ascii="Times New Roman" w:eastAsia="Times New Roman" w:hAnsi="Times New Roman" w:cs="Times New Roman"/>
          <w:color w:val="000000"/>
          <w:sz w:val="24"/>
          <w:szCs w:val="24"/>
        </w:rPr>
        <w:t>(Herbert, 1999).</w:t>
      </w:r>
      <w:r>
        <w:rPr>
          <w:rFonts w:ascii="Times New Roman" w:eastAsia="Times New Roman" w:hAnsi="Times New Roman" w:cs="Times New Roman"/>
          <w:sz w:val="24"/>
          <w:szCs w:val="24"/>
        </w:rPr>
        <w:t xml:space="preserve"> Anthropogenic inputs of nutrients to reefs have various origins and different chemical and physical forms: they can be supplied in dissolved or particulate forms, and be organic or inorganic. They can also be introduced with other kinds of pollutants, for example, toxic chemicals and heavy metals </w:t>
      </w:r>
      <w:r>
        <w:rPr>
          <w:rFonts w:ascii="Times New Roman" w:eastAsia="Times New Roman" w:hAnsi="Times New Roman" w:cs="Times New Roman"/>
          <w:sz w:val="24"/>
          <w:szCs w:val="24"/>
        </w:rPr>
        <w:lastRenderedPageBreak/>
        <w:t xml:space="preserve">(Ramos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which cause physiological stress to corals </w:t>
      </w:r>
      <w:r>
        <w:rPr>
          <w:rFonts w:ascii="Times New Roman" w:eastAsia="Times New Roman" w:hAnsi="Times New Roman" w:cs="Times New Roman"/>
          <w:color w:val="000000"/>
          <w:sz w:val="24"/>
          <w:szCs w:val="24"/>
        </w:rPr>
        <w:t>(Howard and Brown, 1984)</w:t>
      </w:r>
      <w:r>
        <w:rPr>
          <w:rFonts w:ascii="Times New Roman" w:eastAsia="Times New Roman" w:hAnsi="Times New Roman" w:cs="Times New Roman"/>
          <w:sz w:val="24"/>
          <w:szCs w:val="24"/>
        </w:rPr>
        <w:t xml:space="preserve">. The characteristics of nutrient pollutants influence their bioavailability and ultimately, the biological responses of reef organisms. Table </w:t>
      </w:r>
      <w:r w:rsidR="00C1215C">
        <w:rPr>
          <w:rFonts w:ascii="Times New Roman" w:eastAsia="Times New Roman" w:hAnsi="Times New Roman" w:cs="Times New Roman"/>
          <w:sz w:val="24"/>
          <w:szCs w:val="24"/>
        </w:rPr>
        <w:t xml:space="preserve">S2 </w:t>
      </w:r>
      <w:r>
        <w:rPr>
          <w:rFonts w:ascii="Times New Roman" w:eastAsia="Times New Roman" w:hAnsi="Times New Roman" w:cs="Times New Roman"/>
          <w:sz w:val="24"/>
          <w:szCs w:val="24"/>
        </w:rPr>
        <w:t>provides a summary of the primary types and sources of anthropogenic nutrient pollutants, their characteristics in terms of chemical form, supply rate and scale, associated pollutants, and possible mitigation strategies, where possible.</w:t>
      </w:r>
    </w:p>
    <w:p w14:paraId="53F99FDB" w14:textId="77777777" w:rsidR="00575533" w:rsidRDefault="00575533" w:rsidP="00575533">
      <w:pPr>
        <w:rPr>
          <w:rFonts w:ascii="Times New Roman" w:eastAsia="Times New Roman" w:hAnsi="Times New Roman" w:cs="Times New Roman"/>
          <w:sz w:val="24"/>
          <w:szCs w:val="24"/>
        </w:rPr>
      </w:pPr>
    </w:p>
    <w:p w14:paraId="17D8F9F0" w14:textId="77777777" w:rsidR="00FC70D1" w:rsidRDefault="00FC70D1" w:rsidP="00575533">
      <w:pPr>
        <w:rPr>
          <w:rFonts w:ascii="Times New Roman" w:eastAsia="Times New Roman" w:hAnsi="Times New Roman" w:cs="Times New Roman"/>
          <w:sz w:val="24"/>
          <w:szCs w:val="24"/>
        </w:rPr>
        <w:sectPr w:rsidR="00FC70D1" w:rsidSect="00FC70D1">
          <w:footerReference w:type="default" r:id="rId9"/>
          <w:pgSz w:w="11900" w:h="16840"/>
          <w:pgMar w:top="1440" w:right="1399" w:bottom="1440" w:left="1440" w:header="720" w:footer="720" w:gutter="0"/>
          <w:pgNumType w:start="1"/>
          <w:cols w:space="720"/>
          <w:docGrid w:linePitch="299"/>
        </w:sectPr>
      </w:pPr>
    </w:p>
    <w:p w14:paraId="58E24740" w14:textId="77777777" w:rsidR="00575533" w:rsidRDefault="00575533" w:rsidP="00575533">
      <w:pPr>
        <w:rPr>
          <w:rFonts w:ascii="Times New Roman" w:eastAsia="Times New Roman" w:hAnsi="Times New Roman" w:cs="Times New Roman"/>
          <w:sz w:val="24"/>
          <w:szCs w:val="24"/>
        </w:rPr>
      </w:pPr>
    </w:p>
    <w:p w14:paraId="1B3CAB8F" w14:textId="77777777" w:rsidR="00575533" w:rsidRDefault="00575533" w:rsidP="00575533">
      <w:pPr>
        <w:rPr>
          <w:rFonts w:ascii="Times New Roman" w:eastAsia="Times New Roman" w:hAnsi="Times New Roman" w:cs="Times New Roman"/>
          <w:sz w:val="24"/>
          <w:szCs w:val="24"/>
        </w:rPr>
      </w:pPr>
    </w:p>
    <w:p w14:paraId="25202964" w14:textId="7B50D2BD" w:rsidR="00575533" w:rsidRPr="00575533" w:rsidRDefault="00575533" w:rsidP="00575533">
      <w:pPr>
        <w:rPr>
          <w:rFonts w:ascii="Times New Roman" w:eastAsia="Times New Roman" w:hAnsi="Times New Roman" w:cs="Times New Roman"/>
          <w:sz w:val="24"/>
          <w:szCs w:val="24"/>
        </w:rPr>
      </w:pPr>
      <w:r w:rsidRPr="00130849">
        <w:rPr>
          <w:rFonts w:ascii="Times New Roman" w:eastAsia="Calibri" w:hAnsi="Times New Roman" w:cs="Times New Roman"/>
          <w:b/>
          <w:bCs/>
          <w:iCs/>
          <w:sz w:val="24"/>
          <w:szCs w:val="24"/>
        </w:rPr>
        <w:t xml:space="preserve">Table </w:t>
      </w:r>
      <w:r>
        <w:rPr>
          <w:rFonts w:ascii="Times New Roman" w:eastAsia="Calibri" w:hAnsi="Times New Roman" w:cs="Times New Roman"/>
          <w:b/>
          <w:bCs/>
          <w:iCs/>
          <w:sz w:val="24"/>
          <w:szCs w:val="24"/>
        </w:rPr>
        <w:t>S</w:t>
      </w:r>
      <w:r w:rsidR="00C1215C">
        <w:rPr>
          <w:rFonts w:ascii="Times New Roman" w:eastAsia="Calibri" w:hAnsi="Times New Roman" w:cs="Times New Roman"/>
          <w:b/>
          <w:bCs/>
          <w:iCs/>
          <w:sz w:val="24"/>
          <w:szCs w:val="24"/>
        </w:rPr>
        <w:t>2</w:t>
      </w:r>
      <w:r>
        <w:rPr>
          <w:rFonts w:ascii="Times New Roman" w:eastAsia="Calibri" w:hAnsi="Times New Roman" w:cs="Times New Roman"/>
          <w:iCs/>
          <w:sz w:val="24"/>
          <w:szCs w:val="24"/>
        </w:rPr>
        <w:t xml:space="preserve">. </w:t>
      </w:r>
      <w:r w:rsidRPr="00635238">
        <w:rPr>
          <w:rFonts w:ascii="Times New Roman" w:eastAsia="Calibri" w:hAnsi="Times New Roman" w:cs="Times New Roman"/>
          <w:iCs/>
          <w:sz w:val="24"/>
          <w:szCs w:val="24"/>
        </w:rPr>
        <w:t xml:space="preserve">Descriptions of the main types of anthropogenic nutrient pollutants associated with links 48-52 in Fig. 1. Information is provided on the sources and characteristics of each type of pollutant, including </w:t>
      </w:r>
      <w:r w:rsidR="007C2AC8">
        <w:rPr>
          <w:rFonts w:ascii="Times New Roman" w:eastAsia="Calibri" w:hAnsi="Times New Roman" w:cs="Times New Roman"/>
          <w:iCs/>
          <w:sz w:val="24"/>
          <w:szCs w:val="24"/>
        </w:rPr>
        <w:t>supply rate and</w:t>
      </w:r>
      <w:r w:rsidRPr="00635238">
        <w:rPr>
          <w:rFonts w:ascii="Times New Roman" w:eastAsia="Calibri" w:hAnsi="Times New Roman" w:cs="Times New Roman"/>
          <w:iCs/>
          <w:sz w:val="24"/>
          <w:szCs w:val="24"/>
        </w:rPr>
        <w:t xml:space="preserve"> scale, associated </w:t>
      </w:r>
      <w:r w:rsidR="007C2AC8">
        <w:rPr>
          <w:rFonts w:ascii="Times New Roman" w:eastAsia="Calibri" w:hAnsi="Times New Roman" w:cs="Times New Roman"/>
          <w:iCs/>
          <w:sz w:val="24"/>
          <w:szCs w:val="24"/>
        </w:rPr>
        <w:t>co-</w:t>
      </w:r>
      <w:r w:rsidRPr="00635238">
        <w:rPr>
          <w:rFonts w:ascii="Times New Roman" w:eastAsia="Calibri" w:hAnsi="Times New Roman" w:cs="Times New Roman"/>
          <w:iCs/>
          <w:sz w:val="24"/>
          <w:szCs w:val="24"/>
        </w:rPr>
        <w:t>pollutants, and possible mitigation strategies.</w:t>
      </w:r>
    </w:p>
    <w:tbl>
      <w:tblPr>
        <w:tblW w:w="14624"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6"/>
        <w:gridCol w:w="3119"/>
        <w:gridCol w:w="2551"/>
        <w:gridCol w:w="1418"/>
        <w:gridCol w:w="3827"/>
        <w:gridCol w:w="1843"/>
      </w:tblGrid>
      <w:tr w:rsidR="00575533" w:rsidRPr="00635238" w14:paraId="41FAB88D" w14:textId="77777777" w:rsidTr="00124B46">
        <w:trPr>
          <w:trHeight w:val="420"/>
        </w:trPr>
        <w:tc>
          <w:tcPr>
            <w:tcW w:w="1866" w:type="dxa"/>
            <w:shd w:val="clear" w:color="auto" w:fill="auto"/>
            <w:tcMar>
              <w:top w:w="100" w:type="dxa"/>
              <w:left w:w="100" w:type="dxa"/>
              <w:bottom w:w="100" w:type="dxa"/>
              <w:right w:w="100" w:type="dxa"/>
            </w:tcMar>
          </w:tcPr>
          <w:p w14:paraId="5DE098C6"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Pollutant type and characteristics</w:t>
            </w:r>
          </w:p>
        </w:tc>
        <w:tc>
          <w:tcPr>
            <w:tcW w:w="3119" w:type="dxa"/>
            <w:shd w:val="clear" w:color="auto" w:fill="auto"/>
            <w:tcMar>
              <w:top w:w="100" w:type="dxa"/>
              <w:left w:w="100" w:type="dxa"/>
              <w:bottom w:w="100" w:type="dxa"/>
              <w:right w:w="100" w:type="dxa"/>
            </w:tcMar>
          </w:tcPr>
          <w:p w14:paraId="0C51CDA8"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Anthropogenic source(s) </w:t>
            </w:r>
          </w:p>
        </w:tc>
        <w:tc>
          <w:tcPr>
            <w:tcW w:w="2551" w:type="dxa"/>
            <w:shd w:val="clear" w:color="auto" w:fill="auto"/>
            <w:tcMar>
              <w:top w:w="100" w:type="dxa"/>
              <w:left w:w="100" w:type="dxa"/>
              <w:bottom w:w="100" w:type="dxa"/>
              <w:right w:w="100" w:type="dxa"/>
            </w:tcMar>
          </w:tcPr>
          <w:p w14:paraId="394B64D2"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Supply rate and scale </w:t>
            </w:r>
          </w:p>
        </w:tc>
        <w:tc>
          <w:tcPr>
            <w:tcW w:w="1418" w:type="dxa"/>
            <w:shd w:val="clear" w:color="auto" w:fill="auto"/>
            <w:tcMar>
              <w:top w:w="100" w:type="dxa"/>
              <w:left w:w="100" w:type="dxa"/>
              <w:bottom w:w="100" w:type="dxa"/>
              <w:right w:w="100" w:type="dxa"/>
            </w:tcMar>
          </w:tcPr>
          <w:p w14:paraId="1C67AE5F"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Co- pollutants </w:t>
            </w:r>
          </w:p>
        </w:tc>
        <w:tc>
          <w:tcPr>
            <w:tcW w:w="3827" w:type="dxa"/>
            <w:shd w:val="clear" w:color="auto" w:fill="auto"/>
            <w:tcMar>
              <w:top w:w="100" w:type="dxa"/>
              <w:left w:w="100" w:type="dxa"/>
              <w:bottom w:w="100" w:type="dxa"/>
              <w:right w:w="100" w:type="dxa"/>
            </w:tcMar>
          </w:tcPr>
          <w:p w14:paraId="5099436F"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Notes relevant to management and possible mitigation strategies</w:t>
            </w:r>
          </w:p>
        </w:tc>
        <w:tc>
          <w:tcPr>
            <w:tcW w:w="1843" w:type="dxa"/>
            <w:shd w:val="clear" w:color="auto" w:fill="auto"/>
            <w:tcMar>
              <w:top w:w="100" w:type="dxa"/>
              <w:left w:w="100" w:type="dxa"/>
              <w:bottom w:w="100" w:type="dxa"/>
              <w:right w:w="100" w:type="dxa"/>
            </w:tcMar>
          </w:tcPr>
          <w:p w14:paraId="22BCD9C2" w14:textId="77777777" w:rsidR="00575533" w:rsidRPr="00635238" w:rsidRDefault="00575533" w:rsidP="00124B46">
            <w:pPr>
              <w:widowControl w:val="0"/>
              <w:spacing w:line="48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References</w:t>
            </w:r>
          </w:p>
        </w:tc>
      </w:tr>
      <w:tr w:rsidR="00575533" w:rsidRPr="007C210B" w14:paraId="3090A821" w14:textId="77777777" w:rsidTr="00124B46">
        <w:tc>
          <w:tcPr>
            <w:tcW w:w="1866" w:type="dxa"/>
            <w:shd w:val="clear" w:color="auto" w:fill="auto"/>
            <w:tcMar>
              <w:top w:w="100" w:type="dxa"/>
              <w:left w:w="100" w:type="dxa"/>
              <w:bottom w:w="100" w:type="dxa"/>
              <w:right w:w="100" w:type="dxa"/>
            </w:tcMar>
          </w:tcPr>
          <w:p w14:paraId="4A86C13A"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Dissolved inorganic nutrients</w:t>
            </w:r>
          </w:p>
          <w:p w14:paraId="2EAFBD44"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p>
          <w:p w14:paraId="26FCA276"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(Chemical forms of dissolved inorganic nitrogen include nitrate, nitrite, and ammonium; </w:t>
            </w:r>
          </w:p>
          <w:p w14:paraId="44F14AA7"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Chemical forms of dissolved inorganic phosphorus include phosphate)</w:t>
            </w:r>
          </w:p>
          <w:p w14:paraId="77C9D4F0"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14FAE716"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tc>
        <w:tc>
          <w:tcPr>
            <w:tcW w:w="3119" w:type="dxa"/>
            <w:shd w:val="clear" w:color="auto" w:fill="auto"/>
            <w:tcMar>
              <w:top w:w="100" w:type="dxa"/>
              <w:left w:w="100" w:type="dxa"/>
              <w:bottom w:w="100" w:type="dxa"/>
              <w:right w:w="100" w:type="dxa"/>
            </w:tcMar>
          </w:tcPr>
          <w:p w14:paraId="7880000B"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Sewage from housing, infrastructure, pleasure boats: intensity of the nutrient load depends on the population density and the treatment of waste waters.</w:t>
            </w:r>
          </w:p>
          <w:p w14:paraId="618EAA05"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p>
          <w:p w14:paraId="391D5D9B"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Fertilizers from agriculture and golf courses, which leach into runoff, especially with heavy rainfall.</w:t>
            </w:r>
          </w:p>
          <w:p w14:paraId="369CCA57"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 </w:t>
            </w:r>
          </w:p>
          <w:p w14:paraId="380B4CF0"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Waste waters from animal husbandry and aquaculture.</w:t>
            </w:r>
          </w:p>
        </w:tc>
        <w:tc>
          <w:tcPr>
            <w:tcW w:w="2551" w:type="dxa"/>
            <w:shd w:val="clear" w:color="auto" w:fill="auto"/>
            <w:tcMar>
              <w:top w:w="100" w:type="dxa"/>
              <w:left w:w="100" w:type="dxa"/>
              <w:bottom w:w="100" w:type="dxa"/>
              <w:right w:w="100" w:type="dxa"/>
            </w:tcMar>
          </w:tcPr>
          <w:p w14:paraId="24936B28"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Dissolved inorganic nutrients have local-scale effects as they are quickly taken up by primary producers. However, when they are carried simultaneously with a high load of particles and sediments, the increased water turbidity will reduce nutrient uptake by primary producers, thus such nutrients may be carried longer distances. </w:t>
            </w:r>
          </w:p>
          <w:p w14:paraId="46829A73"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 </w:t>
            </w:r>
          </w:p>
          <w:p w14:paraId="1B6BFB1B"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Nitrogen concentration measured in runoff is up to 20 Kg N/ha/year.  </w:t>
            </w:r>
          </w:p>
          <w:p w14:paraId="188CFFAC"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tc>
        <w:tc>
          <w:tcPr>
            <w:tcW w:w="1418" w:type="dxa"/>
            <w:shd w:val="clear" w:color="auto" w:fill="auto"/>
            <w:tcMar>
              <w:top w:w="100" w:type="dxa"/>
              <w:left w:w="100" w:type="dxa"/>
              <w:bottom w:w="100" w:type="dxa"/>
              <w:right w:w="100" w:type="dxa"/>
            </w:tcMar>
          </w:tcPr>
          <w:p w14:paraId="74391A2F"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Pesticides, antibiotics and hormones </w:t>
            </w:r>
          </w:p>
        </w:tc>
        <w:tc>
          <w:tcPr>
            <w:tcW w:w="3827" w:type="dxa"/>
            <w:shd w:val="clear" w:color="auto" w:fill="auto"/>
            <w:tcMar>
              <w:top w:w="100" w:type="dxa"/>
              <w:left w:w="100" w:type="dxa"/>
              <w:bottom w:w="100" w:type="dxa"/>
              <w:right w:w="100" w:type="dxa"/>
            </w:tcMar>
          </w:tcPr>
          <w:p w14:paraId="4DAE7FD3"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Highly bioavailable for primary producers.</w:t>
            </w:r>
          </w:p>
          <w:p w14:paraId="3A6A9A25"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26A844C6"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Bodies of water with a short retention time of water may be less sensitive to this pressure.</w:t>
            </w:r>
          </w:p>
          <w:p w14:paraId="206336C6"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1939116A"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Mitigation may include better treatment of runoff, wastewater and sewage.</w:t>
            </w:r>
          </w:p>
          <w:p w14:paraId="3D5DCDEC" w14:textId="77777777" w:rsidR="00575533" w:rsidRPr="00635238" w:rsidRDefault="00575533" w:rsidP="00124B46">
            <w:pPr>
              <w:widowControl w:val="0"/>
              <w:spacing w:before="240" w:line="240" w:lineRule="auto"/>
              <w:contextualSpacing/>
              <w:rPr>
                <w:rFonts w:ascii="Times New Roman" w:eastAsia="Calibri" w:hAnsi="Times New Roman" w:cs="Times New Roman"/>
                <w:sz w:val="24"/>
                <w:szCs w:val="24"/>
              </w:rPr>
            </w:pPr>
          </w:p>
          <w:p w14:paraId="52B1BC56"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tc>
        <w:tc>
          <w:tcPr>
            <w:tcW w:w="1843" w:type="dxa"/>
            <w:shd w:val="clear" w:color="auto" w:fill="auto"/>
            <w:tcMar>
              <w:top w:w="100" w:type="dxa"/>
              <w:left w:w="100" w:type="dxa"/>
              <w:bottom w:w="100" w:type="dxa"/>
              <w:right w:w="100" w:type="dxa"/>
            </w:tcMar>
          </w:tcPr>
          <w:p w14:paraId="079314C6" w14:textId="4FA139D7" w:rsidR="00575533" w:rsidRPr="00635238" w:rsidRDefault="00000000" w:rsidP="00124B46">
            <w:pPr>
              <w:widowControl w:val="0"/>
              <w:spacing w:line="480" w:lineRule="auto"/>
              <w:contextualSpacing/>
              <w:rPr>
                <w:rFonts w:ascii="Times New Roman" w:eastAsia="Calibri" w:hAnsi="Times New Roman" w:cs="Times New Roman"/>
                <w:sz w:val="24"/>
                <w:szCs w:val="24"/>
                <w:lang w:val="sv-SE"/>
              </w:rPr>
            </w:pPr>
            <w:sdt>
              <w:sdtPr>
                <w:rPr>
                  <w:rFonts w:ascii="Times New Roman" w:eastAsia="Calibri" w:hAnsi="Times New Roman" w:cs="Times New Roman"/>
                  <w:color w:val="000000"/>
                  <w:sz w:val="24"/>
                  <w:szCs w:val="24"/>
                </w:rPr>
                <w:tag w:val="MENDELEY_CITATION_v3_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"/>
                <w:id w:val="-1511596789"/>
                <w:placeholder>
                  <w:docPart w:val="50616763FE1474469BDAB03FE8A9F6B3"/>
                </w:placeholder>
              </w:sdtPr>
              <w:sdtContent>
                <w:r w:rsidR="005D1FA2" w:rsidRPr="005D1FA2">
                  <w:rPr>
                    <w:rFonts w:eastAsia="Times New Roman"/>
                    <w:color w:val="000000"/>
                    <w:sz w:val="24"/>
                  </w:rPr>
                  <w:t>(Ferrier-</w:t>
                </w:r>
                <w:proofErr w:type="spellStart"/>
                <w:r w:rsidR="005D1FA2" w:rsidRPr="005D1FA2">
                  <w:rPr>
                    <w:rFonts w:eastAsia="Times New Roman"/>
                    <w:color w:val="000000"/>
                    <w:sz w:val="24"/>
                  </w:rPr>
                  <w:t>Pagès</w:t>
                </w:r>
                <w:proofErr w:type="spellEnd"/>
                <w:r w:rsidR="005D1FA2" w:rsidRPr="005D1FA2">
                  <w:rPr>
                    <w:rFonts w:eastAsia="Times New Roman"/>
                    <w:color w:val="000000"/>
                    <w:sz w:val="24"/>
                  </w:rPr>
                  <w:t xml:space="preserve"> </w:t>
                </w:r>
                <w:r w:rsidR="005D1FA2" w:rsidRPr="005D1FA2">
                  <w:rPr>
                    <w:rFonts w:eastAsia="Times New Roman"/>
                    <w:i/>
                    <w:iCs/>
                    <w:color w:val="000000"/>
                    <w:sz w:val="24"/>
                  </w:rPr>
                  <w:t>et al.</w:t>
                </w:r>
                <w:r w:rsidR="005D1FA2" w:rsidRPr="005D1FA2">
                  <w:rPr>
                    <w:rFonts w:eastAsia="Times New Roman"/>
                    <w:color w:val="000000"/>
                    <w:sz w:val="24"/>
                  </w:rPr>
                  <w:t xml:space="preserve">, 2000; Webster </w:t>
                </w:r>
                <w:r w:rsidR="005D1FA2" w:rsidRPr="005D1FA2">
                  <w:rPr>
                    <w:rFonts w:eastAsia="Times New Roman"/>
                    <w:i/>
                    <w:iCs/>
                    <w:color w:val="000000"/>
                    <w:sz w:val="24"/>
                  </w:rPr>
                  <w:t>et al.</w:t>
                </w:r>
                <w:r w:rsidR="005D1FA2" w:rsidRPr="005D1FA2">
                  <w:rPr>
                    <w:rFonts w:eastAsia="Times New Roman"/>
                    <w:color w:val="000000"/>
                    <w:sz w:val="24"/>
                  </w:rPr>
                  <w:t xml:space="preserve">, 2012; D’Angelo and </w:t>
                </w:r>
                <w:proofErr w:type="spellStart"/>
                <w:r w:rsidR="005D1FA2" w:rsidRPr="005D1FA2">
                  <w:rPr>
                    <w:rFonts w:eastAsia="Times New Roman"/>
                    <w:color w:val="000000"/>
                    <w:sz w:val="24"/>
                  </w:rPr>
                  <w:t>Wiedenmann</w:t>
                </w:r>
                <w:proofErr w:type="spellEnd"/>
                <w:r w:rsidR="005D1FA2" w:rsidRPr="005D1FA2">
                  <w:rPr>
                    <w:rFonts w:eastAsia="Times New Roman"/>
                    <w:color w:val="000000"/>
                    <w:sz w:val="24"/>
                  </w:rPr>
                  <w:t xml:space="preserve">, 2014; Kroon </w:t>
                </w:r>
                <w:r w:rsidR="005D1FA2" w:rsidRPr="005D1FA2">
                  <w:rPr>
                    <w:rFonts w:eastAsia="Times New Roman"/>
                    <w:i/>
                    <w:iCs/>
                    <w:color w:val="000000"/>
                    <w:sz w:val="24"/>
                  </w:rPr>
                  <w:t>et al.</w:t>
                </w:r>
                <w:r w:rsidR="005D1FA2" w:rsidRPr="005D1FA2">
                  <w:rPr>
                    <w:rFonts w:eastAsia="Times New Roman"/>
                    <w:color w:val="000000"/>
                    <w:sz w:val="24"/>
                  </w:rPr>
                  <w:t>, 2014)</w:t>
                </w:r>
              </w:sdtContent>
            </w:sdt>
          </w:p>
        </w:tc>
      </w:tr>
      <w:tr w:rsidR="00575533" w:rsidRPr="00635238" w14:paraId="739B82A4" w14:textId="77777777" w:rsidTr="00124B46">
        <w:tc>
          <w:tcPr>
            <w:tcW w:w="1866" w:type="dxa"/>
            <w:shd w:val="clear" w:color="auto" w:fill="auto"/>
            <w:tcMar>
              <w:top w:w="100" w:type="dxa"/>
              <w:left w:w="100" w:type="dxa"/>
              <w:bottom w:w="100" w:type="dxa"/>
              <w:right w:w="100" w:type="dxa"/>
            </w:tcMar>
          </w:tcPr>
          <w:p w14:paraId="388EB64E"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lastRenderedPageBreak/>
              <w:t xml:space="preserve">Particulate nutrients and sediments </w:t>
            </w:r>
          </w:p>
          <w:p w14:paraId="55F4B0A4"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27296968"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tc>
        <w:tc>
          <w:tcPr>
            <w:tcW w:w="3119" w:type="dxa"/>
            <w:shd w:val="clear" w:color="auto" w:fill="auto"/>
            <w:tcMar>
              <w:top w:w="100" w:type="dxa"/>
              <w:left w:w="100" w:type="dxa"/>
              <w:bottom w:w="100" w:type="dxa"/>
              <w:right w:w="100" w:type="dxa"/>
            </w:tcMar>
          </w:tcPr>
          <w:p w14:paraId="7ABD8ED9" w14:textId="77777777" w:rsidR="00575533" w:rsidRPr="00635238" w:rsidRDefault="00575533" w:rsidP="00124B46">
            <w:pPr>
              <w:widowControl w:val="0"/>
              <w:spacing w:after="200"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Human activities like deforestation, agriculture, pasture plowed and tillage increase the particulate matter load in rivers. </w:t>
            </w:r>
          </w:p>
          <w:p w14:paraId="551E1364" w14:textId="77777777" w:rsidR="00575533" w:rsidRPr="00635238" w:rsidRDefault="00575533" w:rsidP="00124B46">
            <w:pPr>
              <w:widowControl w:val="0"/>
              <w:spacing w:after="200" w:line="240" w:lineRule="auto"/>
              <w:contextualSpacing/>
              <w:rPr>
                <w:rFonts w:ascii="Times New Roman" w:eastAsia="Calibri" w:hAnsi="Times New Roman" w:cs="Times New Roman"/>
                <w:sz w:val="24"/>
                <w:szCs w:val="24"/>
              </w:rPr>
            </w:pPr>
          </w:p>
          <w:p w14:paraId="7DDAC734"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Coastal development, including construction or beach nourishment (also known as sand replenishment) can increase sediment load in coastal waters.</w:t>
            </w:r>
          </w:p>
        </w:tc>
        <w:tc>
          <w:tcPr>
            <w:tcW w:w="2551" w:type="dxa"/>
            <w:shd w:val="clear" w:color="auto" w:fill="auto"/>
            <w:tcMar>
              <w:top w:w="100" w:type="dxa"/>
              <w:left w:w="100" w:type="dxa"/>
              <w:bottom w:w="100" w:type="dxa"/>
              <w:right w:w="100" w:type="dxa"/>
            </w:tcMar>
          </w:tcPr>
          <w:p w14:paraId="4D191AF6"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Particulate nutrients have regional-scale effects.</w:t>
            </w:r>
          </w:p>
          <w:p w14:paraId="572C3FFC"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579F809C"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Sediments are carried by rivers over long distances, and when they reach coastal areas, they may extend up to 100km out to sea from the plume of the river mouth.</w:t>
            </w:r>
          </w:p>
        </w:tc>
        <w:tc>
          <w:tcPr>
            <w:tcW w:w="1418" w:type="dxa"/>
            <w:shd w:val="clear" w:color="auto" w:fill="auto"/>
            <w:tcMar>
              <w:top w:w="100" w:type="dxa"/>
              <w:left w:w="100" w:type="dxa"/>
              <w:bottom w:w="100" w:type="dxa"/>
              <w:right w:w="100" w:type="dxa"/>
            </w:tcMar>
          </w:tcPr>
          <w:p w14:paraId="1D15C740"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Toxic chemicals and heavy metals </w:t>
            </w:r>
          </w:p>
        </w:tc>
        <w:tc>
          <w:tcPr>
            <w:tcW w:w="3827" w:type="dxa"/>
            <w:shd w:val="clear" w:color="auto" w:fill="auto"/>
            <w:tcMar>
              <w:top w:w="100" w:type="dxa"/>
              <w:left w:w="100" w:type="dxa"/>
              <w:bottom w:w="100" w:type="dxa"/>
              <w:right w:w="100" w:type="dxa"/>
            </w:tcMar>
          </w:tcPr>
          <w:p w14:paraId="6789AF46"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Less bioavailable; particulate nutrients are often bound up in sediments.</w:t>
            </w:r>
          </w:p>
          <w:p w14:paraId="28160625"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6FF67AA0"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Restoration and maintenance of riparian zones, and avoidance of infrastructure like dams that modify natural flow regimes, can help to mitigate coastal impacts by allowing the catchment of anthropogenic inputs before they reach coastal ecosystems.</w:t>
            </w:r>
          </w:p>
          <w:p w14:paraId="5DCB4D60"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5B644273"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Restoration of coastal ecosystems like mangrove and wetlands may buffer particulate nutrients before they reach reefs. </w:t>
            </w:r>
          </w:p>
          <w:p w14:paraId="3056292B"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tc>
        <w:tc>
          <w:tcPr>
            <w:tcW w:w="1843" w:type="dxa"/>
            <w:shd w:val="clear" w:color="auto" w:fill="auto"/>
            <w:tcMar>
              <w:top w:w="100" w:type="dxa"/>
              <w:left w:w="100" w:type="dxa"/>
              <w:bottom w:w="100" w:type="dxa"/>
              <w:right w:w="100" w:type="dxa"/>
            </w:tcMar>
          </w:tcPr>
          <w:sdt>
            <w:sdtPr>
              <w:rPr>
                <w:rFonts w:ascii="Times New Roman" w:eastAsia="Calibri" w:hAnsi="Times New Roman" w:cs="Times New Roman"/>
                <w:color w:val="000000"/>
                <w:sz w:val="24"/>
                <w:szCs w:val="24"/>
              </w:rPr>
              <w:tag w:val="MENDELEY_CITATION_v3_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"/>
              <w:id w:val="926315685"/>
              <w:placeholder>
                <w:docPart w:val="50616763FE1474469BDAB03FE8A9F6B3"/>
              </w:placeholder>
            </w:sdtPr>
            <w:sdtContent>
              <w:p w14:paraId="747625F8" w14:textId="67CEB9E5" w:rsidR="00575533" w:rsidRPr="00635238" w:rsidRDefault="005D1FA2" w:rsidP="00124B46">
                <w:pPr>
                  <w:widowControl w:val="0"/>
                  <w:spacing w:line="480" w:lineRule="auto"/>
                  <w:contextualSpacing/>
                  <w:rPr>
                    <w:rFonts w:ascii="Times New Roman" w:eastAsia="Calibri" w:hAnsi="Times New Roman" w:cs="Times New Roman"/>
                    <w:sz w:val="24"/>
                    <w:szCs w:val="24"/>
                  </w:rPr>
                </w:pPr>
                <w:r w:rsidRPr="005D1FA2">
                  <w:rPr>
                    <w:rFonts w:eastAsia="Times New Roman"/>
                    <w:color w:val="000000"/>
                    <w:sz w:val="24"/>
                  </w:rPr>
                  <w:t xml:space="preserve">(Burke </w:t>
                </w:r>
                <w:r w:rsidRPr="005D1FA2">
                  <w:rPr>
                    <w:rFonts w:eastAsia="Times New Roman"/>
                    <w:i/>
                    <w:iCs/>
                    <w:color w:val="000000"/>
                    <w:sz w:val="24"/>
                  </w:rPr>
                  <w:t>et al.</w:t>
                </w:r>
                <w:r w:rsidRPr="005D1FA2">
                  <w:rPr>
                    <w:rFonts w:eastAsia="Times New Roman"/>
                    <w:color w:val="000000"/>
                    <w:sz w:val="24"/>
                  </w:rPr>
                  <w:t>, 2011)</w:t>
                </w:r>
              </w:p>
            </w:sdtContent>
          </w:sdt>
        </w:tc>
      </w:tr>
      <w:tr w:rsidR="00575533" w:rsidRPr="00495DBA" w14:paraId="11EB0947" w14:textId="77777777" w:rsidTr="00124B46">
        <w:tc>
          <w:tcPr>
            <w:tcW w:w="1866" w:type="dxa"/>
            <w:shd w:val="clear" w:color="auto" w:fill="auto"/>
            <w:tcMar>
              <w:top w:w="100" w:type="dxa"/>
              <w:left w:w="100" w:type="dxa"/>
              <w:bottom w:w="100" w:type="dxa"/>
              <w:right w:w="100" w:type="dxa"/>
            </w:tcMar>
          </w:tcPr>
          <w:p w14:paraId="2FEFCED5"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Organic matter</w:t>
            </w:r>
          </w:p>
          <w:p w14:paraId="1DDE8198"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(particulate or dissolved)</w:t>
            </w:r>
          </w:p>
        </w:tc>
        <w:tc>
          <w:tcPr>
            <w:tcW w:w="3119" w:type="dxa"/>
            <w:shd w:val="clear" w:color="auto" w:fill="auto"/>
            <w:tcMar>
              <w:top w:w="100" w:type="dxa"/>
              <w:left w:w="100" w:type="dxa"/>
              <w:bottom w:w="100" w:type="dxa"/>
              <w:right w:w="100" w:type="dxa"/>
            </w:tcMar>
          </w:tcPr>
          <w:p w14:paraId="7C1E713E"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Organic matter leaches from soil and is carried as runoff to bodies of water. </w:t>
            </w:r>
          </w:p>
          <w:p w14:paraId="36EB4D3D"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7BFEDE6B"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Human activities like deforestation, agriculture, and plowing or tilling pastures decrease the retention of organic matter in the soil and increase organic matter load in rivers, which ends up in coastal waters.</w:t>
            </w:r>
          </w:p>
        </w:tc>
        <w:tc>
          <w:tcPr>
            <w:tcW w:w="2551" w:type="dxa"/>
            <w:shd w:val="clear" w:color="auto" w:fill="auto"/>
            <w:tcMar>
              <w:top w:w="100" w:type="dxa"/>
              <w:left w:w="100" w:type="dxa"/>
              <w:bottom w:w="100" w:type="dxa"/>
              <w:right w:w="100" w:type="dxa"/>
            </w:tcMar>
          </w:tcPr>
          <w:p w14:paraId="7BA7B716"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The rivers that discharge into the Caribbean have among the highest dissolved organic carbon (DOC) flux in the world, with estimates of 30.7, 4.3, and 2.3 teragrams of carbon per year (</w:t>
            </w:r>
            <w:proofErr w:type="spellStart"/>
            <w:r w:rsidRPr="00635238">
              <w:rPr>
                <w:rFonts w:ascii="Times New Roman" w:eastAsia="Calibri" w:hAnsi="Times New Roman" w:cs="Times New Roman"/>
                <w:sz w:val="24"/>
                <w:szCs w:val="24"/>
              </w:rPr>
              <w:t>TgC</w:t>
            </w:r>
            <w:proofErr w:type="spellEnd"/>
            <w:r w:rsidRPr="00635238">
              <w:rPr>
                <w:rFonts w:ascii="Times New Roman" w:eastAsia="Calibri" w:hAnsi="Times New Roman" w:cs="Times New Roman"/>
                <w:sz w:val="24"/>
                <w:szCs w:val="24"/>
              </w:rPr>
              <w:t>/year) for the Amazon, Orinoco, and Mississippi, respectively.</w:t>
            </w:r>
          </w:p>
        </w:tc>
        <w:tc>
          <w:tcPr>
            <w:tcW w:w="1418" w:type="dxa"/>
            <w:shd w:val="clear" w:color="auto" w:fill="auto"/>
            <w:tcMar>
              <w:top w:w="100" w:type="dxa"/>
              <w:left w:w="100" w:type="dxa"/>
              <w:bottom w:w="100" w:type="dxa"/>
              <w:right w:w="100" w:type="dxa"/>
            </w:tcMar>
          </w:tcPr>
          <w:p w14:paraId="6C27CFBC"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No significant co-pollutants</w:t>
            </w:r>
          </w:p>
        </w:tc>
        <w:tc>
          <w:tcPr>
            <w:tcW w:w="3827" w:type="dxa"/>
            <w:shd w:val="clear" w:color="auto" w:fill="auto"/>
            <w:tcMar>
              <w:top w:w="100" w:type="dxa"/>
              <w:left w:w="100" w:type="dxa"/>
              <w:bottom w:w="100" w:type="dxa"/>
              <w:right w:w="100" w:type="dxa"/>
            </w:tcMar>
          </w:tcPr>
          <w:p w14:paraId="4E594C2B"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Restoration and maintenance of riparian zones, and avoidance of infrastructure like dams that modify natural flow regimes, can help to mitigate coastal impacts by allowing the catchment of anthropogenic inputs upstream from coastal ecosystems.</w:t>
            </w:r>
          </w:p>
          <w:p w14:paraId="52CBE49D"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p>
          <w:p w14:paraId="730E3073" w14:textId="77777777" w:rsidR="00575533" w:rsidRPr="00635238" w:rsidRDefault="00575533" w:rsidP="00124B46">
            <w:pPr>
              <w:widowControl w:val="0"/>
              <w:spacing w:line="240" w:lineRule="auto"/>
              <w:contextualSpacing/>
              <w:rPr>
                <w:rFonts w:ascii="Times New Roman" w:eastAsia="Calibri" w:hAnsi="Times New Roman" w:cs="Times New Roman"/>
                <w:sz w:val="24"/>
                <w:szCs w:val="24"/>
              </w:rPr>
            </w:pPr>
            <w:r w:rsidRPr="00635238">
              <w:rPr>
                <w:rFonts w:ascii="Times New Roman" w:eastAsia="Calibri" w:hAnsi="Times New Roman" w:cs="Times New Roman"/>
                <w:sz w:val="24"/>
                <w:szCs w:val="24"/>
              </w:rPr>
              <w:t xml:space="preserve">Restoration of coastal ecosystems like mangrove and wetlands may buffer organic matter before it reaches reefs. </w:t>
            </w:r>
          </w:p>
        </w:tc>
        <w:tc>
          <w:tcPr>
            <w:tcW w:w="1843" w:type="dxa"/>
            <w:shd w:val="clear" w:color="auto" w:fill="auto"/>
            <w:tcMar>
              <w:top w:w="100" w:type="dxa"/>
              <w:left w:w="100" w:type="dxa"/>
              <w:bottom w:w="100" w:type="dxa"/>
              <w:right w:w="100" w:type="dxa"/>
            </w:tcMar>
          </w:tcPr>
          <w:sdt>
            <w:sdtPr>
              <w:rPr>
                <w:rFonts w:ascii="Times New Roman" w:eastAsia="Calibri" w:hAnsi="Times New Roman" w:cs="Times New Roman"/>
                <w:color w:val="000000"/>
                <w:sz w:val="24"/>
                <w:szCs w:val="24"/>
                <w:shd w:val="clear" w:color="auto" w:fill="E69138"/>
              </w:rPr>
              <w:tag w:val="MENDELEY_CITATION_v3_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"/>
              <w:id w:val="1125274740"/>
              <w:placeholder>
                <w:docPart w:val="50616763FE1474469BDAB03FE8A9F6B3"/>
              </w:placeholder>
            </w:sdtPr>
            <w:sdtContent>
              <w:p w14:paraId="0265AEAE" w14:textId="0220B37A" w:rsidR="00575533" w:rsidRPr="00635238" w:rsidRDefault="005D1FA2" w:rsidP="00124B46">
                <w:pPr>
                  <w:widowControl w:val="0"/>
                  <w:spacing w:line="480" w:lineRule="auto"/>
                  <w:contextualSpacing/>
                  <w:rPr>
                    <w:rFonts w:ascii="Times New Roman" w:eastAsia="Calibri" w:hAnsi="Times New Roman" w:cs="Times New Roman"/>
                    <w:sz w:val="24"/>
                    <w:szCs w:val="24"/>
                    <w:shd w:val="clear" w:color="auto" w:fill="E69138"/>
                    <w:lang w:val="sv-SE"/>
                  </w:rPr>
                </w:pPr>
                <w:r w:rsidRPr="005D1FA2">
                  <w:rPr>
                    <w:rFonts w:eastAsia="Times New Roman"/>
                    <w:color w:val="000000"/>
                    <w:sz w:val="24"/>
                    <w:lang w:val="sv-SE"/>
                  </w:rPr>
                  <w:t xml:space="preserve">(Burke </w:t>
                </w:r>
                <w:r w:rsidRPr="005D1FA2">
                  <w:rPr>
                    <w:rFonts w:eastAsia="Times New Roman"/>
                    <w:i/>
                    <w:iCs/>
                    <w:color w:val="000000"/>
                    <w:sz w:val="24"/>
                    <w:lang w:val="sv-SE"/>
                  </w:rPr>
                  <w:t>et al.</w:t>
                </w:r>
                <w:r w:rsidRPr="005D1FA2">
                  <w:rPr>
                    <w:rFonts w:eastAsia="Times New Roman"/>
                    <w:color w:val="000000"/>
                    <w:sz w:val="24"/>
                    <w:lang w:val="sv-SE"/>
                  </w:rPr>
                  <w:t xml:space="preserve">, 2011; Dai </w:t>
                </w:r>
                <w:r w:rsidRPr="005D1FA2">
                  <w:rPr>
                    <w:rFonts w:eastAsia="Times New Roman"/>
                    <w:i/>
                    <w:iCs/>
                    <w:color w:val="000000"/>
                    <w:sz w:val="24"/>
                    <w:lang w:val="sv-SE"/>
                  </w:rPr>
                  <w:t>et al.</w:t>
                </w:r>
                <w:r w:rsidRPr="005D1FA2">
                  <w:rPr>
                    <w:rFonts w:eastAsia="Times New Roman"/>
                    <w:color w:val="000000"/>
                    <w:sz w:val="24"/>
                    <w:lang w:val="sv-SE"/>
                  </w:rPr>
                  <w:t xml:space="preserve">, 2012; </w:t>
                </w:r>
                <w:proofErr w:type="spellStart"/>
                <w:r w:rsidRPr="005D1FA2">
                  <w:rPr>
                    <w:rFonts w:eastAsia="Times New Roman"/>
                    <w:color w:val="000000"/>
                    <w:sz w:val="24"/>
                    <w:lang w:val="sv-SE"/>
                  </w:rPr>
                  <w:t>Pawlik</w:t>
                </w:r>
                <w:proofErr w:type="spellEnd"/>
                <w:r w:rsidRPr="005D1FA2">
                  <w:rPr>
                    <w:rFonts w:eastAsia="Times New Roman"/>
                    <w:color w:val="000000"/>
                    <w:sz w:val="24"/>
                    <w:lang w:val="sv-SE"/>
                  </w:rPr>
                  <w:t xml:space="preserve"> </w:t>
                </w:r>
                <w:r w:rsidRPr="005D1FA2">
                  <w:rPr>
                    <w:rFonts w:eastAsia="Times New Roman"/>
                    <w:i/>
                    <w:iCs/>
                    <w:color w:val="000000"/>
                    <w:sz w:val="24"/>
                    <w:lang w:val="sv-SE"/>
                  </w:rPr>
                  <w:t>et al.</w:t>
                </w:r>
                <w:r w:rsidRPr="005D1FA2">
                  <w:rPr>
                    <w:rFonts w:eastAsia="Times New Roman"/>
                    <w:color w:val="000000"/>
                    <w:sz w:val="24"/>
                    <w:lang w:val="sv-SE"/>
                  </w:rPr>
                  <w:t>, 2013)</w:t>
                </w:r>
              </w:p>
            </w:sdtContent>
          </w:sdt>
        </w:tc>
      </w:tr>
    </w:tbl>
    <w:p w14:paraId="00CFA7E4" w14:textId="77777777" w:rsidR="00575533" w:rsidRPr="00130849" w:rsidRDefault="00575533" w:rsidP="00575533">
      <w:pPr>
        <w:spacing w:before="240" w:after="240" w:line="480" w:lineRule="auto"/>
        <w:contextualSpacing/>
        <w:rPr>
          <w:rFonts w:ascii="Times New Roman" w:eastAsia="Calibri" w:hAnsi="Times New Roman" w:cs="Times New Roman"/>
          <w:sz w:val="24"/>
          <w:szCs w:val="24"/>
          <w:lang w:val="sv-SE"/>
        </w:rPr>
        <w:sectPr w:rsidR="00575533" w:rsidRPr="00130849" w:rsidSect="00575533">
          <w:pgSz w:w="16840" w:h="11900" w:orient="landscape"/>
          <w:pgMar w:top="1399" w:right="1440" w:bottom="1440" w:left="1440" w:header="720" w:footer="720" w:gutter="0"/>
          <w:pgNumType w:start="1"/>
          <w:cols w:space="720"/>
          <w:docGrid w:linePitch="299"/>
        </w:sectPr>
      </w:pPr>
    </w:p>
    <w:p w14:paraId="0000002A" w14:textId="75C81D07" w:rsidR="00790BB9" w:rsidRDefault="00000000" w:rsidP="0057553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Anthropogenic inputs of organic matter, in both particulate and dissolved forms, can affect mechanisms of the carbon cycle (links 48-52). Land-use changes like deforestation and agricultural tilling can decrease the retention of organic matter in soils, causing it to runoff into rivers, which eventually empty into the ocean (link 52) (see Table S</w:t>
      </w:r>
      <w:r w:rsidR="00C1215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for details on pollutant types and origins). The increase in dissolved and particulate organic carbon (DOC and POC) can benefit sponges, microbes, and plankton (links 31 and 46). In addition to the direct benefits to sponges from increased POC (link 46), dissolved nutrients from anthropogenic sources, can indirectly benefit sponges through the enhancement of picophytoplankton (link 37). Generally, the anthropogenic supply of organic matter in coral reefs is positively correlated with the abundance of sponges (de </w:t>
      </w:r>
      <w:proofErr w:type="spellStart"/>
      <w:r>
        <w:rPr>
          <w:rFonts w:ascii="Times New Roman" w:eastAsia="Times New Roman" w:hAnsi="Times New Roman" w:cs="Times New Roman"/>
          <w:sz w:val="24"/>
          <w:szCs w:val="24"/>
        </w:rPr>
        <w:t>Goeij</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Pawlik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Yet, an increase in sponge abundance has deleterious consequences on corals (González-Rivero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Indeed, despite certain positive interactions between sponges and corals, for example, the ability of sponges to hold rubble together and improve water clarity, both of which benefit corals </w:t>
      </w:r>
      <w:r>
        <w:rPr>
          <w:rFonts w:ascii="Times New Roman" w:eastAsia="Times New Roman" w:hAnsi="Times New Roman" w:cs="Times New Roman"/>
          <w:color w:val="000000"/>
          <w:sz w:val="24"/>
          <w:szCs w:val="24"/>
        </w:rPr>
        <w:t>(Wulff, 2017),</w:t>
      </w:r>
      <w:r>
        <w:rPr>
          <w:rFonts w:ascii="Times New Roman" w:eastAsia="Times New Roman" w:hAnsi="Times New Roman" w:cs="Times New Roman"/>
          <w:sz w:val="24"/>
          <w:szCs w:val="24"/>
        </w:rPr>
        <w:t xml:space="preserve"> several negative impacts of sponges on corals have been documented, including physical damage to corals from excavating sponges, negative effects on coral recruitment, and competition for space (López-Victoria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2006; González-Rivero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Perry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w:t>
      </w:r>
    </w:p>
    <w:p w14:paraId="0000002C" w14:textId="2F8E301E" w:rsidR="00790BB9" w:rsidRDefault="00000000" w:rsidP="00290CD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also been hypothesized that high sponge abundance can trigger a feedback loop between sponges, algae and corals (links 25, 27, and 28), negatively impacting the latter: the reciprocal cycling of carbon and nutrients between sponges and macroalgae may enhance the growth of both sponges and macroalgae to the disadvantage of corals, through both direct spatial competition and changes to the coral microbiome (</w:t>
      </w:r>
      <w:proofErr w:type="spellStart"/>
      <w:r>
        <w:rPr>
          <w:rFonts w:ascii="Times New Roman" w:eastAsia="Times New Roman" w:hAnsi="Times New Roman" w:cs="Times New Roman"/>
          <w:sz w:val="24"/>
          <w:szCs w:val="24"/>
        </w:rPr>
        <w:t>Pawlik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Moreover, the enhanced production of detritus by sponges or decomposing seaweeds may increase coral stress by increasing turbidity (link 29)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Mumby</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Steneck</w:t>
      </w:r>
      <w:proofErr w:type="spellEnd"/>
      <w:r>
        <w:rPr>
          <w:rFonts w:ascii="Times New Roman" w:eastAsia="Times New Roman" w:hAnsi="Times New Roman" w:cs="Times New Roman"/>
          <w:color w:val="000000"/>
          <w:sz w:val="24"/>
          <w:szCs w:val="24"/>
        </w:rPr>
        <w:t>, 2018)</w:t>
      </w:r>
      <w:r>
        <w:rPr>
          <w:rFonts w:ascii="Times New Roman" w:eastAsia="Times New Roman" w:hAnsi="Times New Roman" w:cs="Times New Roman"/>
          <w:sz w:val="24"/>
          <w:szCs w:val="24"/>
        </w:rPr>
        <w:t xml:space="preserve">. Sponges’ ability to take advantage of </w:t>
      </w:r>
      <w:r>
        <w:rPr>
          <w:rFonts w:ascii="Times New Roman" w:eastAsia="Times New Roman" w:hAnsi="Times New Roman" w:cs="Times New Roman"/>
          <w:sz w:val="24"/>
          <w:szCs w:val="24"/>
        </w:rPr>
        <w:lastRenderedPageBreak/>
        <w:t xml:space="preserve">anthropogenic inputs, as well as their greater temperature and pH tolerance, may allow them to become the dominant benthic species in reefs of the future (Bell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The ecosystem functioning in sponge-abundant, coral-depauperate reefs is expected to accompany a loss of complexity, a shift in reef fish community composition toward generalist and sponge-eating species, reductions in biodiversity and a loss of resilience to future threats (Bell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w:t>
      </w:r>
    </w:p>
    <w:p w14:paraId="0000002D" w14:textId="77777777" w:rsidR="00790BB9"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Dissolved inorganic nutrients from anthropogenic sources also have local effects on reefs as they are highly bioavailable and incorporated quickly by primary producers (links 35, 36, and 37). Since phytoplankton have the fastest generation time, they will often be the primary beneficiary of this type of nutrient enrichment (link 37). Therefore, one of the first expected responses to nutrient enrichment in reefs is an increase of phytoplankton abundance </w:t>
      </w:r>
      <w:r>
        <w:rPr>
          <w:rFonts w:ascii="Times New Roman" w:eastAsia="Times New Roman" w:hAnsi="Times New Roman" w:cs="Times New Roman"/>
          <w:color w:val="000000"/>
          <w:sz w:val="24"/>
          <w:szCs w:val="24"/>
        </w:rPr>
        <w:t xml:space="preserve">(D’Angelo and </w:t>
      </w:r>
      <w:proofErr w:type="spellStart"/>
      <w:r>
        <w:rPr>
          <w:rFonts w:ascii="Times New Roman" w:eastAsia="Times New Roman" w:hAnsi="Times New Roman" w:cs="Times New Roman"/>
          <w:color w:val="000000"/>
          <w:sz w:val="24"/>
          <w:szCs w:val="24"/>
        </w:rPr>
        <w:t>Wiedenmann</w:t>
      </w:r>
      <w:proofErr w:type="spellEnd"/>
      <w:r>
        <w:rPr>
          <w:rFonts w:ascii="Times New Roman" w:eastAsia="Times New Roman" w:hAnsi="Times New Roman" w:cs="Times New Roman"/>
          <w:color w:val="000000"/>
          <w:sz w:val="24"/>
          <w:szCs w:val="24"/>
        </w:rPr>
        <w:t>, 2014)</w:t>
      </w:r>
      <w:r>
        <w:rPr>
          <w:rFonts w:ascii="Times New Roman" w:eastAsia="Times New Roman" w:hAnsi="Times New Roman" w:cs="Times New Roman"/>
          <w:sz w:val="24"/>
          <w:szCs w:val="24"/>
        </w:rPr>
        <w:t xml:space="preserve">. Increased phytoplankton abundance may lead to an increase in water turbidity (link 34). Particulate nutrients and sediments from anthropogenic sources may further increase water turbidity (links 40 and 43) and subsequent light attenuation that can affect the growth and survival of benthic phototrophic organisms (i.e., coral, macroalgae, seagrass) (via links 32 and 33) </w:t>
      </w:r>
      <w:r>
        <w:rPr>
          <w:rFonts w:ascii="Times New Roman" w:eastAsia="Times New Roman" w:hAnsi="Times New Roman" w:cs="Times New Roman"/>
          <w:color w:val="000000"/>
          <w:sz w:val="24"/>
          <w:szCs w:val="24"/>
        </w:rPr>
        <w:t>(Hallock and Schlager, 1986)</w:t>
      </w:r>
      <w:r>
        <w:rPr>
          <w:rFonts w:ascii="Times New Roman" w:eastAsia="Times New Roman" w:hAnsi="Times New Roman" w:cs="Times New Roman"/>
          <w:sz w:val="24"/>
          <w:szCs w:val="24"/>
        </w:rPr>
        <w:t xml:space="preserve">. High levels of turbidity can reduce both growth and calcification rates of corals </w:t>
      </w:r>
      <w:r>
        <w:rPr>
          <w:rFonts w:ascii="Times New Roman" w:eastAsia="Times New Roman" w:hAnsi="Times New Roman" w:cs="Times New Roman"/>
          <w:color w:val="000000"/>
          <w:sz w:val="24"/>
          <w:szCs w:val="24"/>
        </w:rPr>
        <w:t>(Fabricius, 2011)</w:t>
      </w:r>
      <w:r>
        <w:rPr>
          <w:rFonts w:ascii="Times New Roman" w:eastAsia="Times New Roman" w:hAnsi="Times New Roman" w:cs="Times New Roman"/>
          <w:sz w:val="24"/>
          <w:szCs w:val="24"/>
        </w:rPr>
        <w:t xml:space="preserve">. In severe cases of eutrophication, seagrass and phytoplankton proliferation produces a large amount of dead organic matter that can lead to increased demand for O2 by bacteria for remineralization. This can lead to hypoxia, “dead zones” and ecosystem collapse (Roman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Johnson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w:t>
      </w:r>
    </w:p>
    <w:p w14:paraId="0000002E" w14:textId="190E7D79" w:rsidR="00790BB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addition of nutrients from anthropogenic sources can also alter the competitive interactions between space-limited benthic organisms (links 25, 27, and 28). Corals have a competitive advantage in nutrient-poor environments thanks to the efficient internal recycling of nutrients by their symbionts </w:t>
      </w:r>
      <w:r>
        <w:rPr>
          <w:rFonts w:ascii="Times New Roman" w:eastAsia="Times New Roman" w:hAnsi="Times New Roman" w:cs="Times New Roman"/>
          <w:color w:val="000000"/>
          <w:sz w:val="24"/>
          <w:szCs w:val="24"/>
        </w:rPr>
        <w:t>(Muscatine and Porter, 1977)</w:t>
      </w:r>
      <w:r>
        <w:rPr>
          <w:rFonts w:ascii="Times New Roman" w:eastAsia="Times New Roman" w:hAnsi="Times New Roman" w:cs="Times New Roman"/>
          <w:sz w:val="24"/>
          <w:szCs w:val="24"/>
        </w:rPr>
        <w:t xml:space="preserve">. However, corals may lose this </w:t>
      </w:r>
      <w:r>
        <w:rPr>
          <w:rFonts w:ascii="Times New Roman" w:eastAsia="Times New Roman" w:hAnsi="Times New Roman" w:cs="Times New Roman"/>
          <w:sz w:val="24"/>
          <w:szCs w:val="24"/>
        </w:rPr>
        <w:lastRenderedPageBreak/>
        <w:t xml:space="preserve">competitive advantage under high nutrient-concentration conditions </w:t>
      </w:r>
      <w:r>
        <w:rPr>
          <w:rFonts w:ascii="Times New Roman" w:eastAsia="Times New Roman" w:hAnsi="Times New Roman" w:cs="Times New Roman"/>
          <w:color w:val="000000"/>
          <w:sz w:val="24"/>
          <w:szCs w:val="24"/>
        </w:rPr>
        <w:t xml:space="preserve">(D’Angelo and </w:t>
      </w:r>
      <w:proofErr w:type="spellStart"/>
      <w:r>
        <w:rPr>
          <w:rFonts w:ascii="Times New Roman" w:eastAsia="Times New Roman" w:hAnsi="Times New Roman" w:cs="Times New Roman"/>
          <w:color w:val="000000"/>
          <w:sz w:val="24"/>
          <w:szCs w:val="24"/>
        </w:rPr>
        <w:t>Wiedenmann</w:t>
      </w:r>
      <w:proofErr w:type="spellEnd"/>
      <w:r>
        <w:rPr>
          <w:rFonts w:ascii="Times New Roman" w:eastAsia="Times New Roman" w:hAnsi="Times New Roman" w:cs="Times New Roman"/>
          <w:color w:val="000000"/>
          <w:sz w:val="24"/>
          <w:szCs w:val="24"/>
        </w:rPr>
        <w:t>, 2014)</w:t>
      </w:r>
      <w:r>
        <w:rPr>
          <w:rFonts w:ascii="Times New Roman" w:eastAsia="Times New Roman" w:hAnsi="Times New Roman" w:cs="Times New Roman"/>
          <w:sz w:val="24"/>
          <w:szCs w:val="24"/>
        </w:rPr>
        <w:t>. Under such conditions, other benthic primary producers, like algae and seagrass, may outcompete corals for space and increase in abundance following nutrient enrichment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Faizal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The effect of the addition of dissolved nutrients on coral growth and calcification rates has been experimentally tested in numerous studies (</w:t>
      </w:r>
      <w:proofErr w:type="spellStart"/>
      <w:r>
        <w:rPr>
          <w:rFonts w:ascii="Times New Roman" w:eastAsia="Times New Roman" w:hAnsi="Times New Roman" w:cs="Times New Roman"/>
          <w:sz w:val="24"/>
          <w:szCs w:val="24"/>
        </w:rPr>
        <w:t>Stambler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1994; Dubinsky and </w:t>
      </w:r>
      <w:proofErr w:type="spellStart"/>
      <w:r>
        <w:rPr>
          <w:rFonts w:ascii="Times New Roman" w:eastAsia="Times New Roman" w:hAnsi="Times New Roman" w:cs="Times New Roman"/>
          <w:sz w:val="24"/>
          <w:szCs w:val="24"/>
        </w:rPr>
        <w:t>Stambler</w:t>
      </w:r>
      <w:proofErr w:type="spellEnd"/>
      <w:r>
        <w:rPr>
          <w:rFonts w:ascii="Times New Roman" w:eastAsia="Times New Roman" w:hAnsi="Times New Roman" w:cs="Times New Roman"/>
          <w:sz w:val="24"/>
          <w:szCs w:val="24"/>
        </w:rPr>
        <w:t xml:space="preserve">, 1996; Koop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2001; </w:t>
      </w:r>
      <w:proofErr w:type="spellStart"/>
      <w:r>
        <w:rPr>
          <w:rFonts w:ascii="Times New Roman" w:eastAsia="Times New Roman" w:hAnsi="Times New Roman" w:cs="Times New Roman"/>
          <w:sz w:val="24"/>
          <w:szCs w:val="24"/>
        </w:rPr>
        <w:t>Szmant</w:t>
      </w:r>
      <w:proofErr w:type="spellEnd"/>
      <w:r>
        <w:rPr>
          <w:rFonts w:ascii="Times New Roman" w:eastAsia="Times New Roman" w:hAnsi="Times New Roman" w:cs="Times New Roman"/>
          <w:sz w:val="24"/>
          <w:szCs w:val="24"/>
        </w:rPr>
        <w:t xml:space="preserve">, 2002; Shantz and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2014). Fabricius (2005) reviewed the impact of nutrient additions on corals and concluded that even though nutrient enrichment can significantly change coral physiology (i.e., calcification, growth rate, and photobiology), it is not necessarily damaging to corals. However, high levels of dissolved organic compounds increase coral susceptibility to pathogenic microbes and viruses (Kuntz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Kline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2006; Ban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D’Angelo and </w:t>
      </w:r>
      <w:proofErr w:type="spellStart"/>
      <w:r>
        <w:rPr>
          <w:rFonts w:ascii="Times New Roman" w:eastAsia="Times New Roman" w:hAnsi="Times New Roman" w:cs="Times New Roman"/>
          <w:sz w:val="24"/>
          <w:szCs w:val="24"/>
        </w:rPr>
        <w:t>Wiedenmann</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Zaneveld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2016). Moreover, particulate nutrients and sediments can have deleterious effects on corals (link 38) through sedimentation</w:t>
      </w:r>
      <w:r w:rsidR="00380A71">
        <w:rPr>
          <w:rFonts w:ascii="Times New Roman" w:eastAsia="Times New Roman" w:hAnsi="Times New Roman" w:cs="Times New Roman"/>
          <w:sz w:val="24"/>
          <w:szCs w:val="24"/>
        </w:rPr>
        <w:t xml:space="preserve"> (Faizal </w:t>
      </w:r>
      <w:r w:rsidR="00380A71">
        <w:rPr>
          <w:rFonts w:ascii="Times New Roman" w:eastAsia="Times New Roman" w:hAnsi="Times New Roman" w:cs="Times New Roman"/>
          <w:i/>
          <w:sz w:val="24"/>
          <w:szCs w:val="24"/>
        </w:rPr>
        <w:t>et al.</w:t>
      </w:r>
      <w:r w:rsidR="00380A71">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which can cause burial and abrasion of corals and may affect the regeneration of the coral community by impeding coral settlement and recruitment </w:t>
      </w:r>
      <w:r>
        <w:rPr>
          <w:rFonts w:ascii="Times New Roman" w:eastAsia="Times New Roman" w:hAnsi="Times New Roman" w:cs="Times New Roman"/>
          <w:color w:val="000000"/>
          <w:sz w:val="24"/>
          <w:szCs w:val="24"/>
        </w:rPr>
        <w:t>(Fabricius, 2005, 2011),</w:t>
      </w:r>
      <w:r>
        <w:rPr>
          <w:rFonts w:ascii="Times New Roman" w:eastAsia="Times New Roman" w:hAnsi="Times New Roman" w:cs="Times New Roman"/>
          <w:sz w:val="24"/>
          <w:szCs w:val="24"/>
        </w:rPr>
        <w:t xml:space="preserve"> even in marine protected areas (Wenger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Sedimentation can alter key ecosystem functions performed by fishes like herbivory, which controls algal growth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Goatley</w:t>
      </w:r>
      <w:proofErr w:type="spellEnd"/>
      <w:r>
        <w:rPr>
          <w:rFonts w:ascii="Times New Roman" w:eastAsia="Times New Roman" w:hAnsi="Times New Roman" w:cs="Times New Roman"/>
          <w:color w:val="000000"/>
          <w:sz w:val="24"/>
          <w:szCs w:val="24"/>
        </w:rPr>
        <w:t xml:space="preserve"> and Bellwood, 2012)</w:t>
      </w:r>
      <w:r>
        <w:rPr>
          <w:rFonts w:ascii="Times New Roman" w:eastAsia="Times New Roman" w:hAnsi="Times New Roman" w:cs="Times New Roman"/>
          <w:sz w:val="24"/>
          <w:szCs w:val="24"/>
        </w:rPr>
        <w:t xml:space="preserve">. We conclude that anthropogenic activities, by providing additional nutrient inputs to reefs and by altering biotic populations and the cycling they mediate, can alter the competitive interactions between space-limited benthic organisms, including coral, macroalgae, and sponges. Under high nutrient-concentration conditions, </w:t>
      </w:r>
      <w:r w:rsidR="00380A71">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corals may lose their competitive advantage </w:t>
      </w:r>
      <w:r w:rsidR="00380A71">
        <w:rPr>
          <w:rFonts w:ascii="Times New Roman" w:eastAsia="Times New Roman" w:hAnsi="Times New Roman" w:cs="Times New Roman"/>
          <w:sz w:val="24"/>
          <w:szCs w:val="24"/>
        </w:rPr>
        <w:t>(</w:t>
      </w:r>
      <w:r w:rsidR="00380A71">
        <w:rPr>
          <w:rFonts w:ascii="Times New Roman" w:eastAsia="Times New Roman" w:hAnsi="Times New Roman" w:cs="Times New Roman"/>
          <w:color w:val="000000"/>
          <w:sz w:val="24"/>
          <w:szCs w:val="24"/>
        </w:rPr>
        <w:t xml:space="preserve">D’Angelo and </w:t>
      </w:r>
      <w:proofErr w:type="spellStart"/>
      <w:r w:rsidR="00380A71">
        <w:rPr>
          <w:rFonts w:ascii="Times New Roman" w:eastAsia="Times New Roman" w:hAnsi="Times New Roman" w:cs="Times New Roman"/>
          <w:color w:val="000000"/>
          <w:sz w:val="24"/>
          <w:szCs w:val="24"/>
        </w:rPr>
        <w:t>Wiedenmann</w:t>
      </w:r>
      <w:proofErr w:type="spellEnd"/>
      <w:r w:rsidR="00380A71">
        <w:rPr>
          <w:rFonts w:ascii="Times New Roman" w:eastAsia="Times New Roman" w:hAnsi="Times New Roman" w:cs="Times New Roman"/>
          <w:color w:val="000000"/>
          <w:sz w:val="24"/>
          <w:szCs w:val="24"/>
        </w:rPr>
        <w:t>, 2014),</w:t>
      </w:r>
      <w:r>
        <w:rPr>
          <w:rFonts w:ascii="Times New Roman" w:eastAsia="Times New Roman" w:hAnsi="Times New Roman" w:cs="Times New Roman"/>
          <w:sz w:val="24"/>
          <w:szCs w:val="24"/>
        </w:rPr>
        <w:t xml:space="preserve"> the reef may shift to a macroalgal- or sponge-dominated benthic state.</w:t>
      </w:r>
    </w:p>
    <w:p w14:paraId="0000002F" w14:textId="77777777" w:rsidR="00790BB9" w:rsidRDefault="00790BB9">
      <w:pPr>
        <w:rPr>
          <w:rFonts w:ascii="Times New Roman" w:eastAsia="Times New Roman" w:hAnsi="Times New Roman" w:cs="Times New Roman"/>
          <w:sz w:val="24"/>
          <w:szCs w:val="24"/>
        </w:rPr>
      </w:pPr>
    </w:p>
    <w:p w14:paraId="795588FC" w14:textId="77777777" w:rsidR="00290CD7" w:rsidRDefault="00290CD7">
      <w:pPr>
        <w:ind w:hanging="480"/>
        <w:rPr>
          <w:rFonts w:ascii="Times New Roman" w:eastAsia="Times New Roman" w:hAnsi="Times New Roman" w:cs="Times New Roman"/>
          <w:sz w:val="24"/>
          <w:szCs w:val="24"/>
        </w:rPr>
      </w:pPr>
    </w:p>
    <w:p w14:paraId="00000030" w14:textId="4B5AE6D0"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00000031" w14:textId="77777777" w:rsidR="00790BB9" w:rsidRDefault="00790BB9">
      <w:pPr>
        <w:ind w:hanging="480"/>
        <w:rPr>
          <w:rFonts w:ascii="Times New Roman" w:eastAsia="Times New Roman" w:hAnsi="Times New Roman" w:cs="Times New Roman"/>
          <w:sz w:val="24"/>
          <w:szCs w:val="24"/>
        </w:rPr>
      </w:pPr>
    </w:p>
    <w:p w14:paraId="00000032"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J. E., Yeager, L. A., and Layman, C. A. 2013. Consumers regulate nutrient limitation regimes and primary production in seagrass ecosystems. Ecology, 94: 521–529.</w:t>
      </w:r>
    </w:p>
    <w:p w14:paraId="00000033"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J. E., Layman, C. A., </w:t>
      </w:r>
      <w:proofErr w:type="spellStart"/>
      <w:r>
        <w:rPr>
          <w:rFonts w:ascii="Times New Roman" w:eastAsia="Times New Roman" w:hAnsi="Times New Roman" w:cs="Times New Roman"/>
          <w:sz w:val="24"/>
          <w:szCs w:val="24"/>
        </w:rPr>
        <w:t>Mumby</w:t>
      </w:r>
      <w:proofErr w:type="spellEnd"/>
      <w:r>
        <w:rPr>
          <w:rFonts w:ascii="Times New Roman" w:eastAsia="Times New Roman" w:hAnsi="Times New Roman" w:cs="Times New Roman"/>
          <w:sz w:val="24"/>
          <w:szCs w:val="24"/>
        </w:rPr>
        <w:t>, P. J., and Rosemond, A. D. 2014. Consistent nutrient storage and supply mediated by diverse fish communities in coral reef ecosystems. Global Change Biology, 20: 2459–2472.</w:t>
      </w:r>
    </w:p>
    <w:p w14:paraId="00000034"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J. E., Wenger, S. J., Rosemond, A. D., Schindler, D. E., and Layman, C. A. 2015. Metabolic theory and taxonomic identity predict nutrient recycling in a diverse food web. Proceedings of the National Academy of Sciences, 112.</w:t>
      </w:r>
    </w:p>
    <w:p w14:paraId="00000035"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J. E., Valdivia, A., Cox, C., and Layman, C. A. 2016. Fishing down nutrients on coral reefs. Nature Communications, 7: 12461.</w:t>
      </w:r>
    </w:p>
    <w:p w14:paraId="00000036"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J. E.,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D. E., and Layman, C. A. 2017. Animal pee in the sea: consumer‐mediated nutrient dynamics in the world’s changing oceans. Global Change Biology, 23: 2166–2178.</w:t>
      </w:r>
    </w:p>
    <w:p w14:paraId="00000037"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Archer, S. K., English, P. A., </w:t>
      </w:r>
      <w:proofErr w:type="spellStart"/>
      <w:r>
        <w:rPr>
          <w:rFonts w:ascii="Times New Roman" w:eastAsia="Times New Roman" w:hAnsi="Times New Roman" w:cs="Times New Roman"/>
          <w:sz w:val="24"/>
          <w:szCs w:val="24"/>
        </w:rPr>
        <w:t>Campanino</w:t>
      </w:r>
      <w:proofErr w:type="spellEnd"/>
      <w:r>
        <w:rPr>
          <w:rFonts w:ascii="Times New Roman" w:eastAsia="Times New Roman" w:hAnsi="Times New Roman" w:cs="Times New Roman"/>
          <w:sz w:val="24"/>
          <w:szCs w:val="24"/>
        </w:rPr>
        <w:t>, F. M., and Layman, C. A. 2021. Sponges facilitate primary producers in a Bahamas seagrass system. Marine Biology, 168: 162.</w:t>
      </w:r>
    </w:p>
    <w:p w14:paraId="00000038"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Ban, S. S., Graham, N. A. J., and Connolly, S. R. 2014. Evidence for multiple stressor interactions and effects on coral reefs. Global Change Biology, 20: 681–697.</w:t>
      </w:r>
    </w:p>
    <w:p w14:paraId="00000039"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Bell, J. J., Davy, S. K., Jones, T., Taylor, M. W., and Webster, N. S. 2013. Could some coral reefs become sponge reefs as our climate changes? Global Change Biology, 19: 2613–2624.</w:t>
      </w:r>
    </w:p>
    <w:p w14:paraId="0000003A"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Bell, J. J., Bennett, H. M., </w:t>
      </w:r>
      <w:proofErr w:type="spellStart"/>
      <w:r>
        <w:rPr>
          <w:rFonts w:ascii="Times New Roman" w:eastAsia="Times New Roman" w:hAnsi="Times New Roman" w:cs="Times New Roman"/>
          <w:sz w:val="24"/>
          <w:szCs w:val="24"/>
        </w:rPr>
        <w:t>Rovellini</w:t>
      </w:r>
      <w:proofErr w:type="spellEnd"/>
      <w:r>
        <w:rPr>
          <w:rFonts w:ascii="Times New Roman" w:eastAsia="Times New Roman" w:hAnsi="Times New Roman" w:cs="Times New Roman"/>
          <w:sz w:val="24"/>
          <w:szCs w:val="24"/>
        </w:rPr>
        <w:t xml:space="preserve">, A., and Webster, N. S. 2018. Sponges to Be Winners under Near-Future Climate Scenarios. </w:t>
      </w:r>
      <w:proofErr w:type="spellStart"/>
      <w:r>
        <w:rPr>
          <w:rFonts w:ascii="Times New Roman" w:eastAsia="Times New Roman" w:hAnsi="Times New Roman" w:cs="Times New Roman"/>
          <w:sz w:val="24"/>
          <w:szCs w:val="24"/>
        </w:rPr>
        <w:t>BioScience</w:t>
      </w:r>
      <w:proofErr w:type="spellEnd"/>
      <w:r>
        <w:rPr>
          <w:rFonts w:ascii="Times New Roman" w:eastAsia="Times New Roman" w:hAnsi="Times New Roman" w:cs="Times New Roman"/>
          <w:sz w:val="24"/>
          <w:szCs w:val="24"/>
        </w:rPr>
        <w:t>, 68: 955–968.</w:t>
      </w:r>
    </w:p>
    <w:p w14:paraId="0000003B"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Bellwood, D. R., Hughes, T. P., Folke, C., and Nyström, M. 2004. Confronting the coral reef crisis. Nature, 429: 827–833.</w:t>
      </w:r>
    </w:p>
    <w:p w14:paraId="0000003C"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Bosch, N. E., Monk, J., </w:t>
      </w:r>
      <w:proofErr w:type="spellStart"/>
      <w:r>
        <w:rPr>
          <w:rFonts w:ascii="Times New Roman" w:eastAsia="Times New Roman" w:hAnsi="Times New Roman" w:cs="Times New Roman"/>
          <w:sz w:val="24"/>
          <w:szCs w:val="24"/>
        </w:rPr>
        <w:t>Goetze</w:t>
      </w:r>
      <w:proofErr w:type="spellEnd"/>
      <w:r>
        <w:rPr>
          <w:rFonts w:ascii="Times New Roman" w:eastAsia="Times New Roman" w:hAnsi="Times New Roman" w:cs="Times New Roman"/>
          <w:sz w:val="24"/>
          <w:szCs w:val="24"/>
        </w:rPr>
        <w:t xml:space="preserve">, J., Wilson, S., Babcock, R. C., Barrett, N., Clough, J.,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Effects of human footprint and biophysical factors on the body‐size structure of fished marine species. Conservation Biology, 36.</w:t>
      </w:r>
    </w:p>
    <w:p w14:paraId="0000003D"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Bozec</w:t>
      </w:r>
      <w:proofErr w:type="spellEnd"/>
      <w:r>
        <w:rPr>
          <w:rFonts w:ascii="Times New Roman" w:eastAsia="Times New Roman" w:hAnsi="Times New Roman" w:cs="Times New Roman"/>
          <w:sz w:val="24"/>
          <w:szCs w:val="24"/>
        </w:rPr>
        <w:t xml:space="preserve">, Y.-M., O’Farrell, S., </w:t>
      </w:r>
      <w:proofErr w:type="spellStart"/>
      <w:r>
        <w:rPr>
          <w:rFonts w:ascii="Times New Roman" w:eastAsia="Times New Roman" w:hAnsi="Times New Roman" w:cs="Times New Roman"/>
          <w:sz w:val="24"/>
          <w:szCs w:val="24"/>
        </w:rPr>
        <w:t>Bruggemann</w:t>
      </w:r>
      <w:proofErr w:type="spellEnd"/>
      <w:r>
        <w:rPr>
          <w:rFonts w:ascii="Times New Roman" w:eastAsia="Times New Roman" w:hAnsi="Times New Roman" w:cs="Times New Roman"/>
          <w:sz w:val="24"/>
          <w:szCs w:val="24"/>
        </w:rPr>
        <w:t xml:space="preserve">, J. H., </w:t>
      </w:r>
      <w:proofErr w:type="spellStart"/>
      <w:r>
        <w:rPr>
          <w:rFonts w:ascii="Times New Roman" w:eastAsia="Times New Roman" w:hAnsi="Times New Roman" w:cs="Times New Roman"/>
          <w:sz w:val="24"/>
          <w:szCs w:val="24"/>
        </w:rPr>
        <w:t>Luckhurst</w:t>
      </w:r>
      <w:proofErr w:type="spellEnd"/>
      <w:r>
        <w:rPr>
          <w:rFonts w:ascii="Times New Roman" w:eastAsia="Times New Roman" w:hAnsi="Times New Roman" w:cs="Times New Roman"/>
          <w:sz w:val="24"/>
          <w:szCs w:val="24"/>
        </w:rPr>
        <w:t xml:space="preserve">, B. E., and </w:t>
      </w:r>
      <w:proofErr w:type="spellStart"/>
      <w:r>
        <w:rPr>
          <w:rFonts w:ascii="Times New Roman" w:eastAsia="Times New Roman" w:hAnsi="Times New Roman" w:cs="Times New Roman"/>
          <w:sz w:val="24"/>
          <w:szCs w:val="24"/>
        </w:rPr>
        <w:t>Mumby</w:t>
      </w:r>
      <w:proofErr w:type="spellEnd"/>
      <w:r>
        <w:rPr>
          <w:rFonts w:ascii="Times New Roman" w:eastAsia="Times New Roman" w:hAnsi="Times New Roman" w:cs="Times New Roman"/>
          <w:sz w:val="24"/>
          <w:szCs w:val="24"/>
        </w:rPr>
        <w:t>, P. J. 2016. Tradeoffs between fisheries harvest and the resilience of coral reefs. Proceedings of the National Academy of Sciences, 113: 4536–4541.</w:t>
      </w:r>
    </w:p>
    <w:p w14:paraId="006F3970" w14:textId="11BA801F" w:rsidR="00047893" w:rsidRDefault="00047893" w:rsidP="00047893">
      <w:pPr>
        <w:ind w:hanging="480"/>
        <w:rPr>
          <w:rFonts w:ascii="Times New Roman" w:eastAsia="Times New Roman" w:hAnsi="Times New Roman" w:cs="Times New Roman"/>
          <w:sz w:val="24"/>
          <w:szCs w:val="24"/>
        </w:rPr>
      </w:pPr>
      <w:r w:rsidRPr="00047893">
        <w:rPr>
          <w:rFonts w:ascii="Times New Roman" w:eastAsia="Times New Roman" w:hAnsi="Times New Roman" w:cs="Times New Roman"/>
          <w:sz w:val="24"/>
          <w:szCs w:val="24"/>
        </w:rPr>
        <w:t xml:space="preserve">Burke, L., </w:t>
      </w:r>
      <w:proofErr w:type="spellStart"/>
      <w:r w:rsidRPr="00047893">
        <w:rPr>
          <w:rFonts w:ascii="Times New Roman" w:eastAsia="Times New Roman" w:hAnsi="Times New Roman" w:cs="Times New Roman"/>
          <w:sz w:val="24"/>
          <w:szCs w:val="24"/>
        </w:rPr>
        <w:t>Reytar</w:t>
      </w:r>
      <w:proofErr w:type="spellEnd"/>
      <w:r w:rsidRPr="00047893">
        <w:rPr>
          <w:rFonts w:ascii="Times New Roman" w:eastAsia="Times New Roman" w:hAnsi="Times New Roman" w:cs="Times New Roman"/>
          <w:sz w:val="24"/>
          <w:szCs w:val="24"/>
        </w:rPr>
        <w:t>, K., Spalding, M., and Perry, A. 2011. Reefs at Risk Revis</w:t>
      </w:r>
      <w:r>
        <w:rPr>
          <w:rFonts w:ascii="Times New Roman" w:eastAsia="Times New Roman" w:hAnsi="Times New Roman" w:cs="Times New Roman"/>
          <w:sz w:val="24"/>
          <w:szCs w:val="24"/>
        </w:rPr>
        <w:t>i</w:t>
      </w:r>
      <w:r w:rsidRPr="00047893">
        <w:rPr>
          <w:rFonts w:ascii="Times New Roman" w:eastAsia="Times New Roman" w:hAnsi="Times New Roman" w:cs="Times New Roman"/>
          <w:sz w:val="24"/>
          <w:szCs w:val="24"/>
        </w:rPr>
        <w:t>ted. Wash</w:t>
      </w:r>
      <w:r>
        <w:rPr>
          <w:rFonts w:ascii="Times New Roman" w:eastAsia="Times New Roman" w:hAnsi="Times New Roman" w:cs="Times New Roman"/>
          <w:sz w:val="24"/>
          <w:szCs w:val="24"/>
        </w:rPr>
        <w:t>in</w:t>
      </w:r>
      <w:r w:rsidRPr="00047893">
        <w:rPr>
          <w:rFonts w:ascii="Times New Roman" w:eastAsia="Times New Roman" w:hAnsi="Times New Roman" w:cs="Times New Roman"/>
          <w:sz w:val="24"/>
          <w:szCs w:val="24"/>
        </w:rPr>
        <w:t>gton D.C.</w:t>
      </w:r>
    </w:p>
    <w:p w14:paraId="0000003E" w14:textId="45F5C40E"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D. E.,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J. E., Shantz, A. A., Pritchard, C. E., Lemoine, N. P., Bhatti, L. H., and Layman, C. A. 2013. Nutrient supply from fishes facilitates macroalgae and suppresses corals in a Caribbean coral reef ecosystem. Scientific Reports, 3: 1493.</w:t>
      </w:r>
    </w:p>
    <w:p w14:paraId="167A8A5F" w14:textId="01DA78E0" w:rsidR="00047893" w:rsidRDefault="00047893" w:rsidP="00047893">
      <w:pPr>
        <w:ind w:hanging="480"/>
        <w:rPr>
          <w:rFonts w:ascii="Times New Roman" w:eastAsia="Times New Roman" w:hAnsi="Times New Roman" w:cs="Times New Roman"/>
          <w:sz w:val="24"/>
          <w:szCs w:val="24"/>
        </w:rPr>
      </w:pPr>
      <w:r w:rsidRPr="00047893">
        <w:rPr>
          <w:rFonts w:ascii="Times New Roman" w:eastAsia="Times New Roman" w:hAnsi="Times New Roman" w:cs="Times New Roman"/>
          <w:sz w:val="24"/>
          <w:szCs w:val="24"/>
        </w:rPr>
        <w:t>Dai, M., Yin, Z., Meng, F., Liu, Q., and Cai, W.-J. 2012. Spatial distribution of riverine DOC inputs to the ocean: an updated global synthesis. Current Opinion in Environmental Sustainability, 4: 170–178.</w:t>
      </w:r>
    </w:p>
    <w:p w14:paraId="0000003F" w14:textId="425A1F96"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D’agata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Mouillot</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Wantiez</w:t>
      </w:r>
      <w:proofErr w:type="spellEnd"/>
      <w:r>
        <w:rPr>
          <w:rFonts w:ascii="Times New Roman" w:eastAsia="Times New Roman" w:hAnsi="Times New Roman" w:cs="Times New Roman"/>
          <w:sz w:val="24"/>
          <w:szCs w:val="24"/>
        </w:rPr>
        <w:t xml:space="preserve">, L., Friedlander, A. M., </w:t>
      </w:r>
      <w:proofErr w:type="spellStart"/>
      <w:r>
        <w:rPr>
          <w:rFonts w:ascii="Times New Roman" w:eastAsia="Times New Roman" w:hAnsi="Times New Roman" w:cs="Times New Roman"/>
          <w:sz w:val="24"/>
          <w:szCs w:val="24"/>
        </w:rPr>
        <w:t>Kulbicki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Vigliola</w:t>
      </w:r>
      <w:proofErr w:type="spellEnd"/>
      <w:r>
        <w:rPr>
          <w:rFonts w:ascii="Times New Roman" w:eastAsia="Times New Roman" w:hAnsi="Times New Roman" w:cs="Times New Roman"/>
          <w:sz w:val="24"/>
          <w:szCs w:val="24"/>
        </w:rPr>
        <w:t>, L. 2016. Marine reserves lag behind wilderness in the conservation of key functional roles. Nature Communications, 7: 12000.</w:t>
      </w:r>
    </w:p>
    <w:p w14:paraId="00000040"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D’Angelo, C., and </w:t>
      </w:r>
      <w:proofErr w:type="spellStart"/>
      <w:r>
        <w:rPr>
          <w:rFonts w:ascii="Times New Roman" w:eastAsia="Times New Roman" w:hAnsi="Times New Roman" w:cs="Times New Roman"/>
          <w:sz w:val="24"/>
          <w:szCs w:val="24"/>
        </w:rPr>
        <w:t>Wiedenmann</w:t>
      </w:r>
      <w:proofErr w:type="spellEnd"/>
      <w:r>
        <w:rPr>
          <w:rFonts w:ascii="Times New Roman" w:eastAsia="Times New Roman" w:hAnsi="Times New Roman" w:cs="Times New Roman"/>
          <w:sz w:val="24"/>
          <w:szCs w:val="24"/>
        </w:rPr>
        <w:t>, J. 2014. Impacts of nutrient enrichment on coral reefs: new perspectives and implications for coastal management and reef survival. Current Opinion in Environmental Sustainability, 7: 82–93.</w:t>
      </w:r>
    </w:p>
    <w:p w14:paraId="7D27CF3C" w14:textId="77777777" w:rsidR="005D1FA2" w:rsidRPr="005D1FA2" w:rsidRDefault="005D1FA2" w:rsidP="005D1FA2">
      <w:pPr>
        <w:ind w:hanging="480"/>
        <w:rPr>
          <w:rFonts w:ascii="Times New Roman" w:eastAsia="Times New Roman" w:hAnsi="Times New Roman" w:cs="Times New Roman"/>
          <w:sz w:val="24"/>
          <w:szCs w:val="24"/>
        </w:rPr>
      </w:pPr>
      <w:r w:rsidRPr="00762A62">
        <w:rPr>
          <w:rFonts w:ascii="Times New Roman" w:eastAsia="Times New Roman" w:hAnsi="Times New Roman" w:cs="Times New Roman"/>
          <w:sz w:val="24"/>
          <w:szCs w:val="24"/>
        </w:rPr>
        <w:t xml:space="preserve">de </w:t>
      </w:r>
      <w:proofErr w:type="spellStart"/>
      <w:r w:rsidRPr="00762A62">
        <w:rPr>
          <w:rFonts w:ascii="Times New Roman" w:eastAsia="Times New Roman" w:hAnsi="Times New Roman" w:cs="Times New Roman"/>
          <w:sz w:val="24"/>
          <w:szCs w:val="24"/>
        </w:rPr>
        <w:t>Goeij</w:t>
      </w:r>
      <w:proofErr w:type="spellEnd"/>
      <w:r w:rsidRPr="00762A62">
        <w:rPr>
          <w:rFonts w:ascii="Times New Roman" w:eastAsia="Times New Roman" w:hAnsi="Times New Roman" w:cs="Times New Roman"/>
          <w:sz w:val="24"/>
          <w:szCs w:val="24"/>
        </w:rPr>
        <w:t xml:space="preserve">, J. M., and van </w:t>
      </w:r>
      <w:proofErr w:type="spellStart"/>
      <w:r w:rsidRPr="00762A62">
        <w:rPr>
          <w:rFonts w:ascii="Times New Roman" w:eastAsia="Times New Roman" w:hAnsi="Times New Roman" w:cs="Times New Roman"/>
          <w:sz w:val="24"/>
          <w:szCs w:val="24"/>
        </w:rPr>
        <w:t>Duyl</w:t>
      </w:r>
      <w:proofErr w:type="spellEnd"/>
      <w:r w:rsidRPr="00762A62">
        <w:rPr>
          <w:rFonts w:ascii="Times New Roman" w:eastAsia="Times New Roman" w:hAnsi="Times New Roman" w:cs="Times New Roman"/>
          <w:sz w:val="24"/>
          <w:szCs w:val="24"/>
        </w:rPr>
        <w:t xml:space="preserve">, F. C. 2007. </w:t>
      </w:r>
      <w:r w:rsidRPr="005D1FA2">
        <w:rPr>
          <w:rFonts w:ascii="Times New Roman" w:eastAsia="Times New Roman" w:hAnsi="Times New Roman" w:cs="Times New Roman"/>
          <w:sz w:val="24"/>
          <w:szCs w:val="24"/>
        </w:rPr>
        <w:t>Coral cavities are sinks of dissolved organic carbon (DOC). Limnology and Oceanography, 52: 2608–2617.</w:t>
      </w:r>
    </w:p>
    <w:p w14:paraId="00000041"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Goeij</w:t>
      </w:r>
      <w:proofErr w:type="spellEnd"/>
      <w:r>
        <w:rPr>
          <w:rFonts w:ascii="Times New Roman" w:eastAsia="Times New Roman" w:hAnsi="Times New Roman" w:cs="Times New Roman"/>
          <w:sz w:val="24"/>
          <w:szCs w:val="24"/>
        </w:rPr>
        <w:t xml:space="preserve">, J. M., van </w:t>
      </w:r>
      <w:proofErr w:type="spellStart"/>
      <w:r>
        <w:rPr>
          <w:rFonts w:ascii="Times New Roman" w:eastAsia="Times New Roman" w:hAnsi="Times New Roman" w:cs="Times New Roman"/>
          <w:sz w:val="24"/>
          <w:szCs w:val="24"/>
        </w:rPr>
        <w:t>Oevelen</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Vermeij</w:t>
      </w:r>
      <w:proofErr w:type="spellEnd"/>
      <w:r>
        <w:rPr>
          <w:rFonts w:ascii="Times New Roman" w:eastAsia="Times New Roman" w:hAnsi="Times New Roman" w:cs="Times New Roman"/>
          <w:sz w:val="24"/>
          <w:szCs w:val="24"/>
        </w:rPr>
        <w:t xml:space="preserve">, M. J. A., </w:t>
      </w:r>
      <w:proofErr w:type="spellStart"/>
      <w:r>
        <w:rPr>
          <w:rFonts w:ascii="Times New Roman" w:eastAsia="Times New Roman" w:hAnsi="Times New Roman" w:cs="Times New Roman"/>
          <w:sz w:val="24"/>
          <w:szCs w:val="24"/>
        </w:rPr>
        <w:t>Osinga</w:t>
      </w:r>
      <w:proofErr w:type="spellEnd"/>
      <w:r>
        <w:rPr>
          <w:rFonts w:ascii="Times New Roman" w:eastAsia="Times New Roman" w:hAnsi="Times New Roman" w:cs="Times New Roman"/>
          <w:sz w:val="24"/>
          <w:szCs w:val="24"/>
        </w:rPr>
        <w:t xml:space="preserve">, R., Middelburg, J. J., de </w:t>
      </w:r>
      <w:proofErr w:type="spellStart"/>
      <w:r>
        <w:rPr>
          <w:rFonts w:ascii="Times New Roman" w:eastAsia="Times New Roman" w:hAnsi="Times New Roman" w:cs="Times New Roman"/>
          <w:sz w:val="24"/>
          <w:szCs w:val="24"/>
        </w:rPr>
        <w:t>Goeij</w:t>
      </w:r>
      <w:proofErr w:type="spellEnd"/>
      <w:r>
        <w:rPr>
          <w:rFonts w:ascii="Times New Roman" w:eastAsia="Times New Roman" w:hAnsi="Times New Roman" w:cs="Times New Roman"/>
          <w:sz w:val="24"/>
          <w:szCs w:val="24"/>
        </w:rPr>
        <w:t>, A. F. P. M., and Admiraal, W. 2013. Surviving in a Marine Desert: The Sponge Loop Retains Resources Within Coral Reefs. Science, 342: 108–110.</w:t>
      </w:r>
    </w:p>
    <w:p w14:paraId="00000042"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 </w:t>
      </w:r>
      <w:proofErr w:type="spellStart"/>
      <w:r>
        <w:rPr>
          <w:rFonts w:ascii="Times New Roman" w:eastAsia="Times New Roman" w:hAnsi="Times New Roman" w:cs="Times New Roman"/>
          <w:sz w:val="24"/>
          <w:szCs w:val="24"/>
        </w:rPr>
        <w:t>Haan</w:t>
      </w:r>
      <w:proofErr w:type="spellEnd"/>
      <w:r>
        <w:rPr>
          <w:rFonts w:ascii="Times New Roman" w:eastAsia="Times New Roman" w:hAnsi="Times New Roman" w:cs="Times New Roman"/>
          <w:sz w:val="24"/>
          <w:szCs w:val="24"/>
        </w:rPr>
        <w:t xml:space="preserve">, J., Huisman, J., </w:t>
      </w:r>
      <w:proofErr w:type="spellStart"/>
      <w:r>
        <w:rPr>
          <w:rFonts w:ascii="Times New Roman" w:eastAsia="Times New Roman" w:hAnsi="Times New Roman" w:cs="Times New Roman"/>
          <w:sz w:val="24"/>
          <w:szCs w:val="24"/>
        </w:rPr>
        <w:t>Brocke</w:t>
      </w:r>
      <w:proofErr w:type="spellEnd"/>
      <w:r>
        <w:rPr>
          <w:rFonts w:ascii="Times New Roman" w:eastAsia="Times New Roman" w:hAnsi="Times New Roman" w:cs="Times New Roman"/>
          <w:sz w:val="24"/>
          <w:szCs w:val="24"/>
        </w:rPr>
        <w:t xml:space="preserve">, H. J., </w:t>
      </w:r>
      <w:proofErr w:type="spellStart"/>
      <w:r>
        <w:rPr>
          <w:rFonts w:ascii="Times New Roman" w:eastAsia="Times New Roman" w:hAnsi="Times New Roman" w:cs="Times New Roman"/>
          <w:sz w:val="24"/>
          <w:szCs w:val="24"/>
        </w:rPr>
        <w:t>Goehlich</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Latijnhouwers</w:t>
      </w:r>
      <w:proofErr w:type="spellEnd"/>
      <w:r>
        <w:rPr>
          <w:rFonts w:ascii="Times New Roman" w:eastAsia="Times New Roman" w:hAnsi="Times New Roman" w:cs="Times New Roman"/>
          <w:sz w:val="24"/>
          <w:szCs w:val="24"/>
        </w:rPr>
        <w:t xml:space="preserve">, K. R. W., van </w:t>
      </w:r>
      <w:proofErr w:type="spellStart"/>
      <w:r>
        <w:rPr>
          <w:rFonts w:ascii="Times New Roman" w:eastAsia="Times New Roman" w:hAnsi="Times New Roman" w:cs="Times New Roman"/>
          <w:sz w:val="24"/>
          <w:szCs w:val="24"/>
        </w:rPr>
        <w:t>Heeringen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Honcoop</w:t>
      </w:r>
      <w:proofErr w:type="spellEnd"/>
      <w:r>
        <w:rPr>
          <w:rFonts w:ascii="Times New Roman" w:eastAsia="Times New Roman" w:hAnsi="Times New Roman" w:cs="Times New Roman"/>
          <w:sz w:val="24"/>
          <w:szCs w:val="24"/>
        </w:rPr>
        <w:t xml:space="preserve">, S. A. 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Nitrogen and phosphorus uptake rates of different species from a coral reef community after a nutrient pulse. Scientific Reports, 6: 28821.</w:t>
      </w:r>
    </w:p>
    <w:p w14:paraId="00000043"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Diaz, M. C., and Ward, B. B. 1997. Sponge-mediated nitrification in tropical benthic communities. Marine Ecology Progress Series, 156: 97–107.</w:t>
      </w:r>
    </w:p>
    <w:p w14:paraId="00000044"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Dubinsky, Z., and </w:t>
      </w:r>
      <w:proofErr w:type="spellStart"/>
      <w:r>
        <w:rPr>
          <w:rFonts w:ascii="Times New Roman" w:eastAsia="Times New Roman" w:hAnsi="Times New Roman" w:cs="Times New Roman"/>
          <w:sz w:val="24"/>
          <w:szCs w:val="24"/>
        </w:rPr>
        <w:t>Stambler</w:t>
      </w:r>
      <w:proofErr w:type="spellEnd"/>
      <w:r>
        <w:rPr>
          <w:rFonts w:ascii="Times New Roman" w:eastAsia="Times New Roman" w:hAnsi="Times New Roman" w:cs="Times New Roman"/>
          <w:sz w:val="24"/>
          <w:szCs w:val="24"/>
        </w:rPr>
        <w:t>, N. 1996. Marine pollution and coral reefs. Global Change Biology, 2: 511–526.</w:t>
      </w:r>
    </w:p>
    <w:p w14:paraId="00000045"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Edgar, G. J., Ward, T. J., and Stuart‐Smith, R. D. 2018. Rapid declines across Australian fishery stocks indicate global sustainability targets will not be achieved without an expanded network of ‘no‐fishing’ reserves. Aquatic Conservation: Marine and Freshwater Ecosystems, 28: 1337–1350.</w:t>
      </w:r>
    </w:p>
    <w:p w14:paraId="00000046" w14:textId="77777777" w:rsidR="00790BB9" w:rsidRPr="00A8777E" w:rsidRDefault="00000000">
      <w:pPr>
        <w:ind w:hanging="480"/>
        <w:rPr>
          <w:rFonts w:ascii="Times New Roman" w:eastAsia="Times New Roman" w:hAnsi="Times New Roman" w:cs="Times New Roman"/>
          <w:sz w:val="24"/>
          <w:szCs w:val="24"/>
        </w:rPr>
      </w:pPr>
      <w:sdt>
        <w:sdtPr>
          <w:rPr>
            <w:rFonts w:ascii="Times New Roman" w:hAnsi="Times New Roman" w:cs="Times New Roman"/>
          </w:rPr>
          <w:tag w:val="goog_rdk_1"/>
          <w:id w:val="-1989388948"/>
        </w:sdtPr>
        <w:sdtContent>
          <w:r w:rsidRPr="00A8777E">
            <w:rPr>
              <w:rFonts w:ascii="Times New Roman" w:eastAsia="Gungsuh" w:hAnsi="Times New Roman" w:cs="Times New Roman"/>
              <w:sz w:val="24"/>
              <w:szCs w:val="24"/>
            </w:rPr>
            <w:t xml:space="preserve">Ezzat, L., </w:t>
          </w:r>
          <w:proofErr w:type="spellStart"/>
          <w:r w:rsidRPr="00A8777E">
            <w:rPr>
              <w:rFonts w:ascii="Times New Roman" w:eastAsia="Gungsuh" w:hAnsi="Times New Roman" w:cs="Times New Roman"/>
              <w:sz w:val="24"/>
              <w:szCs w:val="24"/>
            </w:rPr>
            <w:t>Maguer</w:t>
          </w:r>
          <w:proofErr w:type="spellEnd"/>
          <w:r w:rsidRPr="00A8777E">
            <w:rPr>
              <w:rFonts w:ascii="Times New Roman" w:eastAsia="Gungsuh" w:hAnsi="Times New Roman" w:cs="Times New Roman"/>
              <w:sz w:val="24"/>
              <w:szCs w:val="24"/>
            </w:rPr>
            <w:t>, J.-F., Grover, R., and Ferrier-</w:t>
          </w:r>
          <w:proofErr w:type="spellStart"/>
          <w:r w:rsidRPr="00A8777E">
            <w:rPr>
              <w:rFonts w:ascii="Times New Roman" w:eastAsia="Gungsuh" w:hAnsi="Times New Roman" w:cs="Times New Roman"/>
              <w:sz w:val="24"/>
              <w:szCs w:val="24"/>
            </w:rPr>
            <w:t>Pagès</w:t>
          </w:r>
          <w:proofErr w:type="spellEnd"/>
          <w:r w:rsidRPr="00A8777E">
            <w:rPr>
              <w:rFonts w:ascii="Times New Roman" w:eastAsia="Gungsuh" w:hAnsi="Times New Roman" w:cs="Times New Roman"/>
              <w:sz w:val="24"/>
              <w:szCs w:val="24"/>
            </w:rPr>
            <w:t>, C. 2015. New insights into carbon acquisition and exchanges within the coral–dinoflagellate symbiosis under NH4+ and NO3− supply. Proceedings of the Royal Society B: Biological Sciences, 282: 20150610.</w:t>
          </w:r>
        </w:sdtContent>
      </w:sdt>
    </w:p>
    <w:p w14:paraId="00000047"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Fabricius, K. E. 2005. Effects of terrestrial runoff on the ecology of corals and coral reefs: review and synthesis. Marine Pollution Bulletin, 50: 125–146.</w:t>
      </w:r>
    </w:p>
    <w:p w14:paraId="00000048"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Fabricius, K. E. 2011. Factors Determining the Resilience of Coral Reefs to Eutrophication: A Review and Conceptual Model.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Coral Reefs: An Ecosystem in Transition, pp. 493–505. Springer Netherlands, Dordrecht.</w:t>
      </w:r>
    </w:p>
    <w:p w14:paraId="00000049"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Faizal, A., Amri, K., Rani, C., Nessa, M. N., and </w:t>
      </w:r>
      <w:proofErr w:type="spellStart"/>
      <w:r>
        <w:rPr>
          <w:rFonts w:ascii="Times New Roman" w:eastAsia="Times New Roman" w:hAnsi="Times New Roman" w:cs="Times New Roman"/>
          <w:sz w:val="24"/>
          <w:szCs w:val="24"/>
        </w:rPr>
        <w:t>Jompa</w:t>
      </w:r>
      <w:proofErr w:type="spellEnd"/>
      <w:r>
        <w:rPr>
          <w:rFonts w:ascii="Times New Roman" w:eastAsia="Times New Roman" w:hAnsi="Times New Roman" w:cs="Times New Roman"/>
          <w:sz w:val="24"/>
          <w:szCs w:val="24"/>
        </w:rPr>
        <w:t xml:space="preserve">, J. 2020. Dynamic model; the effects of eutrophication and sedimentation on the degradation of Coral Reefs in </w:t>
      </w:r>
      <w:proofErr w:type="spellStart"/>
      <w:r>
        <w:rPr>
          <w:rFonts w:ascii="Times New Roman" w:eastAsia="Times New Roman" w:hAnsi="Times New Roman" w:cs="Times New Roman"/>
          <w:sz w:val="24"/>
          <w:szCs w:val="24"/>
        </w:rPr>
        <w:t>Spermonde</w:t>
      </w:r>
      <w:proofErr w:type="spellEnd"/>
      <w:r>
        <w:rPr>
          <w:rFonts w:ascii="Times New Roman" w:eastAsia="Times New Roman" w:hAnsi="Times New Roman" w:cs="Times New Roman"/>
          <w:sz w:val="24"/>
          <w:szCs w:val="24"/>
        </w:rPr>
        <w:t xml:space="preserve"> Archipelago, Indonesia. IOP Conference Series: Earth and Environmental Science, 564: 012084.</w:t>
      </w:r>
    </w:p>
    <w:p w14:paraId="2A68ADEF" w14:textId="7CAF07D5" w:rsidR="00047893" w:rsidRDefault="00047893" w:rsidP="00047893">
      <w:pPr>
        <w:ind w:hanging="480"/>
        <w:rPr>
          <w:rFonts w:ascii="Times New Roman" w:eastAsia="Times New Roman" w:hAnsi="Times New Roman" w:cs="Times New Roman"/>
          <w:sz w:val="24"/>
          <w:szCs w:val="24"/>
        </w:rPr>
      </w:pPr>
      <w:r w:rsidRPr="00047893">
        <w:rPr>
          <w:rFonts w:ascii="Times New Roman" w:eastAsia="Times New Roman" w:hAnsi="Times New Roman" w:cs="Times New Roman"/>
          <w:sz w:val="24"/>
          <w:szCs w:val="24"/>
        </w:rPr>
        <w:t>Ferrier-</w:t>
      </w:r>
      <w:proofErr w:type="spellStart"/>
      <w:r w:rsidRPr="00047893">
        <w:rPr>
          <w:rFonts w:ascii="Times New Roman" w:eastAsia="Times New Roman" w:hAnsi="Times New Roman" w:cs="Times New Roman"/>
          <w:sz w:val="24"/>
          <w:szCs w:val="24"/>
        </w:rPr>
        <w:t>Pagès</w:t>
      </w:r>
      <w:proofErr w:type="spellEnd"/>
      <w:r w:rsidRPr="00047893">
        <w:rPr>
          <w:rFonts w:ascii="Times New Roman" w:eastAsia="Times New Roman" w:hAnsi="Times New Roman" w:cs="Times New Roman"/>
          <w:sz w:val="24"/>
          <w:szCs w:val="24"/>
        </w:rPr>
        <w:t xml:space="preserve">, C., </w:t>
      </w:r>
      <w:proofErr w:type="spellStart"/>
      <w:r w:rsidRPr="00047893">
        <w:rPr>
          <w:rFonts w:ascii="Times New Roman" w:eastAsia="Times New Roman" w:hAnsi="Times New Roman" w:cs="Times New Roman"/>
          <w:sz w:val="24"/>
          <w:szCs w:val="24"/>
        </w:rPr>
        <w:t>Gattuso</w:t>
      </w:r>
      <w:proofErr w:type="spellEnd"/>
      <w:r w:rsidRPr="00047893">
        <w:rPr>
          <w:rFonts w:ascii="Times New Roman" w:eastAsia="Times New Roman" w:hAnsi="Times New Roman" w:cs="Times New Roman"/>
          <w:sz w:val="24"/>
          <w:szCs w:val="24"/>
        </w:rPr>
        <w:t xml:space="preserve">, J.-P., </w:t>
      </w:r>
      <w:proofErr w:type="spellStart"/>
      <w:r w:rsidRPr="00047893">
        <w:rPr>
          <w:rFonts w:ascii="Times New Roman" w:eastAsia="Times New Roman" w:hAnsi="Times New Roman" w:cs="Times New Roman"/>
          <w:sz w:val="24"/>
          <w:szCs w:val="24"/>
        </w:rPr>
        <w:t>Dallot</w:t>
      </w:r>
      <w:proofErr w:type="spellEnd"/>
      <w:r w:rsidRPr="00047893">
        <w:rPr>
          <w:rFonts w:ascii="Times New Roman" w:eastAsia="Times New Roman" w:hAnsi="Times New Roman" w:cs="Times New Roman"/>
          <w:sz w:val="24"/>
          <w:szCs w:val="24"/>
        </w:rPr>
        <w:t xml:space="preserve">, S., and </w:t>
      </w:r>
      <w:proofErr w:type="spellStart"/>
      <w:r w:rsidRPr="00047893">
        <w:rPr>
          <w:rFonts w:ascii="Times New Roman" w:eastAsia="Times New Roman" w:hAnsi="Times New Roman" w:cs="Times New Roman"/>
          <w:sz w:val="24"/>
          <w:szCs w:val="24"/>
        </w:rPr>
        <w:t>Jaubert</w:t>
      </w:r>
      <w:proofErr w:type="spellEnd"/>
      <w:r w:rsidRPr="00047893">
        <w:rPr>
          <w:rFonts w:ascii="Times New Roman" w:eastAsia="Times New Roman" w:hAnsi="Times New Roman" w:cs="Times New Roman"/>
          <w:sz w:val="24"/>
          <w:szCs w:val="24"/>
        </w:rPr>
        <w:t xml:space="preserve">, J. 2000. Effect of nutrient enrichment on growth and photosynthesis of the zooxanthellate coral </w:t>
      </w:r>
      <w:proofErr w:type="spellStart"/>
      <w:r w:rsidRPr="00047893">
        <w:rPr>
          <w:rFonts w:ascii="Times New Roman" w:eastAsia="Times New Roman" w:hAnsi="Times New Roman" w:cs="Times New Roman"/>
          <w:sz w:val="24"/>
          <w:szCs w:val="24"/>
        </w:rPr>
        <w:t>Stylophora</w:t>
      </w:r>
      <w:proofErr w:type="spellEnd"/>
      <w:r w:rsidRPr="00047893">
        <w:rPr>
          <w:rFonts w:ascii="Times New Roman" w:eastAsia="Times New Roman" w:hAnsi="Times New Roman" w:cs="Times New Roman"/>
          <w:sz w:val="24"/>
          <w:szCs w:val="24"/>
        </w:rPr>
        <w:t xml:space="preserve"> </w:t>
      </w:r>
      <w:proofErr w:type="spellStart"/>
      <w:r w:rsidRPr="00047893">
        <w:rPr>
          <w:rFonts w:ascii="Times New Roman" w:eastAsia="Times New Roman" w:hAnsi="Times New Roman" w:cs="Times New Roman"/>
          <w:sz w:val="24"/>
          <w:szCs w:val="24"/>
        </w:rPr>
        <w:t>pistillata</w:t>
      </w:r>
      <w:proofErr w:type="spellEnd"/>
      <w:r w:rsidRPr="00047893">
        <w:rPr>
          <w:rFonts w:ascii="Times New Roman" w:eastAsia="Times New Roman" w:hAnsi="Times New Roman" w:cs="Times New Roman"/>
          <w:sz w:val="24"/>
          <w:szCs w:val="24"/>
        </w:rPr>
        <w:t>. Coral Reefs, 19: 103–113.</w:t>
      </w:r>
    </w:p>
    <w:p w14:paraId="0000004A" w14:textId="1F235B0C"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Goatley</w:t>
      </w:r>
      <w:proofErr w:type="spellEnd"/>
      <w:r>
        <w:rPr>
          <w:rFonts w:ascii="Times New Roman" w:eastAsia="Times New Roman" w:hAnsi="Times New Roman" w:cs="Times New Roman"/>
          <w:sz w:val="24"/>
          <w:szCs w:val="24"/>
        </w:rPr>
        <w:t>, C. H. R., and Bellwood, D. R. 2012. Sediment suppresses herbivory across a coral reef depth gradient. Biology Letters, 8: 1016–1018.</w:t>
      </w:r>
    </w:p>
    <w:p w14:paraId="0000004B"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González-Rivero, M., </w:t>
      </w:r>
      <w:proofErr w:type="spellStart"/>
      <w:r>
        <w:rPr>
          <w:rFonts w:ascii="Times New Roman" w:eastAsia="Times New Roman" w:hAnsi="Times New Roman" w:cs="Times New Roman"/>
          <w:sz w:val="24"/>
          <w:szCs w:val="24"/>
        </w:rPr>
        <w:t>Yakob</w:t>
      </w:r>
      <w:proofErr w:type="spellEnd"/>
      <w:r>
        <w:rPr>
          <w:rFonts w:ascii="Times New Roman" w:eastAsia="Times New Roman" w:hAnsi="Times New Roman" w:cs="Times New Roman"/>
          <w:sz w:val="24"/>
          <w:szCs w:val="24"/>
        </w:rPr>
        <w:t xml:space="preserve">, L., and </w:t>
      </w:r>
      <w:proofErr w:type="spellStart"/>
      <w:r>
        <w:rPr>
          <w:rFonts w:ascii="Times New Roman" w:eastAsia="Times New Roman" w:hAnsi="Times New Roman" w:cs="Times New Roman"/>
          <w:sz w:val="24"/>
          <w:szCs w:val="24"/>
        </w:rPr>
        <w:t>Mumby</w:t>
      </w:r>
      <w:proofErr w:type="spellEnd"/>
      <w:r>
        <w:rPr>
          <w:rFonts w:ascii="Times New Roman" w:eastAsia="Times New Roman" w:hAnsi="Times New Roman" w:cs="Times New Roman"/>
          <w:sz w:val="24"/>
          <w:szCs w:val="24"/>
        </w:rPr>
        <w:t>, P. J. 2011. The role of sponge competition on coral reef alternative steady states. Ecological Modelling, 222: 1847–1853.</w:t>
      </w:r>
    </w:p>
    <w:p w14:paraId="0000004C"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Graham, N., </w:t>
      </w:r>
      <w:proofErr w:type="spellStart"/>
      <w:r>
        <w:rPr>
          <w:rFonts w:ascii="Times New Roman" w:eastAsia="Times New Roman" w:hAnsi="Times New Roman" w:cs="Times New Roman"/>
          <w:sz w:val="24"/>
          <w:szCs w:val="24"/>
        </w:rPr>
        <w:t>Dulvy</w:t>
      </w:r>
      <w:proofErr w:type="spellEnd"/>
      <w:r>
        <w:rPr>
          <w:rFonts w:ascii="Times New Roman" w:eastAsia="Times New Roman" w:hAnsi="Times New Roman" w:cs="Times New Roman"/>
          <w:sz w:val="24"/>
          <w:szCs w:val="24"/>
        </w:rPr>
        <w:t>, N., Jennings, S., and Polunin, N. 2005. Size-spectra as indicators of the effects of fishing on coral reef fish assemblages. Coral Reefs, 24: 118–124.</w:t>
      </w:r>
    </w:p>
    <w:p w14:paraId="0000004D"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Graham, N. A. J., McClanahan, T. R., MacNeil, M. A., Wilson, S. K., </w:t>
      </w:r>
      <w:proofErr w:type="spellStart"/>
      <w:r>
        <w:rPr>
          <w:rFonts w:ascii="Times New Roman" w:eastAsia="Times New Roman" w:hAnsi="Times New Roman" w:cs="Times New Roman"/>
          <w:sz w:val="24"/>
          <w:szCs w:val="24"/>
        </w:rPr>
        <w:t>Cinner</w:t>
      </w:r>
      <w:proofErr w:type="spellEnd"/>
      <w:r>
        <w:rPr>
          <w:rFonts w:ascii="Times New Roman" w:eastAsia="Times New Roman" w:hAnsi="Times New Roman" w:cs="Times New Roman"/>
          <w:sz w:val="24"/>
          <w:szCs w:val="24"/>
        </w:rPr>
        <w:t xml:space="preserve">, J. E., </w:t>
      </w:r>
      <w:proofErr w:type="spellStart"/>
      <w:r>
        <w:rPr>
          <w:rFonts w:ascii="Times New Roman" w:eastAsia="Times New Roman" w:hAnsi="Times New Roman" w:cs="Times New Roman"/>
          <w:sz w:val="24"/>
          <w:szCs w:val="24"/>
        </w:rPr>
        <w:t>Huchery</w:t>
      </w:r>
      <w:proofErr w:type="spellEnd"/>
      <w:r>
        <w:rPr>
          <w:rFonts w:ascii="Times New Roman" w:eastAsia="Times New Roman" w:hAnsi="Times New Roman" w:cs="Times New Roman"/>
          <w:sz w:val="24"/>
          <w:szCs w:val="24"/>
        </w:rPr>
        <w:t>, C., and Holmes, T. H. 2017. Human Disruption of Coral Reef Trophic Structure. Current Biology, 27: 231–236.</w:t>
      </w:r>
    </w:p>
    <w:p w14:paraId="0000004E"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Hallock, P., and Schlager, W. 1986. Nutrient Excess and the Demise of Coral Reefs and Carbonate Platforms. PALAIOS, 1: 389.</w:t>
      </w:r>
    </w:p>
    <w:p w14:paraId="0000004F"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Herbert, R. A. 1999. Nitrogen cycling in coastal marine ecosystems. FEMS Microbiology Reviews, 23: 563–590.</w:t>
      </w:r>
    </w:p>
    <w:p w14:paraId="00000050"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Hoey</w:t>
      </w:r>
      <w:proofErr w:type="spellEnd"/>
      <w:r>
        <w:rPr>
          <w:rFonts w:ascii="Times New Roman" w:eastAsia="Times New Roman" w:hAnsi="Times New Roman" w:cs="Times New Roman"/>
          <w:sz w:val="24"/>
          <w:szCs w:val="24"/>
        </w:rPr>
        <w:t>, A. S., and Bellwood, D. R. 2008. Cross-shelf variation in the role of parrotfishes on the Great Barrier Reef. Coral Reefs, 27: 37–47.</w:t>
      </w:r>
    </w:p>
    <w:p w14:paraId="00000051"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Howard, L. S., and Brown, B. E. 1984. Heavy metals and reef corals. Oceanography and Marine Biology Annual Review, 22: 195–210.</w:t>
      </w:r>
    </w:p>
    <w:p w14:paraId="00000052"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Howarth, R. W. 1988. Nutrient limitation of net primary production in marine ecosystems. Annual Review of Ecology and Systematics, 19: 89–110.</w:t>
      </w:r>
    </w:p>
    <w:p w14:paraId="00000053"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M. D., Scott, J. J., </w:t>
      </w:r>
      <w:proofErr w:type="spellStart"/>
      <w:r>
        <w:rPr>
          <w:rFonts w:ascii="Times New Roman" w:eastAsia="Times New Roman" w:hAnsi="Times New Roman" w:cs="Times New Roman"/>
          <w:sz w:val="24"/>
          <w:szCs w:val="24"/>
        </w:rPr>
        <w:t>Leray</w:t>
      </w:r>
      <w:proofErr w:type="spellEnd"/>
      <w:r>
        <w:rPr>
          <w:rFonts w:ascii="Times New Roman" w:eastAsia="Times New Roman" w:hAnsi="Times New Roman" w:cs="Times New Roman"/>
          <w:sz w:val="24"/>
          <w:szCs w:val="24"/>
        </w:rPr>
        <w:t xml:space="preserve">, M., Lucey, N., Bravo, L. M. R., </w:t>
      </w:r>
      <w:proofErr w:type="spellStart"/>
      <w:r>
        <w:rPr>
          <w:rFonts w:ascii="Times New Roman" w:eastAsia="Times New Roman" w:hAnsi="Times New Roman" w:cs="Times New Roman"/>
          <w:sz w:val="24"/>
          <w:szCs w:val="24"/>
        </w:rPr>
        <w:t>Wied</w:t>
      </w:r>
      <w:proofErr w:type="spellEnd"/>
      <w:r>
        <w:rPr>
          <w:rFonts w:ascii="Times New Roman" w:eastAsia="Times New Roman" w:hAnsi="Times New Roman" w:cs="Times New Roman"/>
          <w:sz w:val="24"/>
          <w:szCs w:val="24"/>
        </w:rPr>
        <w:t>, W. L., and Altieri, A. H. 2021. Rapid ecosystem-scale consequences of acute deoxygenation on a Caribbean coral reef. Nature Communications, 12: 4522.</w:t>
      </w:r>
    </w:p>
    <w:p w14:paraId="00000054"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Kline, D., Kuntz, N., Breitbart, M., Knowlton, N., and </w:t>
      </w:r>
      <w:proofErr w:type="spellStart"/>
      <w:r>
        <w:rPr>
          <w:rFonts w:ascii="Times New Roman" w:eastAsia="Times New Roman" w:hAnsi="Times New Roman" w:cs="Times New Roman"/>
          <w:sz w:val="24"/>
          <w:szCs w:val="24"/>
        </w:rPr>
        <w:t>Rohwer</w:t>
      </w:r>
      <w:proofErr w:type="spellEnd"/>
      <w:r>
        <w:rPr>
          <w:rFonts w:ascii="Times New Roman" w:eastAsia="Times New Roman" w:hAnsi="Times New Roman" w:cs="Times New Roman"/>
          <w:sz w:val="24"/>
          <w:szCs w:val="24"/>
        </w:rPr>
        <w:t>, F. 2006. Role of elevated organic carbon levels and microbial activity in coral mortality. Marine Ecology Progress Series, 314: 119–125.</w:t>
      </w:r>
    </w:p>
    <w:p w14:paraId="00000055"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Koop, K., Booth, D., Broadbent, A., Brodie, J., Bucher, D., Capone, D., Coll, J.,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2001. ENCORE: The Effect of Nutrient Enrichment on Coral Reefs. Synthesis of Results and Conclusions. Marine Pollution Bulletin, 42: 91–120.</w:t>
      </w:r>
    </w:p>
    <w:p w14:paraId="2D022026" w14:textId="2FD1D4A4" w:rsidR="00047893" w:rsidRDefault="00047893" w:rsidP="00047893">
      <w:pPr>
        <w:ind w:hanging="480"/>
        <w:rPr>
          <w:rFonts w:ascii="Times New Roman" w:eastAsia="Times New Roman" w:hAnsi="Times New Roman" w:cs="Times New Roman"/>
          <w:sz w:val="24"/>
          <w:szCs w:val="24"/>
        </w:rPr>
      </w:pPr>
      <w:r w:rsidRPr="00047893">
        <w:rPr>
          <w:rFonts w:ascii="Times New Roman" w:eastAsia="Times New Roman" w:hAnsi="Times New Roman" w:cs="Times New Roman"/>
          <w:sz w:val="24"/>
          <w:szCs w:val="24"/>
        </w:rPr>
        <w:t xml:space="preserve">Kroon, F. J., </w:t>
      </w:r>
      <w:proofErr w:type="spellStart"/>
      <w:r w:rsidRPr="00047893">
        <w:rPr>
          <w:rFonts w:ascii="Times New Roman" w:eastAsia="Times New Roman" w:hAnsi="Times New Roman" w:cs="Times New Roman"/>
          <w:sz w:val="24"/>
          <w:szCs w:val="24"/>
        </w:rPr>
        <w:t>Schaffelke</w:t>
      </w:r>
      <w:proofErr w:type="spellEnd"/>
      <w:r w:rsidRPr="00047893">
        <w:rPr>
          <w:rFonts w:ascii="Times New Roman" w:eastAsia="Times New Roman" w:hAnsi="Times New Roman" w:cs="Times New Roman"/>
          <w:sz w:val="24"/>
          <w:szCs w:val="24"/>
        </w:rPr>
        <w:t>, B., and Bartley, R. 2014. Informing policy to protect coastal coral reefs: Insight from a global review of reducing agricultural pollution to coastal ecosystems. Marine Pollution Bulletin, 85: 33–41.</w:t>
      </w:r>
    </w:p>
    <w:p w14:paraId="00000056" w14:textId="7C037DE8"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Kuntz, N., Kline, D., </w:t>
      </w:r>
      <w:proofErr w:type="spellStart"/>
      <w:r>
        <w:rPr>
          <w:rFonts w:ascii="Times New Roman" w:eastAsia="Times New Roman" w:hAnsi="Times New Roman" w:cs="Times New Roman"/>
          <w:sz w:val="24"/>
          <w:szCs w:val="24"/>
        </w:rPr>
        <w:t>Sandin</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Rohwer</w:t>
      </w:r>
      <w:proofErr w:type="spellEnd"/>
      <w:r>
        <w:rPr>
          <w:rFonts w:ascii="Times New Roman" w:eastAsia="Times New Roman" w:hAnsi="Times New Roman" w:cs="Times New Roman"/>
          <w:sz w:val="24"/>
          <w:szCs w:val="24"/>
        </w:rPr>
        <w:t>, F. 2005. Pathologies and mortality rates caused by organic carbon and nutrient stressors in three Caribbean coral species. Marine Ecology Progress Series, 294: 173–180.</w:t>
      </w:r>
    </w:p>
    <w:p w14:paraId="00000057"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Loiseau, N., </w:t>
      </w:r>
      <w:proofErr w:type="spellStart"/>
      <w:r>
        <w:rPr>
          <w:rFonts w:ascii="Times New Roman" w:eastAsia="Times New Roman" w:hAnsi="Times New Roman" w:cs="Times New Roman"/>
          <w:sz w:val="24"/>
          <w:szCs w:val="24"/>
        </w:rPr>
        <w:t>Thuiller</w:t>
      </w:r>
      <w:proofErr w:type="spellEnd"/>
      <w:r>
        <w:rPr>
          <w:rFonts w:ascii="Times New Roman" w:eastAsia="Times New Roman" w:hAnsi="Times New Roman" w:cs="Times New Roman"/>
          <w:sz w:val="24"/>
          <w:szCs w:val="24"/>
        </w:rPr>
        <w:t xml:space="preserve">, W., Stuart-Smith, R. D., </w:t>
      </w:r>
      <w:proofErr w:type="spellStart"/>
      <w:r>
        <w:rPr>
          <w:rFonts w:ascii="Times New Roman" w:eastAsia="Times New Roman" w:hAnsi="Times New Roman" w:cs="Times New Roman"/>
          <w:sz w:val="24"/>
          <w:szCs w:val="24"/>
        </w:rPr>
        <w:t>Devictor</w:t>
      </w:r>
      <w:proofErr w:type="spellEnd"/>
      <w:r>
        <w:rPr>
          <w:rFonts w:ascii="Times New Roman" w:eastAsia="Times New Roman" w:hAnsi="Times New Roman" w:cs="Times New Roman"/>
          <w:sz w:val="24"/>
          <w:szCs w:val="24"/>
        </w:rPr>
        <w:t xml:space="preserve">, V., Edgar, G. J., Velez, L., </w:t>
      </w:r>
      <w:proofErr w:type="spellStart"/>
      <w:r>
        <w:rPr>
          <w:rFonts w:ascii="Times New Roman" w:eastAsia="Times New Roman" w:hAnsi="Times New Roman" w:cs="Times New Roman"/>
          <w:sz w:val="24"/>
          <w:szCs w:val="24"/>
        </w:rPr>
        <w:t>Cinner</w:t>
      </w:r>
      <w:proofErr w:type="spellEnd"/>
      <w:r>
        <w:rPr>
          <w:rFonts w:ascii="Times New Roman" w:eastAsia="Times New Roman" w:hAnsi="Times New Roman" w:cs="Times New Roman"/>
          <w:sz w:val="24"/>
          <w:szCs w:val="24"/>
        </w:rPr>
        <w:t xml:space="preserve">, J. 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Maximizing regional biodiversity requires a mosaic of protection levels. PLOS Biology, 19: e3001195.</w:t>
      </w:r>
    </w:p>
    <w:p w14:paraId="00000058"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López-Victoria, M., </w:t>
      </w:r>
      <w:proofErr w:type="spellStart"/>
      <w:r>
        <w:rPr>
          <w:rFonts w:ascii="Times New Roman" w:eastAsia="Times New Roman" w:hAnsi="Times New Roman" w:cs="Times New Roman"/>
          <w:sz w:val="24"/>
          <w:szCs w:val="24"/>
        </w:rPr>
        <w:t>Zea</w:t>
      </w:r>
      <w:proofErr w:type="spellEnd"/>
      <w:r>
        <w:rPr>
          <w:rFonts w:ascii="Times New Roman" w:eastAsia="Times New Roman" w:hAnsi="Times New Roman" w:cs="Times New Roman"/>
          <w:sz w:val="24"/>
          <w:szCs w:val="24"/>
        </w:rPr>
        <w:t>, S., and Weil, E. 2006. Competition for space between encrusting excavating Caribbean sponges and other coral reef organisms. Marine Ecology Progress Series, 312: 113–121.</w:t>
      </w:r>
    </w:p>
    <w:p w14:paraId="00000059"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Meyer, J. L., Schultz, E. T., and </w:t>
      </w:r>
      <w:proofErr w:type="spellStart"/>
      <w:r>
        <w:rPr>
          <w:rFonts w:ascii="Times New Roman" w:eastAsia="Times New Roman" w:hAnsi="Times New Roman" w:cs="Times New Roman"/>
          <w:sz w:val="24"/>
          <w:szCs w:val="24"/>
        </w:rPr>
        <w:t>Helfman</w:t>
      </w:r>
      <w:proofErr w:type="spellEnd"/>
      <w:r>
        <w:rPr>
          <w:rFonts w:ascii="Times New Roman" w:eastAsia="Times New Roman" w:hAnsi="Times New Roman" w:cs="Times New Roman"/>
          <w:sz w:val="24"/>
          <w:szCs w:val="24"/>
        </w:rPr>
        <w:t>, G. S. 1983. Fish Schools: An Asset to Corals. Science, 220: 1047–1049.</w:t>
      </w:r>
    </w:p>
    <w:p w14:paraId="0000005A"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Meyer, J. L., and Schultz, E. T. 1985a. Tissue condition and growth rate of corals associated with schooling fish1. Limnology and Oceanography, 30: 157–166.</w:t>
      </w:r>
    </w:p>
    <w:p w14:paraId="0000005B" w14:textId="71DB0482"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Meyer, J. L., and Schultz, E. T. 1985b. Migrating haemulid fishes as a source of nutrients and organic matter on coral reefs. Limnology and Oceanography, 30: 146–156.</w:t>
      </w:r>
    </w:p>
    <w:p w14:paraId="0000005C"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Moody, E. K., Corman, J. R., </w:t>
      </w:r>
      <w:proofErr w:type="spellStart"/>
      <w:r>
        <w:rPr>
          <w:rFonts w:ascii="Times New Roman" w:eastAsia="Times New Roman" w:hAnsi="Times New Roman" w:cs="Times New Roman"/>
          <w:sz w:val="24"/>
          <w:szCs w:val="24"/>
        </w:rPr>
        <w:t>Elser</w:t>
      </w:r>
      <w:proofErr w:type="spellEnd"/>
      <w:r>
        <w:rPr>
          <w:rFonts w:ascii="Times New Roman" w:eastAsia="Times New Roman" w:hAnsi="Times New Roman" w:cs="Times New Roman"/>
          <w:sz w:val="24"/>
          <w:szCs w:val="24"/>
        </w:rPr>
        <w:t>, J. J., and Sabo, J. L. 2015. Diet composition affects the rate and N:P ratio of fish excretion. Freshwater Biology, 60: 456–465.</w:t>
      </w:r>
    </w:p>
    <w:p w14:paraId="0000005D"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Morais</w:t>
      </w:r>
      <w:proofErr w:type="spellEnd"/>
      <w:r>
        <w:rPr>
          <w:rFonts w:ascii="Times New Roman" w:eastAsia="Times New Roman" w:hAnsi="Times New Roman" w:cs="Times New Roman"/>
          <w:sz w:val="24"/>
          <w:szCs w:val="24"/>
        </w:rPr>
        <w:t>, R. A., and Bellwood, D. R. 2019. Pelagic Subsidies Underpin Fish Productivity on a Degraded Coral Reef. Current Biology, 29: 1521-1527.e6.</w:t>
      </w:r>
    </w:p>
    <w:p w14:paraId="0000005E"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Mumby</w:t>
      </w:r>
      <w:proofErr w:type="spellEnd"/>
      <w:r>
        <w:rPr>
          <w:rFonts w:ascii="Times New Roman" w:eastAsia="Times New Roman" w:hAnsi="Times New Roman" w:cs="Times New Roman"/>
          <w:sz w:val="24"/>
          <w:szCs w:val="24"/>
        </w:rPr>
        <w:t xml:space="preserve">, P. J., and </w:t>
      </w:r>
      <w:proofErr w:type="spellStart"/>
      <w:r>
        <w:rPr>
          <w:rFonts w:ascii="Times New Roman" w:eastAsia="Times New Roman" w:hAnsi="Times New Roman" w:cs="Times New Roman"/>
          <w:sz w:val="24"/>
          <w:szCs w:val="24"/>
        </w:rPr>
        <w:t>Steneck</w:t>
      </w:r>
      <w:proofErr w:type="spellEnd"/>
      <w:r>
        <w:rPr>
          <w:rFonts w:ascii="Times New Roman" w:eastAsia="Times New Roman" w:hAnsi="Times New Roman" w:cs="Times New Roman"/>
          <w:sz w:val="24"/>
          <w:szCs w:val="24"/>
        </w:rPr>
        <w:t xml:space="preserve">, R. S. 2018. Paradigm Lost: Dynamic Nutrients and Missing Detritus on Coral Reefs. </w:t>
      </w:r>
      <w:proofErr w:type="spellStart"/>
      <w:r>
        <w:rPr>
          <w:rFonts w:ascii="Times New Roman" w:eastAsia="Times New Roman" w:hAnsi="Times New Roman" w:cs="Times New Roman"/>
          <w:sz w:val="24"/>
          <w:szCs w:val="24"/>
        </w:rPr>
        <w:t>BioScience</w:t>
      </w:r>
      <w:proofErr w:type="spellEnd"/>
      <w:r>
        <w:rPr>
          <w:rFonts w:ascii="Times New Roman" w:eastAsia="Times New Roman" w:hAnsi="Times New Roman" w:cs="Times New Roman"/>
          <w:sz w:val="24"/>
          <w:szCs w:val="24"/>
        </w:rPr>
        <w:t>, 68: 487–495.</w:t>
      </w:r>
    </w:p>
    <w:p w14:paraId="0000005F"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Munsterman</w:t>
      </w:r>
      <w:proofErr w:type="spellEnd"/>
      <w:r>
        <w:rPr>
          <w:rFonts w:ascii="Times New Roman" w:eastAsia="Times New Roman" w:hAnsi="Times New Roman" w:cs="Times New Roman"/>
          <w:sz w:val="24"/>
          <w:szCs w:val="24"/>
        </w:rPr>
        <w:t xml:space="preserve">, K. S., </w:t>
      </w:r>
      <w:proofErr w:type="spellStart"/>
      <w:r>
        <w:rPr>
          <w:rFonts w:ascii="Times New Roman" w:eastAsia="Times New Roman" w:hAnsi="Times New Roman" w:cs="Times New Roman"/>
          <w:sz w:val="24"/>
          <w:szCs w:val="24"/>
        </w:rPr>
        <w:t>Allgeier</w:t>
      </w:r>
      <w:proofErr w:type="spellEnd"/>
      <w:r>
        <w:rPr>
          <w:rFonts w:ascii="Times New Roman" w:eastAsia="Times New Roman" w:hAnsi="Times New Roman" w:cs="Times New Roman"/>
          <w:sz w:val="24"/>
          <w:szCs w:val="24"/>
        </w:rPr>
        <w:t xml:space="preserve">, J. E., Peters, J. R., and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D. E. 2021. A View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Both Ends: Shifts in Herbivore Assemblages Impact Top-Down and Bottom-Up Processes on Coral Reefs. Ecosystems, 24: 1702–1715.</w:t>
      </w:r>
    </w:p>
    <w:p w14:paraId="00000060"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Muscatine, L., and Porter, J. W. 1977. Reef Corals: Mutualistic Symbioses Adapted to Nutrient-Poor Environments. </w:t>
      </w:r>
      <w:proofErr w:type="spellStart"/>
      <w:r>
        <w:rPr>
          <w:rFonts w:ascii="Times New Roman" w:eastAsia="Times New Roman" w:hAnsi="Times New Roman" w:cs="Times New Roman"/>
          <w:sz w:val="24"/>
          <w:szCs w:val="24"/>
        </w:rPr>
        <w:t>BioScience</w:t>
      </w:r>
      <w:proofErr w:type="spellEnd"/>
      <w:r>
        <w:rPr>
          <w:rFonts w:ascii="Times New Roman" w:eastAsia="Times New Roman" w:hAnsi="Times New Roman" w:cs="Times New Roman"/>
          <w:sz w:val="24"/>
          <w:szCs w:val="24"/>
        </w:rPr>
        <w:t>, 27: 454–460.</w:t>
      </w:r>
    </w:p>
    <w:p w14:paraId="00000061"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Newman, M. J. H., Paredes, G. A., Sala, E., and Jackson, J. B. C. 2006. Structure of Caribbean coral reef communities across a large gradient of fish biomass. Ecology Letters, 9: 1216–1227.</w:t>
      </w:r>
    </w:p>
    <w:p w14:paraId="01BD25FA" w14:textId="728B1D38" w:rsidR="00047893" w:rsidRDefault="00047893" w:rsidP="00047893">
      <w:pPr>
        <w:ind w:hanging="480"/>
        <w:rPr>
          <w:rFonts w:ascii="Times New Roman" w:eastAsia="Times New Roman" w:hAnsi="Times New Roman" w:cs="Times New Roman"/>
          <w:sz w:val="24"/>
          <w:szCs w:val="24"/>
        </w:rPr>
      </w:pPr>
      <w:proofErr w:type="spellStart"/>
      <w:r w:rsidRPr="00047893">
        <w:rPr>
          <w:rFonts w:ascii="Times New Roman" w:eastAsia="Times New Roman" w:hAnsi="Times New Roman" w:cs="Times New Roman"/>
          <w:sz w:val="24"/>
          <w:szCs w:val="24"/>
        </w:rPr>
        <w:t>Pawlik</w:t>
      </w:r>
      <w:proofErr w:type="spellEnd"/>
      <w:r w:rsidRPr="00047893">
        <w:rPr>
          <w:rFonts w:ascii="Times New Roman" w:eastAsia="Times New Roman" w:hAnsi="Times New Roman" w:cs="Times New Roman"/>
          <w:sz w:val="24"/>
          <w:szCs w:val="24"/>
        </w:rPr>
        <w:t xml:space="preserve">, J. R., </w:t>
      </w:r>
      <w:proofErr w:type="spellStart"/>
      <w:r w:rsidRPr="00047893">
        <w:rPr>
          <w:rFonts w:ascii="Times New Roman" w:eastAsia="Times New Roman" w:hAnsi="Times New Roman" w:cs="Times New Roman"/>
          <w:sz w:val="24"/>
          <w:szCs w:val="24"/>
        </w:rPr>
        <w:t>Loh</w:t>
      </w:r>
      <w:proofErr w:type="spellEnd"/>
      <w:r w:rsidRPr="00047893">
        <w:rPr>
          <w:rFonts w:ascii="Times New Roman" w:eastAsia="Times New Roman" w:hAnsi="Times New Roman" w:cs="Times New Roman"/>
          <w:sz w:val="24"/>
          <w:szCs w:val="24"/>
        </w:rPr>
        <w:t xml:space="preserve">, T.-L., McMurray, S. E., and Finelli, C. M. 2013. Sponge Communities on Caribbean Coral Reefs Are Structured by Factors That Are Top-Down, Not Bottom-Up. </w:t>
      </w:r>
      <w:proofErr w:type="spellStart"/>
      <w:r w:rsidRPr="00047893">
        <w:rPr>
          <w:rFonts w:ascii="Times New Roman" w:eastAsia="Times New Roman" w:hAnsi="Times New Roman" w:cs="Times New Roman"/>
          <w:sz w:val="24"/>
          <w:szCs w:val="24"/>
        </w:rPr>
        <w:t>PLoS</w:t>
      </w:r>
      <w:proofErr w:type="spellEnd"/>
      <w:r w:rsidRPr="00047893">
        <w:rPr>
          <w:rFonts w:ascii="Times New Roman" w:eastAsia="Times New Roman" w:hAnsi="Times New Roman" w:cs="Times New Roman"/>
          <w:sz w:val="24"/>
          <w:szCs w:val="24"/>
        </w:rPr>
        <w:t xml:space="preserve"> ONE, 8: e62573.</w:t>
      </w:r>
    </w:p>
    <w:p w14:paraId="00000062"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Pawlik</w:t>
      </w:r>
      <w:proofErr w:type="spellEnd"/>
      <w:r>
        <w:rPr>
          <w:rFonts w:ascii="Times New Roman" w:eastAsia="Times New Roman" w:hAnsi="Times New Roman" w:cs="Times New Roman"/>
          <w:sz w:val="24"/>
          <w:szCs w:val="24"/>
        </w:rPr>
        <w:t xml:space="preserve">, J. R.,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D. E., and Thurber, R. V. 2016. A Vicious Circle? Altered Carbon and Nutrient Cycling May Explain the Low Resilience of Caribbean Coral Reefs. </w:t>
      </w:r>
      <w:proofErr w:type="spellStart"/>
      <w:r>
        <w:rPr>
          <w:rFonts w:ascii="Times New Roman" w:eastAsia="Times New Roman" w:hAnsi="Times New Roman" w:cs="Times New Roman"/>
          <w:sz w:val="24"/>
          <w:szCs w:val="24"/>
        </w:rPr>
        <w:t>BioScience</w:t>
      </w:r>
      <w:proofErr w:type="spellEnd"/>
      <w:r>
        <w:rPr>
          <w:rFonts w:ascii="Times New Roman" w:eastAsia="Times New Roman" w:hAnsi="Times New Roman" w:cs="Times New Roman"/>
          <w:sz w:val="24"/>
          <w:szCs w:val="24"/>
        </w:rPr>
        <w:t>, 66: 470–476.</w:t>
      </w:r>
    </w:p>
    <w:p w14:paraId="00000063"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Pawlik</w:t>
      </w:r>
      <w:proofErr w:type="spellEnd"/>
      <w:r>
        <w:rPr>
          <w:rFonts w:ascii="Times New Roman" w:eastAsia="Times New Roman" w:hAnsi="Times New Roman" w:cs="Times New Roman"/>
          <w:sz w:val="24"/>
          <w:szCs w:val="24"/>
        </w:rPr>
        <w:t>, J. R., and McMurray, S. E. 2020. The Emerging Ecological and Biogeochemical Importance of Sponges on Coral Reefs. Annual Review of Marine Science, 12: 315–337.</w:t>
      </w:r>
    </w:p>
    <w:p w14:paraId="00000064"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Perry, C. T., Murphy, G. N., Kench, P. S., Edinger, E. N., Smithers, S. G., </w:t>
      </w:r>
      <w:proofErr w:type="spellStart"/>
      <w:r>
        <w:rPr>
          <w:rFonts w:ascii="Times New Roman" w:eastAsia="Times New Roman" w:hAnsi="Times New Roman" w:cs="Times New Roman"/>
          <w:sz w:val="24"/>
          <w:szCs w:val="24"/>
        </w:rPr>
        <w:t>Steneck</w:t>
      </w:r>
      <w:proofErr w:type="spellEnd"/>
      <w:r>
        <w:rPr>
          <w:rFonts w:ascii="Times New Roman" w:eastAsia="Times New Roman" w:hAnsi="Times New Roman" w:cs="Times New Roman"/>
          <w:sz w:val="24"/>
          <w:szCs w:val="24"/>
        </w:rPr>
        <w:t xml:space="preserve">, R. S., and </w:t>
      </w:r>
      <w:proofErr w:type="spellStart"/>
      <w:r>
        <w:rPr>
          <w:rFonts w:ascii="Times New Roman" w:eastAsia="Times New Roman" w:hAnsi="Times New Roman" w:cs="Times New Roman"/>
          <w:sz w:val="24"/>
          <w:szCs w:val="24"/>
        </w:rPr>
        <w:t>Mumby</w:t>
      </w:r>
      <w:proofErr w:type="spellEnd"/>
      <w:r>
        <w:rPr>
          <w:rFonts w:ascii="Times New Roman" w:eastAsia="Times New Roman" w:hAnsi="Times New Roman" w:cs="Times New Roman"/>
          <w:sz w:val="24"/>
          <w:szCs w:val="24"/>
        </w:rPr>
        <w:t>, P. J. 2014. Changing dynamics of Caribbean reef carbonate budgets: emergence of reef bioeroders as critical controls on present and future reef growth potential. Proceedings of the Royal Society B: Biological Sciences, 281: 20142018.</w:t>
      </w:r>
    </w:p>
    <w:p w14:paraId="00000065"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Peters, J. R., Reed, D. C., and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D. E. 2019. Climate and fishing drive regime shifts in consumer‐mediated nutrient cycling in kelp forests. Global Change Biology, 25: 3179–3192.</w:t>
      </w:r>
    </w:p>
    <w:p w14:paraId="00000066"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Ramos, A. A., Inoue, Y., and </w:t>
      </w:r>
      <w:proofErr w:type="spellStart"/>
      <w:r>
        <w:rPr>
          <w:rFonts w:ascii="Times New Roman" w:eastAsia="Times New Roman" w:hAnsi="Times New Roman" w:cs="Times New Roman"/>
          <w:sz w:val="24"/>
          <w:szCs w:val="24"/>
        </w:rPr>
        <w:t>Ohde</w:t>
      </w:r>
      <w:proofErr w:type="spellEnd"/>
      <w:r>
        <w:rPr>
          <w:rFonts w:ascii="Times New Roman" w:eastAsia="Times New Roman" w:hAnsi="Times New Roman" w:cs="Times New Roman"/>
          <w:sz w:val="24"/>
          <w:szCs w:val="24"/>
        </w:rPr>
        <w:t>, S. 2004. Metal contents in Porites corals: Anthropogenic input of river run-off into a coral reef from an urbanized area, Okinawa. Marine Pollution Bulletin, 48: 281–294.</w:t>
      </w:r>
    </w:p>
    <w:p w14:paraId="00000067"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Roman, M. R., Brandt, S. B., </w:t>
      </w:r>
      <w:proofErr w:type="spellStart"/>
      <w:r>
        <w:rPr>
          <w:rFonts w:ascii="Times New Roman" w:eastAsia="Times New Roman" w:hAnsi="Times New Roman" w:cs="Times New Roman"/>
          <w:sz w:val="24"/>
          <w:szCs w:val="24"/>
        </w:rPr>
        <w:t>Houde</w:t>
      </w:r>
      <w:proofErr w:type="spellEnd"/>
      <w:r>
        <w:rPr>
          <w:rFonts w:ascii="Times New Roman" w:eastAsia="Times New Roman" w:hAnsi="Times New Roman" w:cs="Times New Roman"/>
          <w:sz w:val="24"/>
          <w:szCs w:val="24"/>
        </w:rPr>
        <w:t>, E. D., and Pierson, J. J. 2019. Interactive Effects of Hypoxia and Temperature on Coastal Pelagic Zooplankton and Fish. Frontiers in Marine Science, 6.</w:t>
      </w:r>
    </w:p>
    <w:p w14:paraId="00000068"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Rosset, S., </w:t>
      </w:r>
      <w:proofErr w:type="spellStart"/>
      <w:r>
        <w:rPr>
          <w:rFonts w:ascii="Times New Roman" w:eastAsia="Times New Roman" w:hAnsi="Times New Roman" w:cs="Times New Roman"/>
          <w:sz w:val="24"/>
          <w:szCs w:val="24"/>
        </w:rPr>
        <w:t>Wiedenmann</w:t>
      </w:r>
      <w:proofErr w:type="spellEnd"/>
      <w:r>
        <w:rPr>
          <w:rFonts w:ascii="Times New Roman" w:eastAsia="Times New Roman" w:hAnsi="Times New Roman" w:cs="Times New Roman"/>
          <w:sz w:val="24"/>
          <w:szCs w:val="24"/>
        </w:rPr>
        <w:t>, J., Reed, A. J., and D’Angelo, C. 2017. Phosphate deficiency promotes coral bleaching and is reflected by the ultrastructure of symbiotic dinoflagellates. Marine Pollution Bulletin, 118: 180–187.</w:t>
      </w:r>
    </w:p>
    <w:p w14:paraId="00000069"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Ruttenberg</w:t>
      </w:r>
      <w:proofErr w:type="spellEnd"/>
      <w:r>
        <w:rPr>
          <w:rFonts w:ascii="Times New Roman" w:eastAsia="Times New Roman" w:hAnsi="Times New Roman" w:cs="Times New Roman"/>
          <w:sz w:val="24"/>
          <w:szCs w:val="24"/>
        </w:rPr>
        <w:t xml:space="preserve">, B. I., Adam, T. C., Duran, A., and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D. E. 2019. Identity of coral reef herbivores drives variation in ecological processes over multiple spatial scales. Ecological Applications, 29: e01893.</w:t>
      </w:r>
    </w:p>
    <w:p w14:paraId="0000006A"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Shantz, A. A., and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D. E. 2014. Context-dependent effects of nutrient loading on the coral–algal mutualism. Ecology, 95: 1995–2005.</w:t>
      </w:r>
    </w:p>
    <w:p w14:paraId="0000006B"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Shantz, A. A., Ladd, M. C., </w:t>
      </w:r>
      <w:proofErr w:type="spellStart"/>
      <w:r>
        <w:rPr>
          <w:rFonts w:ascii="Times New Roman" w:eastAsia="Times New Roman" w:hAnsi="Times New Roman" w:cs="Times New Roman"/>
          <w:sz w:val="24"/>
          <w:szCs w:val="24"/>
        </w:rPr>
        <w:t>Schrack</w:t>
      </w:r>
      <w:proofErr w:type="spellEnd"/>
      <w:r>
        <w:rPr>
          <w:rFonts w:ascii="Times New Roman" w:eastAsia="Times New Roman" w:hAnsi="Times New Roman" w:cs="Times New Roman"/>
          <w:sz w:val="24"/>
          <w:szCs w:val="24"/>
        </w:rPr>
        <w:t xml:space="preserve">, E., and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D. E. 2015. Fish-derived nutrient hotspots shape coral reef benthic communities. Ecological Applications, 25: 2142–2152.</w:t>
      </w:r>
    </w:p>
    <w:p w14:paraId="0000006C"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Shantz, A. A., Ladd, M. C., Ezzat, L., Schmitt, R. J., Holbrook, S. J., Schmeltzer, E., Vega Thurber, 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Positive interactions between corals and damselfish increase coral resistance to temperature stress. Global Change Biology, 29: 417–431.</w:t>
      </w:r>
    </w:p>
    <w:p w14:paraId="0000006D"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Soler, G. A., Edgar, G. J., Thomson, R. J., </w:t>
      </w:r>
      <w:proofErr w:type="spellStart"/>
      <w:r>
        <w:rPr>
          <w:rFonts w:ascii="Times New Roman" w:eastAsia="Times New Roman" w:hAnsi="Times New Roman" w:cs="Times New Roman"/>
          <w:sz w:val="24"/>
          <w:szCs w:val="24"/>
        </w:rPr>
        <w:t>Kininmonth</w:t>
      </w:r>
      <w:proofErr w:type="spellEnd"/>
      <w:r>
        <w:rPr>
          <w:rFonts w:ascii="Times New Roman" w:eastAsia="Times New Roman" w:hAnsi="Times New Roman" w:cs="Times New Roman"/>
          <w:sz w:val="24"/>
          <w:szCs w:val="24"/>
        </w:rPr>
        <w:t xml:space="preserve">, S., Campbell, S. J., Dawson, T. P., Barrett, N. 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Reef Fishes at All Trophic Levels Respond Positively to Effective Marine Protected Areas. PLOS ONE, 10: e0140270.</w:t>
      </w:r>
    </w:p>
    <w:p w14:paraId="0000006E"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Southwell, M. W., Weisz, J. B., Martens, C. S., and Lindquist, N. 2008. In situ fluxes of dissolved inorganic nitrogen from the sponge community on Conch Reef, Key Largo, Florida. Limnology and Oceanography, 53: 986–996.</w:t>
      </w:r>
    </w:p>
    <w:p w14:paraId="0000006F"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Stambler</w:t>
      </w:r>
      <w:proofErr w:type="spellEnd"/>
      <w:r>
        <w:rPr>
          <w:rFonts w:ascii="Times New Roman" w:eastAsia="Times New Roman" w:hAnsi="Times New Roman" w:cs="Times New Roman"/>
          <w:sz w:val="24"/>
          <w:szCs w:val="24"/>
        </w:rPr>
        <w:t xml:space="preserve">, N., Cox, E., and </w:t>
      </w:r>
      <w:proofErr w:type="spellStart"/>
      <w:r>
        <w:rPr>
          <w:rFonts w:ascii="Times New Roman" w:eastAsia="Times New Roman" w:hAnsi="Times New Roman" w:cs="Times New Roman"/>
          <w:sz w:val="24"/>
          <w:szCs w:val="24"/>
        </w:rPr>
        <w:t>Vago</w:t>
      </w:r>
      <w:proofErr w:type="spellEnd"/>
      <w:r>
        <w:rPr>
          <w:rFonts w:ascii="Times New Roman" w:eastAsia="Times New Roman" w:hAnsi="Times New Roman" w:cs="Times New Roman"/>
          <w:sz w:val="24"/>
          <w:szCs w:val="24"/>
        </w:rPr>
        <w:t xml:space="preserve">, R. 1994. Effect of Ammonium Enrichment on Respiration, </w:t>
      </w:r>
      <w:proofErr w:type="spellStart"/>
      <w:r>
        <w:rPr>
          <w:rFonts w:ascii="Times New Roman" w:eastAsia="Times New Roman" w:hAnsi="Times New Roman" w:cs="Times New Roman"/>
          <w:sz w:val="24"/>
          <w:szCs w:val="24"/>
        </w:rPr>
        <w:t>Zooxanthellar</w:t>
      </w:r>
      <w:proofErr w:type="spellEnd"/>
      <w:r>
        <w:rPr>
          <w:rFonts w:ascii="Times New Roman" w:eastAsia="Times New Roman" w:hAnsi="Times New Roman" w:cs="Times New Roman"/>
          <w:sz w:val="24"/>
          <w:szCs w:val="24"/>
        </w:rPr>
        <w:t xml:space="preserve"> Densities, and Pigment Concentrations in Two Species of Hawaiian Corals. Pacific Science, 48: 284–290.</w:t>
      </w:r>
    </w:p>
    <w:p w14:paraId="00000070"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Szmant</w:t>
      </w:r>
      <w:proofErr w:type="spellEnd"/>
      <w:r>
        <w:rPr>
          <w:rFonts w:ascii="Times New Roman" w:eastAsia="Times New Roman" w:hAnsi="Times New Roman" w:cs="Times New Roman"/>
          <w:sz w:val="24"/>
          <w:szCs w:val="24"/>
        </w:rPr>
        <w:t>, A. M. 2002. Nutrient enrichment on coral reefs: Is it a major cause of coral reef decline? Estuaries, 25: 743–766.</w:t>
      </w:r>
    </w:p>
    <w:p w14:paraId="00000071"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Vanni</w:t>
      </w:r>
      <w:proofErr w:type="spellEnd"/>
      <w:r>
        <w:rPr>
          <w:rFonts w:ascii="Times New Roman" w:eastAsia="Times New Roman" w:hAnsi="Times New Roman" w:cs="Times New Roman"/>
          <w:sz w:val="24"/>
          <w:szCs w:val="24"/>
        </w:rPr>
        <w:t xml:space="preserve">, M. J., </w:t>
      </w:r>
      <w:proofErr w:type="spellStart"/>
      <w:r>
        <w:rPr>
          <w:rFonts w:ascii="Times New Roman" w:eastAsia="Times New Roman" w:hAnsi="Times New Roman" w:cs="Times New Roman"/>
          <w:sz w:val="24"/>
          <w:szCs w:val="24"/>
        </w:rPr>
        <w:t>Boros</w:t>
      </w:r>
      <w:proofErr w:type="spellEnd"/>
      <w:r>
        <w:rPr>
          <w:rFonts w:ascii="Times New Roman" w:eastAsia="Times New Roman" w:hAnsi="Times New Roman" w:cs="Times New Roman"/>
          <w:sz w:val="24"/>
          <w:szCs w:val="24"/>
        </w:rPr>
        <w:t>, G., and McIntyre, P. B. 2013. When are fish sources vs. sinks of nutrients in lake ecosystems? Ecology, 94: 2195–2206.</w:t>
      </w:r>
    </w:p>
    <w:p w14:paraId="00000072"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Villéger</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Ferraton</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Mouillot</w:t>
      </w:r>
      <w:proofErr w:type="spellEnd"/>
      <w:r>
        <w:rPr>
          <w:rFonts w:ascii="Times New Roman" w:eastAsia="Times New Roman" w:hAnsi="Times New Roman" w:cs="Times New Roman"/>
          <w:sz w:val="24"/>
          <w:szCs w:val="24"/>
        </w:rPr>
        <w:t>, D., and de Wit, R. 2012. Nutrient recycling by coastal macrofauna: intra- versus interspecific differences. Marine Ecology Progress Series, 452: 297–303.</w:t>
      </w:r>
    </w:p>
    <w:p w14:paraId="4B5FEC2D" w14:textId="0FC2EE73" w:rsidR="00EC56BF" w:rsidRDefault="00EC56BF" w:rsidP="00EC56BF">
      <w:pPr>
        <w:ind w:hanging="480"/>
        <w:rPr>
          <w:rFonts w:ascii="Times New Roman" w:eastAsia="Times New Roman" w:hAnsi="Times New Roman" w:cs="Times New Roman"/>
          <w:sz w:val="24"/>
          <w:szCs w:val="24"/>
        </w:rPr>
      </w:pPr>
      <w:r w:rsidRPr="00EC56BF">
        <w:rPr>
          <w:rFonts w:ascii="Times New Roman" w:eastAsia="Times New Roman" w:hAnsi="Times New Roman" w:cs="Times New Roman"/>
          <w:sz w:val="24"/>
          <w:szCs w:val="24"/>
        </w:rPr>
        <w:t xml:space="preserve">Webster, A. J., Bartley, R., </w:t>
      </w:r>
      <w:proofErr w:type="spellStart"/>
      <w:r w:rsidRPr="00EC56BF">
        <w:rPr>
          <w:rFonts w:ascii="Times New Roman" w:eastAsia="Times New Roman" w:hAnsi="Times New Roman" w:cs="Times New Roman"/>
          <w:sz w:val="24"/>
          <w:szCs w:val="24"/>
        </w:rPr>
        <w:t>Armour</w:t>
      </w:r>
      <w:proofErr w:type="spellEnd"/>
      <w:r w:rsidRPr="00EC56BF">
        <w:rPr>
          <w:rFonts w:ascii="Times New Roman" w:eastAsia="Times New Roman" w:hAnsi="Times New Roman" w:cs="Times New Roman"/>
          <w:sz w:val="24"/>
          <w:szCs w:val="24"/>
        </w:rPr>
        <w:t>, J. D., Brodie, J. E., and Thorburn, P. J. 2012. Reducing dissolved inorganic nitrogen in surface runoff water from sugarcane production systems. Marine Pollution Bulletin, 65: 128–135.</w:t>
      </w:r>
    </w:p>
    <w:p w14:paraId="00000073" w14:textId="02928E0B"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Wenger, A. S., Williamson, D. H., da Silva, E. T., </w:t>
      </w:r>
      <w:proofErr w:type="spellStart"/>
      <w:r>
        <w:rPr>
          <w:rFonts w:ascii="Times New Roman" w:eastAsia="Times New Roman" w:hAnsi="Times New Roman" w:cs="Times New Roman"/>
          <w:sz w:val="24"/>
          <w:szCs w:val="24"/>
        </w:rPr>
        <w:t>Ceccarelli</w:t>
      </w:r>
      <w:proofErr w:type="spellEnd"/>
      <w:r>
        <w:rPr>
          <w:rFonts w:ascii="Times New Roman" w:eastAsia="Times New Roman" w:hAnsi="Times New Roman" w:cs="Times New Roman"/>
          <w:sz w:val="24"/>
          <w:szCs w:val="24"/>
        </w:rPr>
        <w:t xml:space="preserve">, D. M., Browne, N. K., </w:t>
      </w:r>
      <w:proofErr w:type="spellStart"/>
      <w:r>
        <w:rPr>
          <w:rFonts w:ascii="Times New Roman" w:eastAsia="Times New Roman" w:hAnsi="Times New Roman" w:cs="Times New Roman"/>
          <w:sz w:val="24"/>
          <w:szCs w:val="24"/>
        </w:rPr>
        <w:t>Petus</w:t>
      </w:r>
      <w:proofErr w:type="spellEnd"/>
      <w:r>
        <w:rPr>
          <w:rFonts w:ascii="Times New Roman" w:eastAsia="Times New Roman" w:hAnsi="Times New Roman" w:cs="Times New Roman"/>
          <w:sz w:val="24"/>
          <w:szCs w:val="24"/>
        </w:rPr>
        <w:t>, C., and Devlin, M. J. 2016. Effects of reduced water quality on coral reefs in and out of no-take marine reserves. Conservation Biology, 30: 142–153.</w:t>
      </w:r>
    </w:p>
    <w:p w14:paraId="00000074"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 S. L., and Carpenter, R. C. 1988. Nitrogen-limited primary productivity of coral reef algal turfs: Potential contribution of ammonium excreted by </w:t>
      </w:r>
      <w:proofErr w:type="spellStart"/>
      <w:r>
        <w:rPr>
          <w:rFonts w:ascii="Times New Roman" w:eastAsia="Times New Roman" w:hAnsi="Times New Roman" w:cs="Times New Roman"/>
          <w:sz w:val="24"/>
          <w:szCs w:val="24"/>
        </w:rPr>
        <w:t>Diadema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antillarum</w:t>
      </w:r>
      <w:proofErr w:type="spellEnd"/>
      <w:r>
        <w:rPr>
          <w:rFonts w:ascii="Times New Roman" w:eastAsia="Times New Roman" w:hAnsi="Times New Roman" w:cs="Times New Roman"/>
          <w:sz w:val="24"/>
          <w:szCs w:val="24"/>
        </w:rPr>
        <w:t>. Marine Ecology Progress Series, 47: 145–152.</w:t>
      </w:r>
    </w:p>
    <w:p w14:paraId="00000075" w14:textId="77777777" w:rsidR="00790BB9" w:rsidRDefault="00000000">
      <w:pPr>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Wulff, J. 2017. Bottom‐up and top‐down controls on coral reef sponges: disentangling within‐habitat and between‐habitat processes. Ecology, 98: 1130–1139.</w:t>
      </w:r>
    </w:p>
    <w:p w14:paraId="00000076" w14:textId="77777777" w:rsidR="00790BB9" w:rsidRDefault="00000000">
      <w:pPr>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Zaneveld</w:t>
      </w:r>
      <w:proofErr w:type="spellEnd"/>
      <w:r>
        <w:rPr>
          <w:rFonts w:ascii="Times New Roman" w:eastAsia="Times New Roman" w:hAnsi="Times New Roman" w:cs="Times New Roman"/>
          <w:sz w:val="24"/>
          <w:szCs w:val="24"/>
        </w:rPr>
        <w:t xml:space="preserve">, J. R., </w:t>
      </w:r>
      <w:proofErr w:type="spellStart"/>
      <w:r>
        <w:rPr>
          <w:rFonts w:ascii="Times New Roman" w:eastAsia="Times New Roman" w:hAnsi="Times New Roman" w:cs="Times New Roman"/>
          <w:sz w:val="24"/>
          <w:szCs w:val="24"/>
        </w:rPr>
        <w:t>Burkepile</w:t>
      </w:r>
      <w:proofErr w:type="spellEnd"/>
      <w:r>
        <w:rPr>
          <w:rFonts w:ascii="Times New Roman" w:eastAsia="Times New Roman" w:hAnsi="Times New Roman" w:cs="Times New Roman"/>
          <w:sz w:val="24"/>
          <w:szCs w:val="24"/>
        </w:rPr>
        <w:t xml:space="preserve">, D. E., Shantz, A. A., Pritchard, C. E., </w:t>
      </w:r>
      <w:proofErr w:type="spellStart"/>
      <w:r>
        <w:rPr>
          <w:rFonts w:ascii="Times New Roman" w:eastAsia="Times New Roman" w:hAnsi="Times New Roman" w:cs="Times New Roman"/>
          <w:sz w:val="24"/>
          <w:szCs w:val="24"/>
        </w:rPr>
        <w:t>McMinds</w:t>
      </w:r>
      <w:proofErr w:type="spellEnd"/>
      <w:r>
        <w:rPr>
          <w:rFonts w:ascii="Times New Roman" w:eastAsia="Times New Roman" w:hAnsi="Times New Roman" w:cs="Times New Roman"/>
          <w:sz w:val="24"/>
          <w:szCs w:val="24"/>
        </w:rPr>
        <w:t xml:space="preserve">, R., Payet, J. P., Welsh, 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Overfishing and nutrient pollution interact with temperature to disrupt coral reefs down to microbial scales. Nature Communications, 7: 11833.</w:t>
      </w:r>
    </w:p>
    <w:p w14:paraId="762AA413" w14:textId="700D31F4" w:rsidR="005D1FA2" w:rsidRDefault="005D1FA2" w:rsidP="00495DBA">
      <w:pPr>
        <w:rPr>
          <w:rFonts w:ascii="Times New Roman" w:eastAsia="Times New Roman" w:hAnsi="Times New Roman" w:cs="Times New Roman"/>
          <w:sz w:val="24"/>
          <w:szCs w:val="24"/>
        </w:rPr>
      </w:pPr>
    </w:p>
    <w:sectPr w:rsidR="005D1FA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05C88" w14:textId="77777777" w:rsidR="00415344" w:rsidRDefault="00415344">
      <w:pPr>
        <w:spacing w:line="240" w:lineRule="auto"/>
      </w:pPr>
      <w:r>
        <w:separator/>
      </w:r>
    </w:p>
  </w:endnote>
  <w:endnote w:type="continuationSeparator" w:id="0">
    <w:p w14:paraId="4E14B374" w14:textId="77777777" w:rsidR="00415344" w:rsidRDefault="00415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6F82C7F3-BD0A-7548-B77D-CDD624DAA97A}"/>
    <w:embedBold r:id="rId2" w:fontKey="{7089CE11-E77B-D346-8A56-D9912D65B724}"/>
    <w:embedItalic r:id="rId3" w:fontKey="{A82686D9-2A07-D94E-A091-817BA012D3D6}"/>
  </w:font>
  <w:font w:name="Times New Roman">
    <w:panose1 w:val="02020603050405020304"/>
    <w:charset w:val="00"/>
    <w:family w:val="roman"/>
    <w:pitch w:val="variable"/>
    <w:sig w:usb0="E0002EFF" w:usb1="C000785B" w:usb2="00000009" w:usb3="00000000" w:csb0="000001FF" w:csb1="00000000"/>
    <w:embedRegular r:id="rId4" w:fontKey="{4FAE893E-7297-154A-BDF2-27C875751192}"/>
    <w:embedBold r:id="rId5" w:fontKey="{2BCAD34E-BA24-BB44-8B19-E0638AE9F2F7}"/>
    <w:embedItalic r:id="rId6" w:fontKey="{D05C8AE6-881C-BC40-AD0F-856800326B1A}"/>
    <w:embedBoldItalic r:id="rId7" w:fontKey="{0C4B83B6-0E08-FD47-BDC4-1843DBD31144}"/>
  </w:font>
  <w:font w:name="Cambria">
    <w:panose1 w:val="02040503050406030204"/>
    <w:charset w:val="00"/>
    <w:family w:val="roman"/>
    <w:pitch w:val="variable"/>
    <w:sig w:usb0="E00002FF" w:usb1="400004FF" w:usb2="00000000" w:usb3="00000000" w:csb0="0000019F" w:csb1="00000000"/>
    <w:embedRegular r:id="rId8" w:fontKey="{5744258B-5384-CB44-B1DC-1600A7BF43C5}"/>
  </w:font>
  <w:font w:name="Cambria Math">
    <w:panose1 w:val="02040503050406030204"/>
    <w:charset w:val="00"/>
    <w:family w:val="roman"/>
    <w:pitch w:val="variable"/>
    <w:sig w:usb0="E00002FF" w:usb1="420024FF" w:usb2="00000000" w:usb3="00000000" w:csb0="0000019F" w:csb1="00000000"/>
    <w:embedRegular r:id="rId9" w:fontKey="{1A1511B3-740E-C349-B293-8285D8707CAD}"/>
  </w:font>
  <w:font w:name="Calibri">
    <w:panose1 w:val="020F0502020204030204"/>
    <w:charset w:val="00"/>
    <w:family w:val="swiss"/>
    <w:pitch w:val="variable"/>
    <w:sig w:usb0="E0002AFF" w:usb1="C000247B" w:usb2="00000009" w:usb3="00000000" w:csb0="000001FF" w:csb1="00000000"/>
    <w:embedRegular r:id="rId10" w:fontKey="{734CE148-72A8-2F42-8957-51DBAEB05A5F}"/>
    <w:embedBold r:id="rId11" w:fontKey="{694CB174-F16A-0541-96D8-A4949C46C0A6}"/>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C566" w14:textId="77777777" w:rsidR="00400A1B" w:rsidRPr="00442772" w:rsidRDefault="00400A1B">
    <w:pP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757A5" w14:textId="77777777" w:rsidR="00415344" w:rsidRDefault="00415344">
      <w:pPr>
        <w:spacing w:line="240" w:lineRule="auto"/>
      </w:pPr>
      <w:r>
        <w:separator/>
      </w:r>
    </w:p>
  </w:footnote>
  <w:footnote w:type="continuationSeparator" w:id="0">
    <w:p w14:paraId="6BC9C4AB" w14:textId="77777777" w:rsidR="00415344" w:rsidRDefault="0041534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BB9"/>
    <w:rsid w:val="00047893"/>
    <w:rsid w:val="000F5CA2"/>
    <w:rsid w:val="00290CD7"/>
    <w:rsid w:val="0035274F"/>
    <w:rsid w:val="00380A71"/>
    <w:rsid w:val="00400A1B"/>
    <w:rsid w:val="00415344"/>
    <w:rsid w:val="004507EF"/>
    <w:rsid w:val="00495DBA"/>
    <w:rsid w:val="004F4D33"/>
    <w:rsid w:val="00575533"/>
    <w:rsid w:val="005D1FA2"/>
    <w:rsid w:val="00682102"/>
    <w:rsid w:val="00762A62"/>
    <w:rsid w:val="00790BB9"/>
    <w:rsid w:val="007973D2"/>
    <w:rsid w:val="007C210B"/>
    <w:rsid w:val="007C2AC8"/>
    <w:rsid w:val="008D2372"/>
    <w:rsid w:val="008F4BAF"/>
    <w:rsid w:val="00962A30"/>
    <w:rsid w:val="00A02B62"/>
    <w:rsid w:val="00A8777E"/>
    <w:rsid w:val="00AC58E4"/>
    <w:rsid w:val="00C1215C"/>
    <w:rsid w:val="00CF69E9"/>
    <w:rsid w:val="00D66773"/>
    <w:rsid w:val="00EA2A33"/>
    <w:rsid w:val="00EC56BF"/>
    <w:rsid w:val="00ED3948"/>
    <w:rsid w:val="00FC70D1"/>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5F7A5"/>
  <w15:docId w15:val="{83FBF1BA-0CD7-8C4F-BFDF-A71C6C19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453472"/>
    <w:rPr>
      <w:sz w:val="16"/>
      <w:szCs w:val="16"/>
    </w:rPr>
  </w:style>
  <w:style w:type="paragraph" w:styleId="CommentText">
    <w:name w:val="annotation text"/>
    <w:basedOn w:val="Normal"/>
    <w:link w:val="CommentTextChar"/>
    <w:uiPriority w:val="99"/>
    <w:semiHidden/>
    <w:unhideWhenUsed/>
    <w:rsid w:val="00453472"/>
    <w:pPr>
      <w:spacing w:line="240" w:lineRule="auto"/>
    </w:pPr>
    <w:rPr>
      <w:sz w:val="20"/>
      <w:szCs w:val="20"/>
    </w:rPr>
  </w:style>
  <w:style w:type="character" w:customStyle="1" w:styleId="CommentTextChar">
    <w:name w:val="Comment Text Char"/>
    <w:basedOn w:val="DefaultParagraphFont"/>
    <w:link w:val="CommentText"/>
    <w:uiPriority w:val="99"/>
    <w:semiHidden/>
    <w:rsid w:val="00453472"/>
    <w:rPr>
      <w:sz w:val="20"/>
      <w:szCs w:val="20"/>
    </w:rPr>
  </w:style>
  <w:style w:type="paragraph" w:styleId="CommentSubject">
    <w:name w:val="annotation subject"/>
    <w:basedOn w:val="CommentText"/>
    <w:next w:val="CommentText"/>
    <w:link w:val="CommentSubjectChar"/>
    <w:uiPriority w:val="99"/>
    <w:semiHidden/>
    <w:unhideWhenUsed/>
    <w:rsid w:val="00453472"/>
    <w:rPr>
      <w:b/>
      <w:bCs/>
    </w:rPr>
  </w:style>
  <w:style w:type="character" w:customStyle="1" w:styleId="CommentSubjectChar">
    <w:name w:val="Comment Subject Char"/>
    <w:basedOn w:val="CommentTextChar"/>
    <w:link w:val="CommentSubject"/>
    <w:uiPriority w:val="99"/>
    <w:semiHidden/>
    <w:rsid w:val="00453472"/>
    <w:rPr>
      <w:b/>
      <w:bCs/>
      <w:sz w:val="20"/>
      <w:szCs w:val="20"/>
    </w:rPr>
  </w:style>
  <w:style w:type="character" w:styleId="PlaceholderText">
    <w:name w:val="Placeholder Text"/>
    <w:basedOn w:val="DefaultParagraphFont"/>
    <w:uiPriority w:val="99"/>
    <w:semiHidden/>
    <w:rsid w:val="005D03F1"/>
    <w:rPr>
      <w:color w:val="808080"/>
    </w:rPr>
  </w:style>
  <w:style w:type="paragraph" w:styleId="Revision">
    <w:name w:val="Revision"/>
    <w:hidden/>
    <w:uiPriority w:val="99"/>
    <w:semiHidden/>
    <w:rsid w:val="00C1215C"/>
    <w:pPr>
      <w:spacing w:line="240" w:lineRule="auto"/>
    </w:pPr>
  </w:style>
  <w:style w:type="character" w:customStyle="1" w:styleId="Heading4Char">
    <w:name w:val="Heading 4 Char"/>
    <w:basedOn w:val="DefaultParagraphFont"/>
    <w:link w:val="Heading4"/>
    <w:uiPriority w:val="9"/>
    <w:rsid w:val="00047893"/>
    <w:rPr>
      <w:color w:val="666666"/>
      <w:sz w:val="24"/>
      <w:szCs w:val="24"/>
    </w:rPr>
  </w:style>
  <w:style w:type="table" w:styleId="TableGrid">
    <w:name w:val="Table Grid"/>
    <w:basedOn w:val="TableNormal"/>
    <w:uiPriority w:val="39"/>
    <w:rsid w:val="00047893"/>
    <w:pPr>
      <w:spacing w:line="240" w:lineRule="auto"/>
    </w:pPr>
    <w:rPr>
      <w:rFonts w:asciiTheme="minorHAnsi" w:eastAsiaTheme="minorHAnsi" w:hAnsiTheme="minorHAnsi" w:cstheme="minorBidi"/>
      <w:sz w:val="24"/>
      <w:szCs w:val="24"/>
      <w:lang w:val="en-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82917">
      <w:bodyDiv w:val="1"/>
      <w:marLeft w:val="0"/>
      <w:marRight w:val="0"/>
      <w:marTop w:val="0"/>
      <w:marBottom w:val="0"/>
      <w:divBdr>
        <w:top w:val="none" w:sz="0" w:space="0" w:color="auto"/>
        <w:left w:val="none" w:sz="0" w:space="0" w:color="auto"/>
        <w:bottom w:val="none" w:sz="0" w:space="0" w:color="auto"/>
        <w:right w:val="none" w:sz="0" w:space="0" w:color="auto"/>
      </w:divBdr>
      <w:divsChild>
        <w:div w:id="1171676846">
          <w:marLeft w:val="480"/>
          <w:marRight w:val="0"/>
          <w:marTop w:val="0"/>
          <w:marBottom w:val="0"/>
          <w:divBdr>
            <w:top w:val="none" w:sz="0" w:space="0" w:color="auto"/>
            <w:left w:val="none" w:sz="0" w:space="0" w:color="auto"/>
            <w:bottom w:val="none" w:sz="0" w:space="0" w:color="auto"/>
            <w:right w:val="none" w:sz="0" w:space="0" w:color="auto"/>
          </w:divBdr>
        </w:div>
        <w:div w:id="340395646">
          <w:marLeft w:val="480"/>
          <w:marRight w:val="0"/>
          <w:marTop w:val="0"/>
          <w:marBottom w:val="0"/>
          <w:divBdr>
            <w:top w:val="none" w:sz="0" w:space="0" w:color="auto"/>
            <w:left w:val="none" w:sz="0" w:space="0" w:color="auto"/>
            <w:bottom w:val="none" w:sz="0" w:space="0" w:color="auto"/>
            <w:right w:val="none" w:sz="0" w:space="0" w:color="auto"/>
          </w:divBdr>
        </w:div>
        <w:div w:id="679550315">
          <w:marLeft w:val="480"/>
          <w:marRight w:val="0"/>
          <w:marTop w:val="0"/>
          <w:marBottom w:val="0"/>
          <w:divBdr>
            <w:top w:val="none" w:sz="0" w:space="0" w:color="auto"/>
            <w:left w:val="none" w:sz="0" w:space="0" w:color="auto"/>
            <w:bottom w:val="none" w:sz="0" w:space="0" w:color="auto"/>
            <w:right w:val="none" w:sz="0" w:space="0" w:color="auto"/>
          </w:divBdr>
        </w:div>
        <w:div w:id="986780335">
          <w:marLeft w:val="480"/>
          <w:marRight w:val="0"/>
          <w:marTop w:val="0"/>
          <w:marBottom w:val="0"/>
          <w:divBdr>
            <w:top w:val="none" w:sz="0" w:space="0" w:color="auto"/>
            <w:left w:val="none" w:sz="0" w:space="0" w:color="auto"/>
            <w:bottom w:val="none" w:sz="0" w:space="0" w:color="auto"/>
            <w:right w:val="none" w:sz="0" w:space="0" w:color="auto"/>
          </w:divBdr>
        </w:div>
        <w:div w:id="888414848">
          <w:marLeft w:val="480"/>
          <w:marRight w:val="0"/>
          <w:marTop w:val="0"/>
          <w:marBottom w:val="0"/>
          <w:divBdr>
            <w:top w:val="none" w:sz="0" w:space="0" w:color="auto"/>
            <w:left w:val="none" w:sz="0" w:space="0" w:color="auto"/>
            <w:bottom w:val="none" w:sz="0" w:space="0" w:color="auto"/>
            <w:right w:val="none" w:sz="0" w:space="0" w:color="auto"/>
          </w:divBdr>
        </w:div>
        <w:div w:id="395906004">
          <w:marLeft w:val="480"/>
          <w:marRight w:val="0"/>
          <w:marTop w:val="0"/>
          <w:marBottom w:val="0"/>
          <w:divBdr>
            <w:top w:val="none" w:sz="0" w:space="0" w:color="auto"/>
            <w:left w:val="none" w:sz="0" w:space="0" w:color="auto"/>
            <w:bottom w:val="none" w:sz="0" w:space="0" w:color="auto"/>
            <w:right w:val="none" w:sz="0" w:space="0" w:color="auto"/>
          </w:divBdr>
        </w:div>
        <w:div w:id="276066225">
          <w:marLeft w:val="480"/>
          <w:marRight w:val="0"/>
          <w:marTop w:val="0"/>
          <w:marBottom w:val="0"/>
          <w:divBdr>
            <w:top w:val="none" w:sz="0" w:space="0" w:color="auto"/>
            <w:left w:val="none" w:sz="0" w:space="0" w:color="auto"/>
            <w:bottom w:val="none" w:sz="0" w:space="0" w:color="auto"/>
            <w:right w:val="none" w:sz="0" w:space="0" w:color="auto"/>
          </w:divBdr>
        </w:div>
        <w:div w:id="555746269">
          <w:marLeft w:val="480"/>
          <w:marRight w:val="0"/>
          <w:marTop w:val="0"/>
          <w:marBottom w:val="0"/>
          <w:divBdr>
            <w:top w:val="none" w:sz="0" w:space="0" w:color="auto"/>
            <w:left w:val="none" w:sz="0" w:space="0" w:color="auto"/>
            <w:bottom w:val="none" w:sz="0" w:space="0" w:color="auto"/>
            <w:right w:val="none" w:sz="0" w:space="0" w:color="auto"/>
          </w:divBdr>
        </w:div>
      </w:divsChild>
    </w:div>
    <w:div w:id="50736509">
      <w:bodyDiv w:val="1"/>
      <w:marLeft w:val="0"/>
      <w:marRight w:val="0"/>
      <w:marTop w:val="0"/>
      <w:marBottom w:val="0"/>
      <w:divBdr>
        <w:top w:val="none" w:sz="0" w:space="0" w:color="auto"/>
        <w:left w:val="none" w:sz="0" w:space="0" w:color="auto"/>
        <w:bottom w:val="none" w:sz="0" w:space="0" w:color="auto"/>
        <w:right w:val="none" w:sz="0" w:space="0" w:color="auto"/>
      </w:divBdr>
    </w:div>
    <w:div w:id="160052371">
      <w:bodyDiv w:val="1"/>
      <w:marLeft w:val="0"/>
      <w:marRight w:val="0"/>
      <w:marTop w:val="0"/>
      <w:marBottom w:val="0"/>
      <w:divBdr>
        <w:top w:val="none" w:sz="0" w:space="0" w:color="auto"/>
        <w:left w:val="none" w:sz="0" w:space="0" w:color="auto"/>
        <w:bottom w:val="none" w:sz="0" w:space="0" w:color="auto"/>
        <w:right w:val="none" w:sz="0" w:space="0" w:color="auto"/>
      </w:divBdr>
    </w:div>
    <w:div w:id="298926312">
      <w:bodyDiv w:val="1"/>
      <w:marLeft w:val="0"/>
      <w:marRight w:val="0"/>
      <w:marTop w:val="0"/>
      <w:marBottom w:val="0"/>
      <w:divBdr>
        <w:top w:val="none" w:sz="0" w:space="0" w:color="auto"/>
        <w:left w:val="none" w:sz="0" w:space="0" w:color="auto"/>
        <w:bottom w:val="none" w:sz="0" w:space="0" w:color="auto"/>
        <w:right w:val="none" w:sz="0" w:space="0" w:color="auto"/>
      </w:divBdr>
    </w:div>
    <w:div w:id="334773800">
      <w:bodyDiv w:val="1"/>
      <w:marLeft w:val="0"/>
      <w:marRight w:val="0"/>
      <w:marTop w:val="0"/>
      <w:marBottom w:val="0"/>
      <w:divBdr>
        <w:top w:val="none" w:sz="0" w:space="0" w:color="auto"/>
        <w:left w:val="none" w:sz="0" w:space="0" w:color="auto"/>
        <w:bottom w:val="none" w:sz="0" w:space="0" w:color="auto"/>
        <w:right w:val="none" w:sz="0" w:space="0" w:color="auto"/>
      </w:divBdr>
    </w:div>
    <w:div w:id="613287370">
      <w:bodyDiv w:val="1"/>
      <w:marLeft w:val="0"/>
      <w:marRight w:val="0"/>
      <w:marTop w:val="0"/>
      <w:marBottom w:val="0"/>
      <w:divBdr>
        <w:top w:val="none" w:sz="0" w:space="0" w:color="auto"/>
        <w:left w:val="none" w:sz="0" w:space="0" w:color="auto"/>
        <w:bottom w:val="none" w:sz="0" w:space="0" w:color="auto"/>
        <w:right w:val="none" w:sz="0" w:space="0" w:color="auto"/>
      </w:divBdr>
    </w:div>
    <w:div w:id="738749267">
      <w:bodyDiv w:val="1"/>
      <w:marLeft w:val="0"/>
      <w:marRight w:val="0"/>
      <w:marTop w:val="0"/>
      <w:marBottom w:val="0"/>
      <w:divBdr>
        <w:top w:val="none" w:sz="0" w:space="0" w:color="auto"/>
        <w:left w:val="none" w:sz="0" w:space="0" w:color="auto"/>
        <w:bottom w:val="none" w:sz="0" w:space="0" w:color="auto"/>
        <w:right w:val="none" w:sz="0" w:space="0" w:color="auto"/>
      </w:divBdr>
    </w:div>
    <w:div w:id="810905487">
      <w:bodyDiv w:val="1"/>
      <w:marLeft w:val="0"/>
      <w:marRight w:val="0"/>
      <w:marTop w:val="0"/>
      <w:marBottom w:val="0"/>
      <w:divBdr>
        <w:top w:val="none" w:sz="0" w:space="0" w:color="auto"/>
        <w:left w:val="none" w:sz="0" w:space="0" w:color="auto"/>
        <w:bottom w:val="none" w:sz="0" w:space="0" w:color="auto"/>
        <w:right w:val="none" w:sz="0" w:space="0" w:color="auto"/>
      </w:divBdr>
    </w:div>
    <w:div w:id="876166453">
      <w:bodyDiv w:val="1"/>
      <w:marLeft w:val="0"/>
      <w:marRight w:val="0"/>
      <w:marTop w:val="0"/>
      <w:marBottom w:val="0"/>
      <w:divBdr>
        <w:top w:val="none" w:sz="0" w:space="0" w:color="auto"/>
        <w:left w:val="none" w:sz="0" w:space="0" w:color="auto"/>
        <w:bottom w:val="none" w:sz="0" w:space="0" w:color="auto"/>
        <w:right w:val="none" w:sz="0" w:space="0" w:color="auto"/>
      </w:divBdr>
    </w:div>
    <w:div w:id="1159464955">
      <w:bodyDiv w:val="1"/>
      <w:marLeft w:val="0"/>
      <w:marRight w:val="0"/>
      <w:marTop w:val="0"/>
      <w:marBottom w:val="0"/>
      <w:divBdr>
        <w:top w:val="none" w:sz="0" w:space="0" w:color="auto"/>
        <w:left w:val="none" w:sz="0" w:space="0" w:color="auto"/>
        <w:bottom w:val="none" w:sz="0" w:space="0" w:color="auto"/>
        <w:right w:val="none" w:sz="0" w:space="0" w:color="auto"/>
      </w:divBdr>
    </w:div>
    <w:div w:id="1385131377">
      <w:bodyDiv w:val="1"/>
      <w:marLeft w:val="0"/>
      <w:marRight w:val="0"/>
      <w:marTop w:val="0"/>
      <w:marBottom w:val="0"/>
      <w:divBdr>
        <w:top w:val="none" w:sz="0" w:space="0" w:color="auto"/>
        <w:left w:val="none" w:sz="0" w:space="0" w:color="auto"/>
        <w:bottom w:val="none" w:sz="0" w:space="0" w:color="auto"/>
        <w:right w:val="none" w:sz="0" w:space="0" w:color="auto"/>
      </w:divBdr>
    </w:div>
    <w:div w:id="1885171456">
      <w:bodyDiv w:val="1"/>
      <w:marLeft w:val="0"/>
      <w:marRight w:val="0"/>
      <w:marTop w:val="0"/>
      <w:marBottom w:val="0"/>
      <w:divBdr>
        <w:top w:val="none" w:sz="0" w:space="0" w:color="auto"/>
        <w:left w:val="none" w:sz="0" w:space="0" w:color="auto"/>
        <w:bottom w:val="none" w:sz="0" w:space="0" w:color="auto"/>
        <w:right w:val="none" w:sz="0" w:space="0" w:color="auto"/>
      </w:divBdr>
    </w:div>
    <w:div w:id="1984581372">
      <w:bodyDiv w:val="1"/>
      <w:marLeft w:val="0"/>
      <w:marRight w:val="0"/>
      <w:marTop w:val="0"/>
      <w:marBottom w:val="0"/>
      <w:divBdr>
        <w:top w:val="none" w:sz="0" w:space="0" w:color="auto"/>
        <w:left w:val="none" w:sz="0" w:space="0" w:color="auto"/>
        <w:bottom w:val="none" w:sz="0" w:space="0" w:color="auto"/>
        <w:right w:val="none" w:sz="0" w:space="0" w:color="auto"/>
      </w:divBdr>
    </w:div>
    <w:div w:id="2010207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otero.org/google-docs/?FqYlU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0616763FE1474469BDAB03FE8A9F6B3"/>
        <w:category>
          <w:name w:val="General"/>
          <w:gallery w:val="placeholder"/>
        </w:category>
        <w:types>
          <w:type w:val="bbPlcHdr"/>
        </w:types>
        <w:behaviors>
          <w:behavior w:val="content"/>
        </w:behaviors>
        <w:guid w:val="{4FBBEECA-D0A1-1042-99DE-A74344AEF854}"/>
      </w:docPartPr>
      <w:docPartBody>
        <w:p w:rsidR="000C7748" w:rsidRDefault="004C4236" w:rsidP="004C4236">
          <w:pPr>
            <w:pStyle w:val="50616763FE1474469BDAB03FE8A9F6B3"/>
          </w:pPr>
          <w:r w:rsidRPr="002A1FEA">
            <w:rPr>
              <w:rStyle w:val="PlaceholderText"/>
            </w:rPr>
            <w:t>Click or tap here to enter text.</w:t>
          </w:r>
        </w:p>
      </w:docPartBody>
    </w:docPart>
    <w:docPart>
      <w:docPartPr>
        <w:name w:val="7AAB7284A2424E45880D87145000443A"/>
        <w:category>
          <w:name w:val="General"/>
          <w:gallery w:val="placeholder"/>
        </w:category>
        <w:types>
          <w:type w:val="bbPlcHdr"/>
        </w:types>
        <w:behaviors>
          <w:behavior w:val="content"/>
        </w:behaviors>
        <w:guid w:val="{14F40CA3-A27C-444C-9E2D-B1ECE3538A0E}"/>
      </w:docPartPr>
      <w:docPartBody>
        <w:p w:rsidR="00FB2439" w:rsidRDefault="00F83ED2" w:rsidP="00F83ED2">
          <w:pPr>
            <w:pStyle w:val="7AAB7284A2424E45880D87145000443A"/>
          </w:pPr>
          <w:r w:rsidRPr="00F73A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236"/>
    <w:rsid w:val="000C7748"/>
    <w:rsid w:val="001C009B"/>
    <w:rsid w:val="004C4236"/>
    <w:rsid w:val="00507346"/>
    <w:rsid w:val="008A181D"/>
    <w:rsid w:val="008D2372"/>
    <w:rsid w:val="00B31E2B"/>
    <w:rsid w:val="00F83ED2"/>
    <w:rsid w:val="00FB2439"/>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SE"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ED2"/>
    <w:rPr>
      <w:color w:val="808080"/>
    </w:rPr>
  </w:style>
  <w:style w:type="paragraph" w:customStyle="1" w:styleId="50616763FE1474469BDAB03FE8A9F6B3">
    <w:name w:val="50616763FE1474469BDAB03FE8A9F6B3"/>
    <w:rsid w:val="004C4236"/>
  </w:style>
  <w:style w:type="paragraph" w:customStyle="1" w:styleId="7AAB7284A2424E45880D87145000443A">
    <w:name w:val="7AAB7284A2424E45880D87145000443A"/>
    <w:rsid w:val="00F83E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7E60C2-F65C-8540-A8DB-E0D18FF640FD}">
  <we:reference id="wa104382081" version="1.55.1.0" store="en-GB" storeType="OMEX"/>
  <we:alternateReferences>
    <we:reference id="wa104382081" version="1.55.1.0" store="WA104382081" storeType="OMEX"/>
  </we:alternateReferences>
  <we:properties>
    <we:property name="MENDELEY_CITATIONS" value="[{&quot;citationID&quot;:&quot;MENDELEY_CITATION_d98218b3-4b62-4a00-8614-7c3696028728&quot;,&quot;properties&quot;:{&quot;noteIndex&quot;:0},&quot;isEdited&quot;:false,&quot;manualOverride&quot;:{&quot;isManuallyOverridden&quot;:false,&quot;citeprocText&quot;:&quot;(de Goeij and van Duyl, 2007)&quot;,&quot;manualOverrideText&quot;:&quot;&quot;},&quot;citationItems&quot;:[{&quot;id&quot;:&quot;85356c09-dd39-3f91-8f01-f396769fdc02&quot;,&quot;itemData&quot;:{&quot;type&quot;:&quot;article-journal&quot;,&quot;id&quot;:&quot;85356c09-dd39-3f91-8f01-f396769fdc02&quot;,&quot;title&quot;:&quot;Coral cavities are sinks of dissolved organic carbon (DOC)&quot;,&quot;author&quot;:[{&quot;family&quot;:&quot;Goeij&quot;,&quot;given&quot;:&quot;Jasper M.&quot;,&quot;parse-names&quot;:false,&quot;dropping-particle&quot;:&quot;&quot;,&quot;non-dropping-particle&quot;:&quot;de&quot;},{&quot;family&quot;:&quot;Duyl&quot;,&quot;given&quot;:&quot;Fleur C.&quot;,&quot;parse-names&quot;:false,&quot;dropping-particle&quot;:&quot;&quot;,&quot;non-dropping-particle&quot;:&quot;van&quot;}],&quot;container-title&quot;:&quot;Limnology and Oceanography&quot;,&quot;container-title-short&quot;:&quot;Limnol Oceanogr&quot;,&quot;DOI&quot;:&quot;10.4319/lo.2007.52.6.2608&quot;,&quot;ISSN&quot;:&quot;0024-3590&quot;,&quot;issued&quot;:{&quot;date-parts&quot;:[[2007,11,15]]},&quot;page&quot;:&quot;2608-2617&quot;,&quot;abstract&quot;:&quot;&lt;p&gt; We studied the removal of dissolved organic carbon (DOC) by coral cavities of 50‐250 dm &lt;sup&gt;3&lt;/sup&gt; at a depth range of 5‐17 m along the coral reefs of Curaçao, Netherlands Antilles, and the Berau area, East Kalimantan, Indonesia. We found significantly lower DOC concentrations in cavity water compared with ambient reef water. On average, DOC concentrations in cavity water were 15.1 ± 6.0 µmol L &lt;sup&gt;−1&lt;/sup&gt; (Curaçao) and 4.0 ± 2.4 µmol L &lt;sup&gt;−1&lt;/sup&gt; (Berau) lower than in reef water. When the cavities were closed, DOC concentrations in the cavities declined by 22% ± 8% and 11% ± 4% in Curaçao and Berau, respectively, within 30 min. This corresponded to average DOC removal rates per cavity surface area of 342 ± 82 mmol C m &lt;sup&gt;−2&lt;/sup&gt; d &lt;sup&gt;−1&lt;/sup&gt; in Curaçao and 90 ± 45 mmol C m &lt;sup&gt;−2&lt;/sup&gt; d &lt;sup&gt;−1&lt;/sup&gt; in Berau. Bioassays showed that bacterioplankton are not responsible for this DOC removal by coral cavities. DOC fluxes exceeded bacterioplankton carbon (BC) fluxes into cavities by two orders of magnitude. On average BC fluxes per cavity surface area were 3.6 ± 1.3 mmol C m &lt;sup&gt;−2&lt;/sup&gt; d &lt;sup&gt;−1&lt;/sup&gt; (Curaçao) and 1.9 ± 1.3 mmol C m &lt;sup&gt;−2&lt;/sup&gt; d &lt;sup&gt;−1&lt;/sup&gt; (Berau area). The net DOC removal per square meter of cryptic surface likely exceeded the gross primary production per square meter of planar reef area. We conclude that coral cavities and their biota are net sinks of DOC and play an important role in the energy budget of coral reefs. &lt;/p&gt;&quot;,&quot;issue&quot;:&quot;6&quot;,&quot;volume&quot;:&quot;52&quot;},&quot;isTemporary&quot;:false}],&quot;citationTag&quot;:&quot;MENDELEY_CITATION_v3_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&quot;},{&quot;citationID&quot;:&quot;MENDELEY_CITATION_ea5c97ce-5086-4649-b676-0b5d8cce2330&quot;,&quot;properties&quot;:{&quot;noteIndex&quot;:0},&quot;isEdited&quot;:false,&quot;manualOverride&quot;:{&quot;isManuallyOverridden&quot;:true,&quot;citeprocText&quot;:&quot;(de Goeij and van Duyl, 2007)&quot;,&quot;manualOverrideText&quot;:&quot;&quot;},&quot;citationItems&quot;:[{&quot;id&quot;:&quot;85356c09-dd39-3f91-8f01-f396769fdc02&quot;,&quot;itemData&quot;:{&quot;type&quot;:&quot;article-journal&quot;,&quot;id&quot;:&quot;85356c09-dd39-3f91-8f01-f396769fdc02&quot;,&quot;title&quot;:&quot;Coral cavities are sinks of dissolved organic carbon (DOC)&quot;,&quot;author&quot;:[{&quot;family&quot;:&quot;Goeij&quot;,&quot;given&quot;:&quot;Jasper M.&quot;,&quot;parse-names&quot;:false,&quot;dropping-particle&quot;:&quot;&quot;,&quot;non-dropping-particle&quot;:&quot;de&quot;},{&quot;family&quot;:&quot;Duyl&quot;,&quot;given&quot;:&quot;Fleur C.&quot;,&quot;parse-names&quot;:false,&quot;dropping-particle&quot;:&quot;&quot;,&quot;non-dropping-particle&quot;:&quot;van&quot;}],&quot;container-title&quot;:&quot;Limnology and Oceanography&quot;,&quot;container-title-short&quot;:&quot;Limnol Oceanogr&quot;,&quot;DOI&quot;:&quot;10.4319/lo.2007.52.6.2608&quot;,&quot;ISSN&quot;:&quot;0024-3590&quot;,&quot;issued&quot;:{&quot;date-parts&quot;:[[2007,11,15]]},&quot;page&quot;:&quot;2608-2617&quot;,&quot;abstract&quot;:&quot;&lt;p&gt; We studied the removal of dissolved organic carbon (DOC) by coral cavities of 50‐250 dm &lt;sup&gt;3&lt;/sup&gt; at a depth range of 5‐17 m along the coral reefs of Curaçao, Netherlands Antilles, and the Berau area, East Kalimantan, Indonesia. We found significantly lower DOC concentrations in cavity water compared with ambient reef water. On average, DOC concentrations in cavity water were 15.1 ± 6.0 µmol L &lt;sup&gt;−1&lt;/sup&gt; (Curaçao) and 4.0 ± 2.4 µmol L &lt;sup&gt;−1&lt;/sup&gt; (Berau) lower than in reef water. When the cavities were closed, DOC concentrations in the cavities declined by 22% ± 8% and 11% ± 4% in Curaçao and Berau, respectively, within 30 min. This corresponded to average DOC removal rates per cavity surface area of 342 ± 82 mmol C m &lt;sup&gt;−2&lt;/sup&gt; d &lt;sup&gt;−1&lt;/sup&gt; in Curaçao and 90 ± 45 mmol C m &lt;sup&gt;−2&lt;/sup&gt; d &lt;sup&gt;−1&lt;/sup&gt; in Berau. Bioassays showed that bacterioplankton are not responsible for this DOC removal by coral cavities. DOC fluxes exceeded bacterioplankton carbon (BC) fluxes into cavities by two orders of magnitude. On average BC fluxes per cavity surface area were 3.6 ± 1.3 mmol C m &lt;sup&gt;−2&lt;/sup&gt; d &lt;sup&gt;−1&lt;/sup&gt; (Curaçao) and 1.9 ± 1.3 mmol C m &lt;sup&gt;−2&lt;/sup&gt; d &lt;sup&gt;−1&lt;/sup&gt; (Berau area). The net DOC removal per square meter of cryptic surface likely exceeded the gross primary production per square meter of planar reef area. We conclude that coral cavities and their biota are net sinks of DOC and play an important role in the energy budget of coral reefs. &lt;/p&gt;&quot;,&quot;issue&quot;:&quot;6&quot;,&quot;volume&quot;:&quot;52&quot;},&quot;isTemporary&quot;:false}],&quot;citationTag&quot;:&quot;MENDELEY_CITATION_v3_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&quot;},{&quot;citationID&quot;:&quot;MENDELEY_CITATION_649d6f9c-a0a2-4453-b80d-76765c0d0a98&quot;,&quot;properties&quot;:{&quot;noteIndex&quot;:0},&quot;isEdited&quot;:false,&quot;manualOverride&quot;:{&quot;isManuallyOverridden&quot;:false,&quot;citeprocText&quot;:&quot;(Ferrier-Pagès &lt;i&gt;et al.&lt;/i&gt;, 2000; Webster &lt;i&gt;et al.&lt;/i&gt;, 2012; D’Angelo and Wiedenmann, 2014; Kroon &lt;i&gt;et al.&lt;/i&gt;, 2014)&quot;,&quot;manualOverrideText&quot;:&quot;&quot;},&quot;citationTag&quot;:&quot;MENDELEY_CITATION_v3_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&quot;,&quot;citationItems&quot;:[{&quot;id&quot;:&quot;c84857f6-59a3-3564-b005-ee7ff0a4a822&quot;,&quot;itemData&quot;:{&quot;type&quot;:&quot;article-journal&quot;,&quot;id&quot;:&quot;c84857f6-59a3-3564-b005-ee7ff0a4a822&quot;,&quot;title&quot;:&quot;Impacts of nutrient enrichment on coral reefs: new perspectives and implications for coastal management and reef survival&quot;,&quot;author&quot;:[{&quot;family&quot;:&quot;D’Angelo&quot;,&quot;given&quot;:&quot;Cecilia&quot;,&quot;parse-names&quot;:false,&quot;dropping-particle&quot;:&quot;&quot;,&quot;non-dropping-particle&quot;:&quot;&quot;},{&quot;family&quot;:&quot;Wiedenmann&quot;,&quot;given&quot;:&quot;Jörg&quot;,&quot;parse-names&quot;:false,&quot;dropping-particle&quot;:&quot;&quot;,&quot;non-dropping-particle&quot;:&quot;&quot;}],&quot;container-title&quot;:&quot;Current Opinion in Environmental Sustainability&quot;,&quot;container-title-short&quot;:&quot;Curr Opin Environ Sustain&quot;,&quot;DOI&quot;:&quot;10.1016/j.cosust.2013.11.029&quot;,&quot;ISSN&quot;:&quot;18773435&quot;,&quot;issued&quot;:{&quot;date-parts&quot;:[[2014,4]]},&quot;page&quot;:&quot;82-93&quot;,&quot;volume&quot;:&quot;7&quot;},&quot;isTemporary&quot;:false},{&quot;id&quot;:&quot;9c96cbd2-701b-37c9-a421-00a543f7bea5&quot;,&quot;itemData&quot;:{&quot;type&quot;:&quot;article-journal&quot;,&quot;id&quot;:&quot;9c96cbd2-701b-37c9-a421-00a543f7bea5&quot;,&quot;title&quot;:&quot;Effect of nutrient enrichment on growth and photosynthesis of the zooxanthellate coral Stylophora pistillata&quot;,&quot;author&quot;:[{&quot;family&quot;:&quot;Ferrier-Pagès&quot;,&quot;given&quot;:&quot;C.&quot;,&quot;parse-names&quot;:false,&quot;dropping-particle&quot;:&quot;&quot;,&quot;non-dropping-particle&quot;:&quot;&quot;},{&quot;family&quot;:&quot;Gattuso&quot;,&quot;given&quot;:&quot;J.-P.&quot;,&quot;parse-names&quot;:false,&quot;dropping-particle&quot;:&quot;&quot;,&quot;non-dropping-particle&quot;:&quot;&quot;},{&quot;family&quot;:&quot;Dallot&quot;,&quot;given&quot;:&quot;S.&quot;,&quot;parse-names&quot;:false,&quot;dropping-particle&quot;:&quot;&quot;,&quot;non-dropping-particle&quot;:&quot;&quot;},{&quot;family&quot;:&quot;Jaubert&quot;,&quot;given&quot;:&quot;J.&quot;,&quot;parse-names&quot;:false,&quot;dropping-particle&quot;:&quot;&quot;,&quot;non-dropping-particle&quot;:&quot;&quot;}],&quot;container-title&quot;:&quot;Coral Reefs&quot;,&quot;DOI&quot;:&quot;10.1007/s003380000078&quot;,&quot;ISSN&quot;:&quot;0722-4028&quot;,&quot;issued&quot;:{&quot;date-parts&quot;:[[2000,7,27]]},&quot;page&quot;:&quot;103-113&quot;,&quot;issue&quot;:&quot;2&quot;,&quot;volume&quot;:&quot;19&quot;,&quot;container-title-short&quot;:&quot;&quot;},&quot;isTemporary&quot;:false},{&quot;id&quot;:&quot;62a42fb1-375c-3249-a320-c97353d74cf9&quot;,&quot;itemData&quot;:{&quot;type&quot;:&quot;article-journal&quot;,&quot;id&quot;:&quot;62a42fb1-375c-3249-a320-c97353d74cf9&quot;,&quot;title&quot;:&quot;Informing policy to protect coastal coral reefs: Insight from a global review of reducing agricultural pollution to coastal ecosystems&quot;,&quot;author&quot;:[{&quot;family&quot;:&quot;Kroon&quot;,&quot;given&quot;:&quot;Frederieke J.&quot;,&quot;parse-names&quot;:false,&quot;dropping-particle&quot;:&quot;&quot;,&quot;non-dropping-particle&quot;:&quot;&quot;},{&quot;family&quot;:&quot;Schaffelke&quot;,&quot;given&quot;:&quot;Britta&quot;,&quot;parse-names&quot;:false,&quot;dropping-particle&quot;:&quot;&quot;,&quot;non-dropping-particle&quot;:&quot;&quot;},{&quot;family&quot;:&quot;Bartley&quot;,&quot;given&quot;:&quot;Rebecca&quot;,&quot;parse-names&quot;:false,&quot;dropping-particle&quot;:&quot;&quot;,&quot;non-dropping-particle&quot;:&quot;&quot;}],&quot;container-title&quot;:&quot;Marine Pollution Bulletin&quot;,&quot;container-title-short&quot;:&quot;Mar Pollut Bull&quot;,&quot;DOI&quot;:&quot;10.1016/j.marpolbul.2014.06.003&quot;,&quot;ISSN&quot;:&quot;0025326X&quot;,&quot;issued&quot;:{&quot;date-parts&quot;:[[2014,8]]},&quot;page&quot;:&quot;33-41&quot;,&quot;issue&quot;:&quot;1&quot;,&quot;volume&quot;:&quot;85&quot;},&quot;isTemporary&quot;:false},{&quot;id&quot;:&quot;20bc36d3-fe63-3da1-ad05-412b9aebb318&quot;,&quot;itemData&quot;:{&quot;type&quot;:&quot;article-journal&quot;,&quot;id&quot;:&quot;20bc36d3-fe63-3da1-ad05-412b9aebb318&quot;,&quot;title&quot;:&quot;Reducing dissolved inorganic nitrogen in surface runoff water from sugarcane production systems&quot;,&quot;author&quot;:[{&quot;family&quot;:&quot;Webster&quot;,&quot;given&quot;:&quot;A.J.&quot;,&quot;parse-names&quot;:false,&quot;dropping-particle&quot;:&quot;&quot;,&quot;non-dropping-particle&quot;:&quot;&quot;},{&quot;family&quot;:&quot;Bartley&quot;,&quot;given&quot;:&quot;R.&quot;,&quot;parse-names&quot;:false,&quot;dropping-particle&quot;:&quot;&quot;,&quot;non-dropping-particle&quot;:&quot;&quot;},{&quot;family&quot;:&quot;Armour&quot;,&quot;given&quot;:&quot;J.D.&quot;,&quot;parse-names&quot;:false,&quot;dropping-particle&quot;:&quot;&quot;,&quot;non-dropping-particle&quot;:&quot;&quot;},{&quot;family&quot;:&quot;Brodie&quot;,&quot;given&quot;:&quot;J.E.&quot;,&quot;parse-names&quot;:false,&quot;dropping-particle&quot;:&quot;&quot;,&quot;non-dropping-particle&quot;:&quot;&quot;},{&quot;family&quot;:&quot;Thorburn&quot;,&quot;given&quot;:&quot;P.J.&quot;,&quot;parse-names&quot;:false,&quot;dropping-particle&quot;:&quot;&quot;,&quot;non-dropping-particle&quot;:&quot;&quot;}],&quot;container-title&quot;:&quot;Marine Pollution Bulletin&quot;,&quot;container-title-short&quot;:&quot;Mar Pollut Bull&quot;,&quot;DOI&quot;:&quot;10.1016/j.marpolbul.2012.02.023&quot;,&quot;ISSN&quot;:&quot;0025326X&quot;,&quot;issued&quot;:{&quot;date-parts&quot;:[[2012]]},&quot;page&quot;:&quot;128-135&quot;,&quot;issue&quot;:&quot;4-9&quot;,&quot;volume&quot;:&quot;65&quot;},&quot;isTemporary&quot;:false}]},{&quot;citationID&quot;:&quot;MENDELEY_CITATION_d6342b34-8896-4a09-a50f-34df1f2cc47d&quot;,&quot;properties&quot;:{&quot;noteIndex&quot;:0},&quot;isEdited&quot;:false,&quot;manualOverride&quot;:{&quot;isManuallyOverridden&quot;:false,&quot;citeprocText&quot;:&quot;(Burke &lt;i&gt;et al.&lt;/i&gt;, 2011)&quot;,&quot;manualOverrideText&quot;:&quot;&quot;},&quot;citationTag&quot;:&quot;MENDELEY_CITATION_v3_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&quot;,&quot;citationItems&quot;:[{&quot;id&quot;:&quot;39952764-df55-3856-983a-b1b16e19fe35&quot;,&quot;itemData&quot;:{&quot;type&quot;:&quot;report&quot;,&quot;id&quot;:&quot;39952764-df55-3856-983a-b1b16e19fe35&quot;,&quot;title&quot;:&quot;Reefs at Risk Revisted&quot;,&quot;author&quot;:[{&quot;family&quot;:&quot;Burke&quot;,&quot;given&quot;:&quot;Lauretta&quot;,&quot;parse-names&quot;:false,&quot;dropping-particle&quot;:&quot;&quot;,&quot;non-dropping-particle&quot;:&quot;&quot;},{&quot;family&quot;:&quot;Reytar&quot;,&quot;given&quot;:&quot;Kathleen&quot;,&quot;parse-names&quot;:false,&quot;dropping-particle&quot;:&quot;&quot;,&quot;non-dropping-particle&quot;:&quot;&quot;},{&quot;family&quot;:&quot;Spalding&quot;,&quot;given&quot;:&quot;Mark&quot;,&quot;parse-names&quot;:false,&quot;dropping-particle&quot;:&quot;&quot;,&quot;non-dropping-particle&quot;:&quot;&quot;},{&quot;family&quot;:&quot;Perry&quot;,&quot;given&quot;:&quot;Allison&quot;,&quot;parse-names&quot;:false,&quot;dropping-particle&quot;:&quot;&quot;,&quot;non-dropping-particle&quot;:&quot;&quot;}],&quot;issued&quot;:{&quot;date-parts&quot;:[[2011]]},&quot;publisher-place&quot;:&quot;Washnigton D.C.&quot;,&quot;container-title-short&quot;:&quot;&quot;},&quot;isTemporary&quot;:false}]},{&quot;citationID&quot;:&quot;MENDELEY_CITATION_31b787da-4fcb-435b-9c0a-aba248787d6d&quot;,&quot;properties&quot;:{&quot;noteIndex&quot;:0},&quot;isEdited&quot;:false,&quot;manualOverride&quot;:{&quot;isManuallyOverridden&quot;:false,&quot;citeprocText&quot;:&quot;(Burke &lt;i&gt;et al.&lt;/i&gt;, 2011; Dai &lt;i&gt;et al.&lt;/i&gt;, 2012; Pawlik &lt;i&gt;et al.&lt;/i&gt;, 2013)&quot;,&quot;manualOverrideText&quot;:&quot;&quot;},&quot;citationTag&quot;:&quot;MENDELEY_CITATION_v3_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&quot;,&quot;citationItems&quot;:[{&quot;id&quot;:&quot;39952764-df55-3856-983a-b1b16e19fe35&quot;,&quot;itemData&quot;:{&quot;type&quot;:&quot;report&quot;,&quot;id&quot;:&quot;39952764-df55-3856-983a-b1b16e19fe35&quot;,&quot;title&quot;:&quot;Reefs at Risk Revisted&quot;,&quot;author&quot;:[{&quot;family&quot;:&quot;Burke&quot;,&quot;given&quot;:&quot;Lauretta&quot;,&quot;parse-names&quot;:false,&quot;dropping-particle&quot;:&quot;&quot;,&quot;non-dropping-particle&quot;:&quot;&quot;},{&quot;family&quot;:&quot;Reytar&quot;,&quot;given&quot;:&quot;Kathleen&quot;,&quot;parse-names&quot;:false,&quot;dropping-particle&quot;:&quot;&quot;,&quot;non-dropping-particle&quot;:&quot;&quot;},{&quot;family&quot;:&quot;Spalding&quot;,&quot;given&quot;:&quot;Mark&quot;,&quot;parse-names&quot;:false,&quot;dropping-particle&quot;:&quot;&quot;,&quot;non-dropping-particle&quot;:&quot;&quot;},{&quot;family&quot;:&quot;Perry&quot;,&quot;given&quot;:&quot;Allison&quot;,&quot;parse-names&quot;:false,&quot;dropping-particle&quot;:&quot;&quot;,&quot;non-dropping-particle&quot;:&quot;&quot;}],&quot;issued&quot;:{&quot;date-parts&quot;:[[2011]]},&quot;publisher-place&quot;:&quot;Washnigton D.C.&quot;,&quot;container-title-short&quot;:&quot;&quot;},&quot;isTemporary&quot;:false},{&quot;id&quot;:&quot;af2cdf56-baad-3003-92e5-dbeb6295ab95&quot;,&quot;itemData&quot;:{&quot;type&quot;:&quot;article-journal&quot;,&quot;id&quot;:&quot;af2cdf56-baad-3003-92e5-dbeb6295ab95&quot;,&quot;title&quot;:&quot;Sponge Communities on Caribbean Coral Reefs Are Structured by Factors That Are Top-Down, Not Bottom-Up&quot;,&quot;author&quot;:[{&quot;family&quot;:&quot;Pawlik&quot;,&quot;given&quot;:&quot;Joseph R.&quot;,&quot;parse-names&quot;:false,&quot;dropping-particle&quot;:&quot;&quot;,&quot;non-dropping-particle&quot;:&quot;&quot;},{&quot;family&quot;:&quot;Loh&quot;,&quot;given&quot;:&quot;Tse-Lynn&quot;,&quot;parse-names&quot;:false,&quot;dropping-particle&quot;:&quot;&quot;,&quot;non-dropping-particle&quot;:&quot;&quot;},{&quot;family&quot;:&quot;McMurray&quot;,&quot;given&quot;:&quot;Steven E.&quot;,&quot;parse-names&quot;:false,&quot;dropping-particle&quot;:&quot;&quot;,&quot;non-dropping-particle&quot;:&quot;&quot;},{&quot;family&quot;:&quot;Finelli&quot;,&quot;given&quot;:&quot;Christopher M.&quot;,&quot;parse-names&quot;:false,&quot;dropping-particle&quot;:&quot;&quot;,&quot;non-dropping-particle&quot;:&quot;&quot;}],&quot;container-title&quot;:&quot;PLoS ONE&quot;,&quot;container-title-short&quot;:&quot;PLoS One&quot;,&quot;DOI&quot;:&quot;10.1371/journal.pone.0062573&quot;,&quot;ISSN&quot;:&quot;1932-6203&quot;,&quot;issued&quot;:{&quot;date-parts&quot;:[[2013,5,8]]},&quot;page&quot;:&quot;e62573&quot;,&quot;issue&quot;:&quot;5&quot;,&quot;volume&quot;:&quot;8&quot;},&quot;isTemporary&quot;:false},{&quot;id&quot;:&quot;a7c0e201-fd6a-3543-be8d-6ad183326f70&quot;,&quot;itemData&quot;:{&quot;type&quot;:&quot;article-journal&quot;,&quot;id&quot;:&quot;a7c0e201-fd6a-3543-be8d-6ad183326f70&quot;,&quot;title&quot;:&quot;Spatial distribution of riverine DOC inputs to the ocean: an updated global synthesis&quot;,&quot;author&quot;:[{&quot;family&quot;:&quot;Dai&quot;,&quot;given&quot;:&quot;Minhan&quot;,&quot;parse-names&quot;:false,&quot;dropping-particle&quot;:&quot;&quot;,&quot;non-dropping-particle&quot;:&quot;&quot;},{&quot;family&quot;:&quot;Yin&quot;,&quot;given&quot;:&quot;Zhiqiang&quot;,&quot;parse-names&quot;:false,&quot;dropping-particle&quot;:&quot;&quot;,&quot;non-dropping-particle&quot;:&quot;&quot;},{&quot;family&quot;:&quot;Meng&quot;,&quot;given&quot;:&quot;Feifei&quot;,&quot;parse-names&quot;:false,&quot;dropping-particle&quot;:&quot;&quot;,&quot;non-dropping-particle&quot;:&quot;&quot;},{&quot;family&quot;:&quot;Liu&quot;,&quot;given&quot;:&quot;Qian&quot;,&quot;parse-names&quot;:false,&quot;dropping-particle&quot;:&quot;&quot;,&quot;non-dropping-particle&quot;:&quot;&quot;},{&quot;family&quot;:&quot;Cai&quot;,&quot;given&quot;:&quot;Wei-Jun&quot;,&quot;parse-names&quot;:false,&quot;dropping-particle&quot;:&quot;&quot;,&quot;non-dropping-particle&quot;:&quot;&quot;}],&quot;container-title&quot;:&quot;Current Opinion in Environmental Sustainability&quot;,&quot;container-title-short&quot;:&quot;Curr Opin Environ Sustain&quot;,&quot;DOI&quot;:&quot;10.1016/j.cosust.2012.03.003&quot;,&quot;ISSN&quot;:&quot;18773435&quot;,&quot;issued&quot;:{&quot;date-parts&quot;:[[2012,5]]},&quot;page&quot;:&quot;170-178&quot;,&quot;issue&quot;:&quot;2&quot;,&quot;volume&quot;:&quot;4&quot;},&quot;isTemporary&quot;:false}]}]"/>
    <we:property name="MENDELEY_CITATIONS_LOCALE_CODE" value="&quot;en-GB&quot;"/>
    <we:property name="MENDELEY_CITATIONS_STYLE" value="{&quot;id&quot;:&quot;https://www.zotero.org/styles/ices-journal-of-marine-science&quot;,&quot;title&quot;:&quot;ICES Journal of Marine Science&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yW8gDyoBgRcZ1LClGzr09DlzCg==">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ED1925-2E8E-674A-9C66-E6A3D1DD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7829</Words>
  <Characters>42748</Characters>
  <Application>Microsoft Office Word</Application>
  <DocSecurity>0</DocSecurity>
  <Lines>854</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Kara Pellowe</cp:lastModifiedBy>
  <cp:revision>2</cp:revision>
  <dcterms:created xsi:type="dcterms:W3CDTF">2024-11-30T13:57:00Z</dcterms:created>
  <dcterms:modified xsi:type="dcterms:W3CDTF">2024-11-30T13:57:00Z</dcterms:modified>
</cp:coreProperties>
</file>