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AEEA" w14:textId="4F22C3CE" w:rsidR="38ED68C2" w:rsidRPr="00324142" w:rsidRDefault="001C0B52" w:rsidP="38ED68C2">
      <w:pPr>
        <w:rPr>
          <w:rFonts w:ascii="Open Sans" w:hAnsi="Open Sans" w:cs="Open Sans"/>
          <w:sz w:val="27"/>
          <w:szCs w:val="27"/>
          <w:lang w:val="en-NZ"/>
        </w:rPr>
      </w:pPr>
      <w:r w:rsidRPr="00324142">
        <w:rPr>
          <w:rFonts w:ascii="Open Sans" w:hAnsi="Open Sans" w:cs="Open Sans"/>
          <w:sz w:val="27"/>
          <w:szCs w:val="27"/>
          <w:lang w:val="en-NZ"/>
        </w:rPr>
        <w:t xml:space="preserve">Supplementary file </w:t>
      </w:r>
      <w:r w:rsidR="00B65CDB" w:rsidRPr="00324142">
        <w:rPr>
          <w:rFonts w:ascii="Open Sans" w:hAnsi="Open Sans" w:cs="Open Sans"/>
          <w:sz w:val="27"/>
          <w:szCs w:val="27"/>
          <w:lang w:val="en-NZ"/>
        </w:rPr>
        <w:t>1</w:t>
      </w:r>
      <w:r w:rsidRPr="00324142">
        <w:rPr>
          <w:rFonts w:ascii="Open Sans" w:hAnsi="Open Sans" w:cs="Open Sans"/>
          <w:sz w:val="27"/>
          <w:szCs w:val="27"/>
          <w:lang w:val="en-NZ"/>
        </w:rPr>
        <w:t xml:space="preserve">. Freshwater </w:t>
      </w:r>
      <w:proofErr w:type="spellStart"/>
      <w:r w:rsidRPr="00324142">
        <w:rPr>
          <w:rFonts w:ascii="Open Sans" w:hAnsi="Open Sans" w:cs="Open Sans"/>
          <w:sz w:val="27"/>
          <w:szCs w:val="27"/>
          <w:lang w:val="en-NZ"/>
        </w:rPr>
        <w:t>mussel</w:t>
      </w:r>
      <w:proofErr w:type="spellEnd"/>
      <w:r w:rsidRPr="00324142">
        <w:rPr>
          <w:rFonts w:ascii="Open Sans" w:hAnsi="Open Sans" w:cs="Open Sans"/>
          <w:sz w:val="27"/>
          <w:szCs w:val="27"/>
          <w:lang w:val="en-NZ"/>
        </w:rPr>
        <w:t xml:space="preserve"> mass mortality event </w:t>
      </w:r>
      <w:r w:rsidR="00E108A0" w:rsidRPr="00324142">
        <w:rPr>
          <w:rFonts w:ascii="Open Sans" w:hAnsi="Open Sans" w:cs="Open Sans"/>
          <w:sz w:val="27"/>
          <w:szCs w:val="27"/>
          <w:lang w:val="en-NZ"/>
        </w:rPr>
        <w:t>response kit</w:t>
      </w:r>
      <w:r w:rsidR="004E4A7F" w:rsidRPr="00324142">
        <w:rPr>
          <w:rFonts w:ascii="Open Sans" w:hAnsi="Open Sans" w:cs="Open Sans"/>
          <w:sz w:val="27"/>
          <w:szCs w:val="27"/>
          <w:lang w:val="en-NZ"/>
        </w:rPr>
        <w:t xml:space="preserve"> </w:t>
      </w:r>
    </w:p>
    <w:p w14:paraId="2F52FB79" w14:textId="77CFF551" w:rsidR="002915CC" w:rsidRPr="00324142" w:rsidRDefault="002915CC" w:rsidP="38ED68C2">
      <w:pPr>
        <w:rPr>
          <w:rFonts w:ascii="Open Sans" w:hAnsi="Open Sans" w:cs="Open Sans"/>
          <w:sz w:val="24"/>
          <w:szCs w:val="24"/>
          <w:lang w:val="en-NZ"/>
        </w:rPr>
      </w:pPr>
      <w:r w:rsidRPr="00324142">
        <w:rPr>
          <w:rFonts w:ascii="Open Sans" w:hAnsi="Open Sans" w:cs="Open Sans"/>
          <w:sz w:val="24"/>
          <w:szCs w:val="24"/>
          <w:lang w:val="en-NZ"/>
        </w:rPr>
        <w:t xml:space="preserve">The following tables outline the kit that </w:t>
      </w:r>
      <w:r w:rsidR="00296457" w:rsidRPr="00324142">
        <w:rPr>
          <w:rFonts w:ascii="Open Sans" w:hAnsi="Open Sans" w:cs="Open Sans"/>
          <w:sz w:val="24"/>
          <w:szCs w:val="24"/>
          <w:lang w:val="en-NZ"/>
        </w:rPr>
        <w:t>is recommended for sampling an MME</w:t>
      </w:r>
      <w:r w:rsidR="00D7375F" w:rsidRPr="00324142">
        <w:rPr>
          <w:rFonts w:ascii="Open Sans" w:hAnsi="Open Sans" w:cs="Open Sans"/>
          <w:sz w:val="24"/>
          <w:szCs w:val="24"/>
          <w:lang w:val="en-NZ"/>
        </w:rPr>
        <w:t xml:space="preserve">. </w:t>
      </w:r>
      <w:r w:rsidR="00BD5FB8" w:rsidRPr="00324142">
        <w:rPr>
          <w:rFonts w:ascii="Open Sans" w:hAnsi="Open Sans" w:cs="Open Sans"/>
          <w:sz w:val="24"/>
          <w:szCs w:val="24"/>
          <w:lang w:val="en-NZ"/>
        </w:rPr>
        <w:t xml:space="preserve">Each consecutive table </w:t>
      </w:r>
      <w:r w:rsidR="009C744F" w:rsidRPr="00324142">
        <w:rPr>
          <w:rFonts w:ascii="Open Sans" w:hAnsi="Open Sans" w:cs="Open Sans"/>
          <w:sz w:val="24"/>
          <w:szCs w:val="24"/>
          <w:lang w:val="en-NZ"/>
        </w:rPr>
        <w:t>provides</w:t>
      </w:r>
      <w:r w:rsidR="00BD5FB8" w:rsidRPr="00324142">
        <w:rPr>
          <w:rFonts w:ascii="Open Sans" w:hAnsi="Open Sans" w:cs="Open Sans"/>
          <w:sz w:val="24"/>
          <w:szCs w:val="24"/>
          <w:lang w:val="en-NZ"/>
        </w:rPr>
        <w:t xml:space="preserve"> supplies and equipment needed in addition to the items in the previous table if attempting to do the </w:t>
      </w:r>
      <w:r w:rsidR="009C744F" w:rsidRPr="00324142">
        <w:rPr>
          <w:rFonts w:ascii="Open Sans" w:hAnsi="Open Sans" w:cs="Open Sans"/>
          <w:sz w:val="24"/>
          <w:szCs w:val="24"/>
          <w:lang w:val="en-NZ"/>
        </w:rPr>
        <w:t xml:space="preserve">indicated procedure. </w:t>
      </w:r>
    </w:p>
    <w:p w14:paraId="1BC7CB4F" w14:textId="2B167234" w:rsidR="00FE0028" w:rsidRPr="00324142" w:rsidRDefault="00324142" w:rsidP="38ED68C2">
      <w:pPr>
        <w:rPr>
          <w:rFonts w:ascii="Open Sans" w:hAnsi="Open Sans" w:cs="Open Sans"/>
          <w:sz w:val="24"/>
          <w:szCs w:val="24"/>
          <w:lang w:val="en-NZ"/>
        </w:rPr>
      </w:pPr>
      <w:r w:rsidRPr="00324142">
        <w:rPr>
          <w:rFonts w:ascii="Open Sans" w:hAnsi="Open Sans" w:cs="Open Sans"/>
          <w:sz w:val="24"/>
          <w:szCs w:val="24"/>
          <w:lang w:val="en-NZ"/>
        </w:rPr>
        <w:t xml:space="preserve">SUPPLEMENTARY </w:t>
      </w:r>
      <w:r w:rsidR="00FE0028" w:rsidRPr="00324142">
        <w:rPr>
          <w:rFonts w:ascii="Open Sans" w:hAnsi="Open Sans" w:cs="Open Sans"/>
          <w:sz w:val="24"/>
          <w:szCs w:val="24"/>
          <w:lang w:val="en-NZ"/>
        </w:rPr>
        <w:t>TABLE 1</w:t>
      </w:r>
    </w:p>
    <w:p w14:paraId="4B96F63F" w14:textId="0DB60AC4" w:rsidR="00DC46B1" w:rsidRPr="00324142" w:rsidRDefault="00953271" w:rsidP="38ED68C2">
      <w:pPr>
        <w:rPr>
          <w:rFonts w:ascii="Open Sans" w:hAnsi="Open Sans" w:cs="Open Sans"/>
          <w:sz w:val="18"/>
          <w:szCs w:val="18"/>
          <w:lang w:val="en-NZ"/>
        </w:rPr>
      </w:pPr>
      <w:r w:rsidRPr="00324142">
        <w:rPr>
          <w:rFonts w:ascii="Open Sans" w:hAnsi="Open Sans" w:cs="Open Sans"/>
          <w:sz w:val="18"/>
          <w:szCs w:val="18"/>
          <w:lang w:val="en-NZ"/>
        </w:rPr>
        <w:t xml:space="preserve">Supplies needed </w:t>
      </w:r>
      <w:r w:rsidR="00BA1EF9" w:rsidRPr="00324142">
        <w:rPr>
          <w:rFonts w:ascii="Open Sans" w:hAnsi="Open Sans" w:cs="Open Sans"/>
          <w:sz w:val="18"/>
          <w:szCs w:val="18"/>
          <w:lang w:val="en-NZ"/>
        </w:rPr>
        <w:t>for field sampling when undertaking the core procedure in a lab.</w:t>
      </w:r>
    </w:p>
    <w:tbl>
      <w:tblPr>
        <w:tblW w:w="9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36"/>
        <w:gridCol w:w="5224"/>
      </w:tblGrid>
      <w:tr w:rsidR="00031ADD" w:rsidRPr="00324142" w14:paraId="10880BBD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B3D0494" w14:textId="41866992" w:rsidR="00031ADD" w:rsidRPr="00324142" w:rsidRDefault="00BC1D31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031ADD" w:rsidRPr="0032414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ampling supplies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EE55F5C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031ADD" w:rsidRPr="00324142" w14:paraId="246C6B22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E3717CB" w14:textId="432B3142" w:rsidR="00031ADD" w:rsidRPr="00324142" w:rsidRDefault="009D48AF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Flo</w:t>
            </w:r>
            <w:r w:rsidR="00B30313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tation devices</w:t>
            </w:r>
            <w:r w:rsidR="00031ADD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as appropriate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298A130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7A527E1C" w14:textId="77777777" w:rsidTr="00684BA1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E56AFC5" w14:textId="3773F6CB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Mask, snorkel</w:t>
            </w:r>
            <w:r w:rsidR="00684BA1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,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waterscope</w:t>
            </w:r>
            <w:proofErr w:type="spellEnd"/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bathyscope</w:t>
            </w:r>
            <w:proofErr w:type="spellEnd"/>
            <w:r w:rsidR="00684BA1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, or diving gear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</w:tcPr>
          <w:p w14:paraId="0EA21028" w14:textId="53963B34" w:rsidR="00031ADD" w:rsidRPr="00324142" w:rsidRDefault="00684BA1" w:rsidP="00684BA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Depending on the depth and environment</w:t>
            </w:r>
          </w:p>
        </w:tc>
      </w:tr>
      <w:tr w:rsidR="00031ADD" w:rsidRPr="00324142" w14:paraId="4386CAD6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9BCDF20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Wet suit or waders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DC89847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3424D4EE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5205513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Dive bags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46C91DE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4D755697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4097BCA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Water shoes/socks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ADEB93D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6D74DEB1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987BB65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First aid kit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72CD1AE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4BEC" w:rsidRPr="00324142" w14:paraId="446A7DFA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9B7BA3E" w14:textId="5392108A" w:rsidR="00944BEC" w:rsidRPr="00324142" w:rsidRDefault="00944BEC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GPS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870A4AD" w14:textId="77777777" w:rsidR="00944BEC" w:rsidRPr="00324142" w:rsidRDefault="00944BEC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412E6D17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B89B731" w14:textId="4F11135C" w:rsidR="00031ADD" w:rsidRPr="00324142" w:rsidRDefault="00B30313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M</w:t>
            </w:r>
            <w:r w:rsidR="00031ADD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arking tool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D45933E" w14:textId="642A0581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For writing numbers on shells. A sharp metal object is sufficient. </w:t>
            </w:r>
          </w:p>
        </w:tc>
      </w:tr>
      <w:tr w:rsidR="00031ADD" w:rsidRPr="00324142" w14:paraId="7E2F0A7F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D1BF4B5" w14:textId="79E882AC" w:rsidR="00031ADD" w:rsidRPr="00324142" w:rsidRDefault="00703A72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Waste</w:t>
            </w:r>
            <w:r w:rsidR="00031ADD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bags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4878611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212ED5E0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DB29F8C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Sharps container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89FAFF9" w14:textId="68F538C5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For disposal of needles</w:t>
            </w:r>
            <w:r w:rsidR="00115205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.</w:t>
            </w:r>
          </w:p>
        </w:tc>
      </w:tr>
      <w:tr w:rsidR="00031ADD" w:rsidRPr="00324142" w14:paraId="3DAB7A7C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CCFB3F1" w14:textId="3D9BB4C2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DO, pH, conductivity, and ammonium meters and probes</w:t>
            </w:r>
            <w:r w:rsidR="00703A72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along with required calibration solutions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if available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736D58D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36E114CC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85D5771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Thermometer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FF075B9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1ADD" w:rsidRPr="00324142" w14:paraId="771B21EF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3E7A0BC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Containers for water sample - alkalinity, hardness, ammonia, molecular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80E4935" w14:textId="4DC78D66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Ensure containers are appropriate for desired analyte. For example, if for molecular work make sure the containers are either sterile or washed with bleach</w:t>
            </w:r>
            <w:r w:rsidR="008D1F2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1478A">
              <w:rPr>
                <w:rFonts w:ascii="Open Sans" w:hAnsi="Open Sans" w:cs="Open Sans"/>
                <w:sz w:val="18"/>
                <w:szCs w:val="18"/>
              </w:rPr>
              <w:t>and rinsed with molecular grade or site water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031ADD" w:rsidRPr="00324142" w14:paraId="34754EE8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6F1CA0E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Containers for sediment samples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4E15B38" w14:textId="77777777" w:rsidR="00031ADD" w:rsidRPr="00324142" w:rsidRDefault="00031ADD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3C06" w:rsidRPr="00324142" w14:paraId="40712B2F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C1A6527" w14:textId="28A05B2A" w:rsidR="00BE3C06" w:rsidRPr="00324142" w:rsidRDefault="00BE3C06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Tool for collecting sediment samples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BA768ED" w14:textId="3AD7AC5E" w:rsidR="00BE3C06" w:rsidRPr="00324142" w:rsidRDefault="00BE3C06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E.g., </w:t>
            </w:r>
            <w:r w:rsidR="00C57CBF" w:rsidRPr="00324142">
              <w:rPr>
                <w:rFonts w:ascii="Open Sans" w:hAnsi="Open Sans" w:cs="Open Sans"/>
                <w:sz w:val="18"/>
                <w:szCs w:val="18"/>
              </w:rPr>
              <w:t>Ekman grab</w:t>
            </w:r>
            <w:r w:rsidR="00115205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57970" w:rsidRPr="00324142" w14:paraId="171CB5C7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43962A8" w14:textId="5F699CB0" w:rsidR="00F57970" w:rsidRPr="00324142" w:rsidRDefault="00F57970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Disposable gloves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88A9256" w14:textId="4E85C0B8" w:rsidR="00F57970" w:rsidRPr="00324142" w:rsidRDefault="002F029C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For avoiding contamination (e.g., when taking water samples)</w:t>
            </w:r>
          </w:p>
        </w:tc>
      </w:tr>
      <w:tr w:rsidR="00F57970" w:rsidRPr="00324142" w14:paraId="17332E63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</w:tcPr>
          <w:p w14:paraId="676048EB" w14:textId="216F5ADC" w:rsidR="00F57970" w:rsidRPr="00324142" w:rsidRDefault="00F57970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Ethanol or isopropyl alcohol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</w:tcPr>
          <w:p w14:paraId="73DA426C" w14:textId="47713B60" w:rsidR="00F57970" w:rsidRPr="00324142" w:rsidRDefault="00F57970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Cleaning/sterilizing </w:t>
            </w:r>
            <w:r w:rsidR="00DF02F0" w:rsidRPr="00324142">
              <w:rPr>
                <w:rFonts w:ascii="Open Sans" w:hAnsi="Open Sans" w:cs="Open Sans"/>
                <w:sz w:val="18"/>
                <w:szCs w:val="18"/>
              </w:rPr>
              <w:t>gloved hands and/or tools</w:t>
            </w:r>
          </w:p>
        </w:tc>
      </w:tr>
      <w:tr w:rsidR="005E38AC" w:rsidRPr="00324142" w14:paraId="72C83D34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604DB04" w14:textId="1EEBFB2E" w:rsidR="005E38AC" w:rsidRPr="00324142" w:rsidRDefault="00C137FF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Paper towels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35303DF" w14:textId="77777777" w:rsidR="005E38AC" w:rsidRPr="00324142" w:rsidRDefault="005E38AC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02F0" w:rsidRPr="00324142" w14:paraId="6D21ED27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0EC3A8C" w14:textId="72486C7F" w:rsidR="00DF02F0" w:rsidRPr="00324142" w:rsidRDefault="00DF02F0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Bleach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18EC4D4" w14:textId="444DC4AC" w:rsidR="00DF02F0" w:rsidRPr="00324142" w:rsidRDefault="00DF02F0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In addition to ethanol, for sterilization. </w:t>
            </w:r>
            <w:r w:rsidR="004B1DBF" w:rsidRPr="00324142">
              <w:rPr>
                <w:rFonts w:ascii="Open Sans" w:hAnsi="Open Sans" w:cs="Open Sans"/>
                <w:sz w:val="18"/>
                <w:szCs w:val="18"/>
              </w:rPr>
              <w:t>Also,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 for sterilizing bottles for water collection if needed. </w:t>
            </w:r>
          </w:p>
        </w:tc>
      </w:tr>
      <w:tr w:rsidR="00DF02F0" w:rsidRPr="00324142" w14:paraId="537BBD19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C986CEC" w14:textId="747668D3" w:rsidR="00DF02F0" w:rsidRPr="00324142" w:rsidRDefault="00DF02F0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Filters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E97754C" w14:textId="0A806278" w:rsidR="00DF02F0" w:rsidRPr="00324142" w:rsidRDefault="002F2B3C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Typically,</w:t>
            </w:r>
            <w:r w:rsidR="00DF02F0" w:rsidRPr="00324142">
              <w:rPr>
                <w:rFonts w:ascii="Open Sans" w:hAnsi="Open Sans" w:cs="Open Sans"/>
                <w:sz w:val="18"/>
                <w:szCs w:val="18"/>
              </w:rPr>
              <w:t xml:space="preserve"> 0.</w:t>
            </w: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="00DF02F0" w:rsidRPr="00324142">
              <w:rPr>
                <w:rFonts w:ascii="Open Sans" w:hAnsi="Open Sans" w:cs="Open Sans"/>
                <w:sz w:val="18"/>
                <w:szCs w:val="18"/>
              </w:rPr>
              <w:t xml:space="preserve">2 </w:t>
            </w:r>
            <w:r w:rsidR="00AB3726" w:rsidRPr="00324142">
              <w:rPr>
                <w:rFonts w:ascii="Open Sans" w:hAnsi="Open Sans" w:cs="Open Sans"/>
                <w:sz w:val="18"/>
                <w:szCs w:val="18"/>
              </w:rPr>
              <w:t xml:space="preserve">µm </w:t>
            </w:r>
            <w:proofErr w:type="spellStart"/>
            <w:r w:rsidR="00DF02F0" w:rsidRPr="00324142">
              <w:rPr>
                <w:rFonts w:ascii="Open Sans" w:hAnsi="Open Sans" w:cs="Open Sans"/>
                <w:sz w:val="18"/>
                <w:szCs w:val="18"/>
              </w:rPr>
              <w:t>Sterivex</w:t>
            </w:r>
            <w:proofErr w:type="spellEnd"/>
            <w:r w:rsidR="00DF02F0" w:rsidRPr="00324142">
              <w:rPr>
                <w:rFonts w:ascii="Open Sans" w:hAnsi="Open Sans" w:cs="Open Sans"/>
                <w:sz w:val="18"/>
                <w:szCs w:val="18"/>
              </w:rPr>
              <w:t xml:space="preserve"> (or similar) filters (Merck, Germany) and any prefilters if needed.</w:t>
            </w:r>
          </w:p>
        </w:tc>
      </w:tr>
      <w:tr w:rsidR="00DF02F0" w:rsidRPr="00324142" w14:paraId="1C038651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632AD84" w14:textId="45DFDEE2" w:rsidR="00DF02F0" w:rsidRPr="00324142" w:rsidRDefault="00917671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Large syringe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13792B3" w14:textId="27AC70D8" w:rsidR="00DF02F0" w:rsidRPr="00324142" w:rsidRDefault="00917671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At least 50 m</w:t>
            </w:r>
            <w:r w:rsidR="002F2B3C"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>, for filtering water</w:t>
            </w:r>
            <w:r w:rsidR="00115205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856312" w:rsidRPr="00324142" w14:paraId="4741CF2D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5CD0A5D" w14:textId="75ECED0A" w:rsidR="00856312" w:rsidRPr="00324142" w:rsidRDefault="00917671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Sealable plastic bags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6138E2A" w14:textId="77777777" w:rsidR="00856312" w:rsidRPr="00324142" w:rsidRDefault="00856312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17671" w:rsidRPr="00324142" w14:paraId="0BAA2944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284CDA4" w14:textId="39101064" w:rsidR="00917671" w:rsidRPr="00324142" w:rsidRDefault="00917671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lastRenderedPageBreak/>
              <w:t>Waterproof paper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BD1D377" w14:textId="6297223F" w:rsidR="00917671" w:rsidRPr="00324142" w:rsidRDefault="00917671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For </w:t>
            </w:r>
            <w:r w:rsidR="001F0A7D" w:rsidRPr="00324142">
              <w:rPr>
                <w:rFonts w:ascii="Open Sans" w:hAnsi="Open Sans" w:cs="Open Sans"/>
                <w:sz w:val="18"/>
                <w:szCs w:val="18"/>
              </w:rPr>
              <w:t>writing</w:t>
            </w:r>
            <w:r w:rsidR="00BC744F" w:rsidRPr="00324142">
              <w:rPr>
                <w:rFonts w:ascii="Open Sans" w:hAnsi="Open Sans" w:cs="Open Sans"/>
                <w:sz w:val="18"/>
                <w:szCs w:val="18"/>
              </w:rPr>
              <w:t xml:space="preserve"> notes near the river. </w:t>
            </w:r>
            <w:r w:rsidR="001F0A7D" w:rsidRPr="00324142">
              <w:rPr>
                <w:rFonts w:ascii="Open Sans" w:hAnsi="Open Sans" w:cs="Open Sans"/>
                <w:sz w:val="18"/>
                <w:szCs w:val="18"/>
              </w:rPr>
              <w:t>Also,</w:t>
            </w:r>
            <w:r w:rsidR="00BC744F" w:rsidRPr="00324142">
              <w:rPr>
                <w:rFonts w:ascii="Open Sans" w:hAnsi="Open Sans" w:cs="Open Sans"/>
                <w:sz w:val="18"/>
                <w:szCs w:val="18"/>
              </w:rPr>
              <w:t xml:space="preserve"> could be used </w:t>
            </w:r>
            <w:r w:rsidR="001F0A7D" w:rsidRPr="00324142">
              <w:rPr>
                <w:rFonts w:ascii="Open Sans" w:hAnsi="Open Sans" w:cs="Open Sans"/>
                <w:sz w:val="18"/>
                <w:szCs w:val="18"/>
              </w:rPr>
              <w:t xml:space="preserve">for </w:t>
            </w:r>
            <w:r w:rsidR="00BC744F" w:rsidRPr="00324142">
              <w:rPr>
                <w:rFonts w:ascii="Open Sans" w:hAnsi="Open Sans" w:cs="Open Sans"/>
                <w:sz w:val="18"/>
                <w:szCs w:val="18"/>
              </w:rPr>
              <w:t>labels in bags with mussels as an alternative</w:t>
            </w:r>
            <w:r w:rsidR="004B1DBF">
              <w:rPr>
                <w:rFonts w:ascii="Open Sans" w:hAnsi="Open Sans" w:cs="Open Sans"/>
                <w:sz w:val="18"/>
                <w:szCs w:val="18"/>
              </w:rPr>
              <w:t>/addition</w:t>
            </w:r>
            <w:r w:rsidR="00BC744F" w:rsidRPr="00324142">
              <w:rPr>
                <w:rFonts w:ascii="Open Sans" w:hAnsi="Open Sans" w:cs="Open Sans"/>
                <w:sz w:val="18"/>
                <w:szCs w:val="18"/>
              </w:rPr>
              <w:t xml:space="preserve"> to marking </w:t>
            </w:r>
            <w:r w:rsidR="001F0A7D" w:rsidRPr="00324142">
              <w:rPr>
                <w:rFonts w:ascii="Open Sans" w:hAnsi="Open Sans" w:cs="Open Sans"/>
                <w:sz w:val="18"/>
                <w:szCs w:val="18"/>
              </w:rPr>
              <w:t xml:space="preserve">mussels. </w:t>
            </w:r>
          </w:p>
        </w:tc>
      </w:tr>
      <w:tr w:rsidR="00917671" w:rsidRPr="00324142" w14:paraId="603C2599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B602A63" w14:textId="570CCD60" w:rsidR="00917671" w:rsidRPr="00324142" w:rsidRDefault="001C3AF2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Buckets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346DA93" w14:textId="77777777" w:rsidR="00917671" w:rsidRPr="00324142" w:rsidRDefault="00917671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3AF2" w:rsidRPr="00324142" w14:paraId="37945B5F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58797B3" w14:textId="79CE670A" w:rsidR="001C3AF2" w:rsidRPr="00324142" w:rsidRDefault="001C3AF2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Cooler with ice</w:t>
            </w:r>
            <w:r w:rsidR="002770E1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and cardboard or </w:t>
            </w:r>
            <w:r w:rsidR="005C642B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heavy cloth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DD38B4F" w14:textId="06A392A0" w:rsidR="001C3AF2" w:rsidRPr="00324142" w:rsidRDefault="44634094" w:rsidP="61BF344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Cardboard </w:t>
            </w:r>
            <w:r w:rsidR="385F898F" w:rsidRPr="00324142">
              <w:rPr>
                <w:rFonts w:ascii="Open Sans" w:hAnsi="Open Sans" w:cs="Open Sans"/>
                <w:sz w:val="18"/>
                <w:szCs w:val="18"/>
              </w:rPr>
              <w:t xml:space="preserve">or 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>cloth for separating mussels from ice to avoid freezing</w:t>
            </w:r>
            <w:r w:rsidR="00102E81">
              <w:rPr>
                <w:rFonts w:ascii="Open Sans" w:hAnsi="Open Sans" w:cs="Open Sans"/>
                <w:sz w:val="18"/>
                <w:szCs w:val="18"/>
              </w:rPr>
              <w:t>. I</w:t>
            </w:r>
            <w:r w:rsidR="6E2FC888" w:rsidRPr="00324142">
              <w:rPr>
                <w:rFonts w:ascii="Open Sans" w:hAnsi="Open Sans" w:cs="Open Sans"/>
                <w:sz w:val="18"/>
                <w:szCs w:val="18"/>
              </w:rPr>
              <w:t>ce prepared from municipal water may contain chlorine, which is toxic to mussels</w:t>
            </w:r>
            <w:r w:rsidR="385F898F" w:rsidRPr="00324142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</w:tr>
      <w:tr w:rsidR="00985C44" w:rsidRPr="00324142" w14:paraId="0F652F78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7F99AD6" w14:textId="21024DEB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Large syringe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DB5B81F" w14:textId="71B22253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At least 50 m</w:t>
            </w:r>
            <w:r w:rsidR="00182575"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>, for filtering water</w:t>
            </w:r>
            <w:r w:rsidR="00115205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985C44" w:rsidRPr="00324142" w14:paraId="3F083BBB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55D4BED" w14:textId="2222ADF4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Camera or phone with camera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73673E0" w14:textId="77777777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5C44" w:rsidRPr="00324142" w14:paraId="4A433F34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3235BB3" w14:textId="277820A4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Collectors permit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E8187CA" w14:textId="77777777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5C44" w:rsidRPr="00324142" w14:paraId="2D68B7A4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AA3DF59" w14:textId="4688F37E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324142">
              <w:rPr>
                <w:rFonts w:ascii="Open Sans" w:hAnsi="Open Sans" w:cs="Open Sans"/>
                <w:sz w:val="18"/>
                <w:szCs w:val="18"/>
              </w:rPr>
              <w:t>Virkon</w:t>
            </w:r>
            <w:proofErr w:type="spellEnd"/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 or disinfectant for sampling gear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BBC2F1F" w14:textId="77777777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5C44" w:rsidRPr="00324142" w14:paraId="1A839275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D821D86" w14:textId="50F83284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Datasheets (on waterproof paper) (Supplementary file 1), clipboard, pens, sharpies, </w:t>
            </w:r>
            <w:r w:rsidR="008320CF" w:rsidRPr="00324142">
              <w:rPr>
                <w:rFonts w:ascii="Open Sans" w:hAnsi="Open Sans" w:cs="Open Sans"/>
                <w:sz w:val="18"/>
                <w:szCs w:val="18"/>
              </w:rPr>
              <w:t xml:space="preserve">and 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>pencils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3B38F0D" w14:textId="50788A96" w:rsidR="00985C44" w:rsidRPr="00324142" w:rsidRDefault="00985C44" w:rsidP="00F62A9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9A1F060" w14:textId="77777777" w:rsidR="003E5B1D" w:rsidRPr="00324142" w:rsidRDefault="003E5B1D">
      <w:pPr>
        <w:rPr>
          <w:rFonts w:ascii="Open Sans" w:hAnsi="Open Sans" w:cs="Open Sans"/>
        </w:rPr>
      </w:pPr>
    </w:p>
    <w:p w14:paraId="587E0926" w14:textId="76513309" w:rsidR="00FE0028" w:rsidRPr="00324142" w:rsidRDefault="00324142">
      <w:pPr>
        <w:rPr>
          <w:rFonts w:ascii="Open Sans" w:hAnsi="Open Sans" w:cs="Open Sans"/>
          <w:sz w:val="24"/>
          <w:szCs w:val="24"/>
        </w:rPr>
      </w:pPr>
      <w:r w:rsidRPr="00324142">
        <w:rPr>
          <w:rFonts w:ascii="Open Sans" w:hAnsi="Open Sans" w:cs="Open Sans"/>
          <w:sz w:val="24"/>
          <w:szCs w:val="24"/>
          <w:lang w:val="en-NZ"/>
        </w:rPr>
        <w:t xml:space="preserve">SUPPLEMENTARY </w:t>
      </w:r>
      <w:r w:rsidR="00FE0028" w:rsidRPr="00324142">
        <w:rPr>
          <w:rFonts w:ascii="Open Sans" w:hAnsi="Open Sans" w:cs="Open Sans"/>
          <w:sz w:val="24"/>
          <w:szCs w:val="24"/>
        </w:rPr>
        <w:t>TABLE 2</w:t>
      </w:r>
    </w:p>
    <w:p w14:paraId="65E37673" w14:textId="382EF9CF" w:rsidR="008B0318" w:rsidRPr="00324142" w:rsidRDefault="00FE0028">
      <w:pPr>
        <w:rPr>
          <w:rFonts w:ascii="Open Sans" w:hAnsi="Open Sans" w:cs="Open Sans"/>
          <w:sz w:val="18"/>
          <w:szCs w:val="18"/>
        </w:rPr>
      </w:pPr>
      <w:r w:rsidRPr="00324142">
        <w:rPr>
          <w:rFonts w:ascii="Open Sans" w:hAnsi="Open Sans" w:cs="Open Sans"/>
          <w:sz w:val="18"/>
          <w:szCs w:val="18"/>
        </w:rPr>
        <w:t>A</w:t>
      </w:r>
      <w:r w:rsidR="000D68D8" w:rsidRPr="00324142">
        <w:rPr>
          <w:rFonts w:ascii="Open Sans" w:hAnsi="Open Sans" w:cs="Open Sans"/>
          <w:sz w:val="18"/>
          <w:szCs w:val="18"/>
        </w:rPr>
        <w:t xml:space="preserve">dditional supplies needed for </w:t>
      </w:r>
      <w:r w:rsidR="004E2639" w:rsidRPr="00324142">
        <w:rPr>
          <w:rFonts w:ascii="Open Sans" w:hAnsi="Open Sans" w:cs="Open Sans"/>
          <w:sz w:val="18"/>
          <w:szCs w:val="18"/>
        </w:rPr>
        <w:t>in-field</w:t>
      </w:r>
      <w:r w:rsidR="000D68D8" w:rsidRPr="00324142">
        <w:rPr>
          <w:rFonts w:ascii="Open Sans" w:hAnsi="Open Sans" w:cs="Open Sans"/>
          <w:sz w:val="18"/>
          <w:szCs w:val="18"/>
        </w:rPr>
        <w:t xml:space="preserve"> non-lethal sampling</w:t>
      </w:r>
    </w:p>
    <w:tbl>
      <w:tblPr>
        <w:tblW w:w="9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36"/>
        <w:gridCol w:w="5224"/>
      </w:tblGrid>
      <w:tr w:rsidR="00FE0028" w:rsidRPr="00324142" w14:paraId="3CF419F4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11C3807" w14:textId="0744EE0D" w:rsidR="00FE0028" w:rsidRPr="00324142" w:rsidRDefault="00BC1D31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FE0028" w:rsidRPr="0032414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ampling supplies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29E4619" w14:textId="34ED8C32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FE0028" w:rsidRPr="00324142" w14:paraId="3D7D9364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5E4E342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Mussel tongs or child-sized nasal speculum</w:t>
            </w:r>
          </w:p>
          <w:p w14:paraId="03CDD8EC" w14:textId="78EF4200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Stopper to hold valves open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B0798CC" w14:textId="7F3F59A8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For spreading mussel valves without causing damage</w:t>
            </w:r>
            <w:r w:rsidR="00115205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.</w:t>
            </w:r>
          </w:p>
        </w:tc>
      </w:tr>
      <w:tr w:rsidR="00FE0028" w:rsidRPr="00324142" w14:paraId="24DBBB9B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B947CA1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Vials/cryovials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0A7E2846" w14:textId="5C683F6A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1.5 m</w:t>
            </w:r>
            <w:r w:rsidR="0018257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L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microcentrifuge vials; other sizes appropriate as available/needed. Use cryovials if intending to use liquid nitrogen.</w:t>
            </w:r>
          </w:p>
        </w:tc>
      </w:tr>
      <w:tr w:rsidR="00FE0028" w:rsidRPr="00324142" w14:paraId="74E05F6E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CB8E94D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Storage rack/box for microcentrifuge vials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CDAE717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0028" w:rsidRPr="00324142" w14:paraId="0AFA7C56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EB9E563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Lighter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CA1EC7F" w14:textId="3C5F7619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Flame sterilization of metal tools</w:t>
            </w:r>
            <w:r w:rsidR="00115205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.</w:t>
            </w:r>
          </w:p>
        </w:tc>
      </w:tr>
      <w:tr w:rsidR="00FE0028" w:rsidRPr="00324142" w14:paraId="7CB2F670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680AB8F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25-gauge needles 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1426F41" w14:textId="0C514F3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If sampling </w:t>
            </w:r>
            <w:proofErr w:type="spellStart"/>
            <w:r w:rsidRPr="00324142">
              <w:rPr>
                <w:rFonts w:ascii="Open Sans" w:hAnsi="Open Sans" w:cs="Open Sans"/>
                <w:sz w:val="18"/>
                <w:szCs w:val="18"/>
              </w:rPr>
              <w:t>haemolymph</w:t>
            </w:r>
            <w:proofErr w:type="spellEnd"/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 in the field.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Lower gauge (larger size) needles may be appropriate, depending on mussel size</w:t>
            </w:r>
            <w:r w:rsidR="00392EB7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.</w:t>
            </w:r>
          </w:p>
        </w:tc>
      </w:tr>
      <w:tr w:rsidR="00FE0028" w:rsidRPr="00324142" w14:paraId="4A2A5020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8A5211E" w14:textId="450F085B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  <w:r w:rsidR="004D796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-3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m</w:t>
            </w:r>
            <w:r w:rsidR="0018257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L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syringes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1F4749B" w14:textId="096829FE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If sampling </w:t>
            </w:r>
            <w:proofErr w:type="spellStart"/>
            <w:r w:rsidRPr="00324142">
              <w:rPr>
                <w:rFonts w:ascii="Open Sans" w:hAnsi="Open Sans" w:cs="Open Sans"/>
                <w:sz w:val="18"/>
                <w:szCs w:val="18"/>
              </w:rPr>
              <w:t>haemolymph</w:t>
            </w:r>
            <w:proofErr w:type="spellEnd"/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 in the field</w:t>
            </w:r>
            <w:r w:rsidR="00392EB7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E0028" w:rsidRPr="00324142" w14:paraId="61DAAF1E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450B22B" w14:textId="04F51EBF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Disposable, sterile biopsy punctures (3 mm diameter)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6CFED98" w14:textId="03F7265D" w:rsidR="00FE0028" w:rsidRPr="00324142" w:rsidRDefault="0032654E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Optional, i</w:t>
            </w:r>
            <w:r w:rsidR="00FE0028" w:rsidRPr="00324142">
              <w:rPr>
                <w:rFonts w:ascii="Open Sans" w:hAnsi="Open Sans" w:cs="Open Sans"/>
                <w:sz w:val="18"/>
                <w:szCs w:val="18"/>
              </w:rPr>
              <w:t>f intending to take biopsies in the field.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sz w:val="18"/>
                <w:szCs w:val="18"/>
              </w:rPr>
              <w:t>Alternatively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 xml:space="preserve"> scissors can be used.</w:t>
            </w:r>
          </w:p>
        </w:tc>
      </w:tr>
      <w:tr w:rsidR="00FE0028" w:rsidRPr="00324142" w14:paraId="4DA5D84A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D7CF601" w14:textId="3250DD01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Scissors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DF6519D" w14:textId="7C1FB2F0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General use pair and biopsy pair</w:t>
            </w:r>
            <w:r w:rsidR="00392EB7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7375F" w:rsidRPr="00324142" w14:paraId="3CF4F808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DD53118" w14:textId="7590E007" w:rsidR="00D7375F" w:rsidRPr="00324142" w:rsidRDefault="00D7375F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Tweezers/forceps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6C9209D" w14:textId="77777777" w:rsidR="00D7375F" w:rsidRPr="00324142" w:rsidRDefault="00D7375F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0028" w:rsidRPr="00324142" w14:paraId="5D50CD29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E676A11" w14:textId="61E8085F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Cooler with dry ice (or liquid nitrogen vial)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05D108E" w14:textId="3D3C519A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If samples </w:t>
            </w:r>
            <w:r w:rsidR="00182575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cannot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be taken to a -80⁰C freezer within a few hours. If using liquid nitrogen use cryovials, </w:t>
            </w:r>
            <w:proofErr w:type="spellStart"/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cryopens</w:t>
            </w:r>
            <w:proofErr w:type="spellEnd"/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for labelling, and canes to immerse the cryovials.</w:t>
            </w:r>
          </w:p>
        </w:tc>
      </w:tr>
      <w:tr w:rsidR="00FE0028" w:rsidRPr="00324142" w14:paraId="1B3A90B1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F5B7E4F" w14:textId="36C4822C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Approximately 500 m</w:t>
            </w:r>
            <w:r w:rsidR="00182575"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 of DI or RO water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4097E2F" w14:textId="67208DD5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For non-lethal gonad sampling</w:t>
            </w:r>
            <w:r w:rsidR="00392EB7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.</w:t>
            </w:r>
          </w:p>
        </w:tc>
      </w:tr>
      <w:tr w:rsidR="00FE0028" w:rsidRPr="00324142" w14:paraId="02EF178F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20F9470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Head lamp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ABE55D1" w14:textId="66EE0CE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Can be useful when drawing hemolymph</w:t>
            </w:r>
            <w:r w:rsidR="00392EB7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E0028" w:rsidRPr="00324142" w14:paraId="08A86A41" w14:textId="77777777" w:rsidTr="00FE0028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000FCAE" w14:textId="77777777" w:rsidR="00FE0028" w:rsidRPr="00324142" w:rsidRDefault="00FE0028" w:rsidP="00FE0028">
            <w:pPr>
              <w:rPr>
                <w:rFonts w:ascii="Open Sans" w:hAnsi="Open Sans" w:cs="Open Sans"/>
                <w:sz w:val="18"/>
                <w:szCs w:val="18"/>
                <w:lang w:val="en-NZ"/>
              </w:rPr>
            </w:pPr>
            <w:proofErr w:type="spellStart"/>
            <w:r w:rsidRPr="00324142">
              <w:rPr>
                <w:rFonts w:ascii="Open Sans" w:hAnsi="Open Sans" w:cs="Open Sans"/>
                <w:sz w:val="18"/>
                <w:szCs w:val="18"/>
                <w:lang w:val="en-NZ"/>
              </w:rPr>
              <w:t>Calipers</w:t>
            </w:r>
            <w:proofErr w:type="spellEnd"/>
            <w:r w:rsidRPr="00324142">
              <w:rPr>
                <w:rFonts w:ascii="Open Sans" w:hAnsi="Open Sans" w:cs="Open Sans"/>
                <w:sz w:val="18"/>
                <w:szCs w:val="18"/>
                <w:lang w:val="en-NZ"/>
              </w:rPr>
              <w:tab/>
            </w:r>
          </w:p>
          <w:p w14:paraId="373E6928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05504DC" w14:textId="77777777" w:rsidR="00FE0028" w:rsidRPr="00324142" w:rsidRDefault="00FE0028" w:rsidP="00FE0028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95B0829" w14:textId="77777777" w:rsidR="008B0318" w:rsidRPr="00324142" w:rsidRDefault="008B0318">
      <w:pPr>
        <w:rPr>
          <w:rFonts w:ascii="Open Sans" w:hAnsi="Open Sans" w:cs="Open Sans"/>
        </w:rPr>
      </w:pPr>
    </w:p>
    <w:p w14:paraId="365E1008" w14:textId="77777777" w:rsidR="000D68D8" w:rsidRPr="00324142" w:rsidRDefault="000D68D8">
      <w:pPr>
        <w:rPr>
          <w:rFonts w:ascii="Open Sans" w:hAnsi="Open Sans" w:cs="Open Sans"/>
        </w:rPr>
      </w:pPr>
    </w:p>
    <w:p w14:paraId="4620DFC0" w14:textId="241FCD4B" w:rsidR="00D96FAF" w:rsidRPr="00324142" w:rsidRDefault="00324142">
      <w:pPr>
        <w:rPr>
          <w:rFonts w:ascii="Open Sans" w:hAnsi="Open Sans" w:cs="Open Sans"/>
          <w:sz w:val="24"/>
          <w:szCs w:val="24"/>
        </w:rPr>
      </w:pPr>
      <w:r w:rsidRPr="00324142">
        <w:rPr>
          <w:rFonts w:ascii="Open Sans" w:hAnsi="Open Sans" w:cs="Open Sans"/>
          <w:sz w:val="24"/>
          <w:szCs w:val="24"/>
          <w:lang w:val="en-NZ"/>
        </w:rPr>
        <w:lastRenderedPageBreak/>
        <w:t xml:space="preserve">SUPPLEMENTARY </w:t>
      </w:r>
      <w:r w:rsidR="00D96FAF" w:rsidRPr="00324142">
        <w:rPr>
          <w:rFonts w:ascii="Open Sans" w:hAnsi="Open Sans" w:cs="Open Sans"/>
          <w:sz w:val="24"/>
          <w:szCs w:val="24"/>
        </w:rPr>
        <w:t>TABLE 3</w:t>
      </w:r>
    </w:p>
    <w:p w14:paraId="7261795D" w14:textId="5A29D5C6" w:rsidR="006B5379" w:rsidRPr="00324142" w:rsidRDefault="00D96FAF">
      <w:pPr>
        <w:rPr>
          <w:rFonts w:ascii="Open Sans" w:hAnsi="Open Sans" w:cs="Open Sans"/>
          <w:sz w:val="18"/>
          <w:szCs w:val="18"/>
        </w:rPr>
      </w:pPr>
      <w:r w:rsidRPr="00324142">
        <w:rPr>
          <w:rFonts w:ascii="Open Sans" w:hAnsi="Open Sans" w:cs="Open Sans"/>
          <w:sz w:val="18"/>
          <w:szCs w:val="18"/>
        </w:rPr>
        <w:t>A</w:t>
      </w:r>
      <w:r w:rsidR="000D68D8" w:rsidRPr="00324142">
        <w:rPr>
          <w:rFonts w:ascii="Open Sans" w:hAnsi="Open Sans" w:cs="Open Sans"/>
          <w:sz w:val="18"/>
          <w:szCs w:val="18"/>
        </w:rPr>
        <w:t xml:space="preserve">dditional supplies needed to conduct </w:t>
      </w:r>
      <w:r w:rsidR="00D17B0B" w:rsidRPr="00324142">
        <w:rPr>
          <w:rFonts w:ascii="Open Sans" w:hAnsi="Open Sans" w:cs="Open Sans"/>
          <w:sz w:val="18"/>
          <w:szCs w:val="18"/>
        </w:rPr>
        <w:t>the core procedure</w:t>
      </w:r>
      <w:r w:rsidR="00760850" w:rsidRPr="00324142">
        <w:rPr>
          <w:rFonts w:ascii="Open Sans" w:hAnsi="Open Sans" w:cs="Open Sans"/>
          <w:sz w:val="18"/>
          <w:szCs w:val="18"/>
        </w:rPr>
        <w:t xml:space="preserve"> in the field</w:t>
      </w:r>
      <w:r w:rsidR="00D17B0B" w:rsidRPr="00324142">
        <w:rPr>
          <w:rFonts w:ascii="Open Sans" w:hAnsi="Open Sans" w:cs="Open Sans"/>
          <w:sz w:val="18"/>
          <w:szCs w:val="18"/>
        </w:rPr>
        <w:t xml:space="preserve">. </w:t>
      </w:r>
    </w:p>
    <w:tbl>
      <w:tblPr>
        <w:tblW w:w="9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36"/>
        <w:gridCol w:w="5224"/>
      </w:tblGrid>
      <w:tr w:rsidR="008B0318" w:rsidRPr="00324142" w14:paraId="76F1A771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5DA74A3" w14:textId="49E8B1FB" w:rsidR="008B0318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b/>
                <w:bCs/>
                <w:sz w:val="18"/>
                <w:szCs w:val="18"/>
              </w:rPr>
              <w:t>Supplies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8B9474F" w14:textId="749C37E6" w:rsidR="008B0318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b/>
                <w:bCs/>
                <w:sz w:val="18"/>
                <w:szCs w:val="18"/>
              </w:rPr>
              <w:t>Notes</w:t>
            </w:r>
          </w:p>
        </w:tc>
      </w:tr>
      <w:tr w:rsidR="00BC1D31" w:rsidRPr="00324142" w14:paraId="712EE9CB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3824CFE" w14:textId="57A5C6BA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Folding table 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8D07BEB" w14:textId="5EBCA896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For processing and preserving samples</w:t>
            </w:r>
            <w:r w:rsidR="0003200E"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.</w:t>
            </w:r>
            <w:r w:rsidRPr="0032414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C1D31" w:rsidRPr="00324142" w14:paraId="171F55E1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FB1A319" w14:textId="15467BBF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Cutting board </w:t>
            </w:r>
            <w:r w:rsidR="002F029C">
              <w:rPr>
                <w:rFonts w:ascii="Open Sans" w:hAnsi="Open Sans" w:cs="Open Sans"/>
                <w:sz w:val="18"/>
                <w:szCs w:val="18"/>
              </w:rPr>
              <w:t>and/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>or large petri dishes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CCAB219" w14:textId="069C59DD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For dissecting mussels on</w:t>
            </w:r>
            <w:r w:rsidR="0003200E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C1D31" w:rsidRPr="00324142" w14:paraId="4C5E385F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53BBDBB" w14:textId="7FCFF212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Scalpel(s)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FEA58D2" w14:textId="135370C9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C1D31" w:rsidRPr="00324142" w14:paraId="62DAD21D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2895A57" w14:textId="6486237F" w:rsidR="00BC1D31" w:rsidRPr="00324142" w:rsidRDefault="00BC1D31" w:rsidP="61BF344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50 m</w:t>
            </w:r>
            <w:r w:rsidR="00182575"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 conical tubes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A5B7D18" w14:textId="2CE3807D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C1D31" w:rsidRPr="00324142" w14:paraId="4B48C3EB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FBB9EEA" w14:textId="7978BEE7" w:rsidR="00BC1D31" w:rsidRPr="00324142" w:rsidRDefault="00BC1D31" w:rsidP="61BF344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Jars </w:t>
            </w:r>
            <w:r w:rsidR="76DE717C" w:rsidRPr="00324142">
              <w:rPr>
                <w:rFonts w:ascii="Open Sans" w:hAnsi="Open Sans" w:cs="Open Sans"/>
                <w:sz w:val="18"/>
                <w:szCs w:val="18"/>
              </w:rPr>
              <w:t>or whirl-</w:t>
            </w:r>
            <w:proofErr w:type="spellStart"/>
            <w:r w:rsidR="76DE717C" w:rsidRPr="00324142">
              <w:rPr>
                <w:rFonts w:ascii="Open Sans" w:hAnsi="Open Sans" w:cs="Open Sans"/>
                <w:sz w:val="18"/>
                <w:szCs w:val="18"/>
              </w:rPr>
              <w:t>pak</w:t>
            </w:r>
            <w:proofErr w:type="spellEnd"/>
            <w:r w:rsidR="76DE717C" w:rsidRPr="00324142">
              <w:rPr>
                <w:rFonts w:ascii="Open Sans" w:hAnsi="Open Sans" w:cs="Open Sans"/>
                <w:sz w:val="18"/>
                <w:szCs w:val="18"/>
              </w:rPr>
              <w:t xml:space="preserve"> bags 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>for storing histological samples in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5BCC64ED" w14:textId="37301ED2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Size depends on mussel size</w:t>
            </w:r>
            <w:r w:rsidR="0003200E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BC1D31" w:rsidRPr="00324142" w14:paraId="19F765F4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190F6D2" w14:textId="5FD5CD27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Histological fixative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159B811" w14:textId="4C1B2638" w:rsidR="00BC1D31" w:rsidRPr="00324142" w:rsidRDefault="00BC1D31" w:rsidP="00BC1D31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e.g., 10% neutral buffered formalin</w:t>
            </w:r>
            <w:r w:rsidR="0003200E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C1D31" w:rsidRPr="00324142" w14:paraId="2BA38DC1" w14:textId="77777777" w:rsidTr="61BF344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30F0C32" w14:textId="52ED9B8F" w:rsidR="00BC1D31" w:rsidRPr="00324142" w:rsidRDefault="002F029C" w:rsidP="61BF344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Sturdy l</w:t>
            </w:r>
            <w:r w:rsidR="4F00C417" w:rsidRPr="00324142">
              <w:rPr>
                <w:rFonts w:ascii="Open Sans" w:hAnsi="Open Sans" w:cs="Open Sans"/>
                <w:sz w:val="18"/>
                <w:szCs w:val="18"/>
              </w:rPr>
              <w:t>atex gloves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353A9BD" w14:textId="48961A92" w:rsidR="00BC1D31" w:rsidRPr="00324142" w:rsidRDefault="4F00C417" w:rsidP="61BF344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For protecting hands when using histological fixatives</w:t>
            </w:r>
            <w:r w:rsidR="0003200E" w:rsidRPr="0032414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</w:tbl>
    <w:p w14:paraId="214AED71" w14:textId="77777777" w:rsidR="006B5379" w:rsidRPr="00324142" w:rsidRDefault="006B5379">
      <w:pPr>
        <w:rPr>
          <w:rFonts w:ascii="Open Sans" w:hAnsi="Open Sans" w:cs="Open Sans"/>
          <w:sz w:val="24"/>
          <w:szCs w:val="24"/>
        </w:rPr>
      </w:pPr>
    </w:p>
    <w:p w14:paraId="16F9D3E6" w14:textId="731374CF" w:rsidR="00BC1D31" w:rsidRPr="00324142" w:rsidRDefault="00324142">
      <w:pPr>
        <w:rPr>
          <w:rFonts w:ascii="Open Sans" w:hAnsi="Open Sans" w:cs="Open Sans"/>
          <w:sz w:val="24"/>
          <w:szCs w:val="24"/>
        </w:rPr>
      </w:pPr>
      <w:r w:rsidRPr="00324142">
        <w:rPr>
          <w:rFonts w:ascii="Open Sans" w:hAnsi="Open Sans" w:cs="Open Sans"/>
          <w:sz w:val="24"/>
          <w:szCs w:val="24"/>
          <w:lang w:val="en-NZ"/>
        </w:rPr>
        <w:t xml:space="preserve">SUPPLEMENTARY </w:t>
      </w:r>
      <w:r w:rsidR="00BC1D31" w:rsidRPr="00324142">
        <w:rPr>
          <w:rFonts w:ascii="Open Sans" w:hAnsi="Open Sans" w:cs="Open Sans"/>
          <w:sz w:val="24"/>
          <w:szCs w:val="24"/>
        </w:rPr>
        <w:t>TABLE 4</w:t>
      </w:r>
    </w:p>
    <w:p w14:paraId="180C6DAC" w14:textId="164593B3" w:rsidR="000D68D8" w:rsidRPr="00324142" w:rsidRDefault="00BC1D31">
      <w:pPr>
        <w:rPr>
          <w:rFonts w:ascii="Open Sans" w:hAnsi="Open Sans" w:cs="Open Sans"/>
          <w:sz w:val="18"/>
          <w:szCs w:val="18"/>
        </w:rPr>
      </w:pPr>
      <w:r w:rsidRPr="00324142">
        <w:rPr>
          <w:rFonts w:ascii="Open Sans" w:hAnsi="Open Sans" w:cs="Open Sans"/>
          <w:sz w:val="18"/>
          <w:szCs w:val="18"/>
        </w:rPr>
        <w:t>A</w:t>
      </w:r>
      <w:r w:rsidR="006B5379" w:rsidRPr="00324142">
        <w:rPr>
          <w:rFonts w:ascii="Open Sans" w:hAnsi="Open Sans" w:cs="Open Sans"/>
          <w:sz w:val="18"/>
          <w:szCs w:val="18"/>
        </w:rPr>
        <w:t xml:space="preserve">dditional supplies needed </w:t>
      </w:r>
      <w:r w:rsidR="00BE3C06" w:rsidRPr="00324142">
        <w:rPr>
          <w:rFonts w:ascii="Open Sans" w:hAnsi="Open Sans" w:cs="Open Sans"/>
          <w:sz w:val="18"/>
          <w:szCs w:val="18"/>
        </w:rPr>
        <w:t xml:space="preserve">in the lab </w:t>
      </w:r>
      <w:r w:rsidR="006B5379" w:rsidRPr="00324142">
        <w:rPr>
          <w:rFonts w:ascii="Open Sans" w:hAnsi="Open Sans" w:cs="Open Sans"/>
          <w:sz w:val="18"/>
          <w:szCs w:val="18"/>
        </w:rPr>
        <w:t>to conduct the core procedure in the lab</w:t>
      </w:r>
      <w:r w:rsidRPr="00324142">
        <w:rPr>
          <w:rFonts w:ascii="Open Sans" w:hAnsi="Open Sans" w:cs="Open Sans"/>
          <w:sz w:val="18"/>
          <w:szCs w:val="18"/>
        </w:rPr>
        <w:t xml:space="preserve"> instead of the field</w:t>
      </w:r>
    </w:p>
    <w:tbl>
      <w:tblPr>
        <w:tblW w:w="9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136"/>
        <w:gridCol w:w="5224"/>
      </w:tblGrid>
      <w:tr w:rsidR="00BC1D31" w:rsidRPr="00324142" w14:paraId="0F815EF5" w14:textId="77777777" w:rsidTr="00A237A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0E05E73" w14:textId="77777777" w:rsidR="00BC1D31" w:rsidRPr="00324142" w:rsidRDefault="00BC1D31" w:rsidP="00A237A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b/>
                <w:bCs/>
                <w:sz w:val="18"/>
                <w:szCs w:val="18"/>
              </w:rPr>
              <w:t>Supplies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A941F4C" w14:textId="77777777" w:rsidR="00BC1D31" w:rsidRPr="00324142" w:rsidRDefault="00BC1D31" w:rsidP="00A237A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b/>
                <w:bCs/>
                <w:sz w:val="18"/>
                <w:szCs w:val="18"/>
              </w:rPr>
              <w:t>Notes</w:t>
            </w:r>
          </w:p>
        </w:tc>
      </w:tr>
      <w:tr w:rsidR="00BC1D31" w:rsidRPr="00324142" w14:paraId="3908B099" w14:textId="77777777" w:rsidTr="00A237A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B240080" w14:textId="1CD6BA39" w:rsidR="00BC1D31" w:rsidRPr="00324142" w:rsidRDefault="00BC1D31" w:rsidP="00A237A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 xml:space="preserve">Sterile </w:t>
            </w:r>
            <w:r w:rsidR="005204E9" w:rsidRPr="00324142">
              <w:rPr>
                <w:rFonts w:ascii="Open Sans" w:hAnsi="Open Sans" w:cs="Open Sans"/>
                <w:sz w:val="18"/>
                <w:szCs w:val="18"/>
              </w:rPr>
              <w:t>weighing trays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F34009E" w14:textId="77777777" w:rsidR="00BC1D31" w:rsidRPr="00324142" w:rsidRDefault="00BC1D31" w:rsidP="00A237A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BC1D31" w:rsidRPr="00324142" w14:paraId="3ED2AF5A" w14:textId="77777777" w:rsidTr="00A237AB">
        <w:trPr>
          <w:trHeight w:val="285"/>
        </w:trPr>
        <w:tc>
          <w:tcPr>
            <w:tcW w:w="4136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ECA93C3" w14:textId="2C4D87B6" w:rsidR="00BC1D31" w:rsidRPr="00324142" w:rsidRDefault="005204E9" w:rsidP="00A237A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324142">
              <w:rPr>
                <w:rFonts w:ascii="Open Sans" w:hAnsi="Open Sans" w:cs="Open Sans"/>
                <w:sz w:val="18"/>
                <w:szCs w:val="18"/>
              </w:rPr>
              <w:t>Scale</w:t>
            </w:r>
          </w:p>
        </w:tc>
        <w:tc>
          <w:tcPr>
            <w:tcW w:w="5224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C936D3D" w14:textId="77777777" w:rsidR="00BC1D31" w:rsidRPr="00324142" w:rsidRDefault="00BC1D31" w:rsidP="00A237AB">
            <w:pPr>
              <w:spacing w:before="100" w:beforeAutospacing="1" w:after="0" w:line="240" w:lineRule="auto"/>
              <w:contextualSpacing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44089987" w14:textId="77777777" w:rsidR="00BC013E" w:rsidRPr="00324142" w:rsidRDefault="00BC013E" w:rsidP="38ED68C2">
      <w:pPr>
        <w:rPr>
          <w:rFonts w:ascii="Open Sans" w:hAnsi="Open Sans" w:cs="Open Sans"/>
          <w:lang w:val="en-NZ"/>
        </w:rPr>
      </w:pPr>
    </w:p>
    <w:sectPr w:rsidR="00BC013E" w:rsidRPr="00324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F0656F"/>
    <w:rsid w:val="00030E3A"/>
    <w:rsid w:val="00031ADD"/>
    <w:rsid w:val="0003200E"/>
    <w:rsid w:val="00061A9E"/>
    <w:rsid w:val="0006402F"/>
    <w:rsid w:val="000B4221"/>
    <w:rsid w:val="000D68D8"/>
    <w:rsid w:val="000F24F8"/>
    <w:rsid w:val="001010FB"/>
    <w:rsid w:val="00102E81"/>
    <w:rsid w:val="00115205"/>
    <w:rsid w:val="0015E93E"/>
    <w:rsid w:val="0016745B"/>
    <w:rsid w:val="00174FF2"/>
    <w:rsid w:val="00182575"/>
    <w:rsid w:val="001C0B52"/>
    <w:rsid w:val="001C3AF2"/>
    <w:rsid w:val="001E6E78"/>
    <w:rsid w:val="001F0A7D"/>
    <w:rsid w:val="002043AE"/>
    <w:rsid w:val="00260F08"/>
    <w:rsid w:val="002770E1"/>
    <w:rsid w:val="00281891"/>
    <w:rsid w:val="002915CC"/>
    <w:rsid w:val="00296457"/>
    <w:rsid w:val="002F029C"/>
    <w:rsid w:val="002F2B3C"/>
    <w:rsid w:val="002F508B"/>
    <w:rsid w:val="002F5CBE"/>
    <w:rsid w:val="0031478A"/>
    <w:rsid w:val="00324142"/>
    <w:rsid w:val="0032654E"/>
    <w:rsid w:val="003302FD"/>
    <w:rsid w:val="00392EB7"/>
    <w:rsid w:val="003C636A"/>
    <w:rsid w:val="003E5B1D"/>
    <w:rsid w:val="00432135"/>
    <w:rsid w:val="00444A9C"/>
    <w:rsid w:val="00495E94"/>
    <w:rsid w:val="004962FE"/>
    <w:rsid w:val="004B1DBF"/>
    <w:rsid w:val="004D7968"/>
    <w:rsid w:val="004E2639"/>
    <w:rsid w:val="004E4A7F"/>
    <w:rsid w:val="005204E9"/>
    <w:rsid w:val="0055040E"/>
    <w:rsid w:val="005C642B"/>
    <w:rsid w:val="005E273D"/>
    <w:rsid w:val="005E38AC"/>
    <w:rsid w:val="00684BA1"/>
    <w:rsid w:val="006B5379"/>
    <w:rsid w:val="006E2E63"/>
    <w:rsid w:val="00703A72"/>
    <w:rsid w:val="00711220"/>
    <w:rsid w:val="00743544"/>
    <w:rsid w:val="00760850"/>
    <w:rsid w:val="007E3F61"/>
    <w:rsid w:val="00826A7C"/>
    <w:rsid w:val="008320CF"/>
    <w:rsid w:val="00856312"/>
    <w:rsid w:val="008B0318"/>
    <w:rsid w:val="008B18C2"/>
    <w:rsid w:val="008B42F5"/>
    <w:rsid w:val="008C47A6"/>
    <w:rsid w:val="008C6526"/>
    <w:rsid w:val="008C7338"/>
    <w:rsid w:val="008D1F2D"/>
    <w:rsid w:val="00917671"/>
    <w:rsid w:val="009411E9"/>
    <w:rsid w:val="00944BEC"/>
    <w:rsid w:val="00953271"/>
    <w:rsid w:val="00966FB4"/>
    <w:rsid w:val="00976A0A"/>
    <w:rsid w:val="00985C44"/>
    <w:rsid w:val="009C1066"/>
    <w:rsid w:val="009C744F"/>
    <w:rsid w:val="009D48AF"/>
    <w:rsid w:val="009E0358"/>
    <w:rsid w:val="00A05DCB"/>
    <w:rsid w:val="00A13357"/>
    <w:rsid w:val="00AB3726"/>
    <w:rsid w:val="00AF3A5E"/>
    <w:rsid w:val="00B30313"/>
    <w:rsid w:val="00B30F05"/>
    <w:rsid w:val="00B65CDB"/>
    <w:rsid w:val="00BA1EF9"/>
    <w:rsid w:val="00BC013E"/>
    <w:rsid w:val="00BC1D31"/>
    <w:rsid w:val="00BC744F"/>
    <w:rsid w:val="00BD5FB8"/>
    <w:rsid w:val="00BE3C06"/>
    <w:rsid w:val="00C137FF"/>
    <w:rsid w:val="00C57CBF"/>
    <w:rsid w:val="00C6C98C"/>
    <w:rsid w:val="00CC4AFC"/>
    <w:rsid w:val="00D11D34"/>
    <w:rsid w:val="00D17B0B"/>
    <w:rsid w:val="00D21B76"/>
    <w:rsid w:val="00D610D3"/>
    <w:rsid w:val="00D7375F"/>
    <w:rsid w:val="00D96FAF"/>
    <w:rsid w:val="00DC46B1"/>
    <w:rsid w:val="00DF02F0"/>
    <w:rsid w:val="00E108A0"/>
    <w:rsid w:val="00E128E1"/>
    <w:rsid w:val="00E914F2"/>
    <w:rsid w:val="00EE5654"/>
    <w:rsid w:val="00F57970"/>
    <w:rsid w:val="00F62A98"/>
    <w:rsid w:val="00F813A5"/>
    <w:rsid w:val="00F86309"/>
    <w:rsid w:val="00FB01CB"/>
    <w:rsid w:val="00FE0028"/>
    <w:rsid w:val="04FF9EDA"/>
    <w:rsid w:val="05B510BF"/>
    <w:rsid w:val="06310D46"/>
    <w:rsid w:val="0A25EA1C"/>
    <w:rsid w:val="0B244279"/>
    <w:rsid w:val="0C872683"/>
    <w:rsid w:val="0E4BAB5A"/>
    <w:rsid w:val="11B488F7"/>
    <w:rsid w:val="11D502AA"/>
    <w:rsid w:val="12B3CF63"/>
    <w:rsid w:val="160D91D2"/>
    <w:rsid w:val="17FCEE4C"/>
    <w:rsid w:val="1856D92C"/>
    <w:rsid w:val="1B17A33E"/>
    <w:rsid w:val="1B5B6B3D"/>
    <w:rsid w:val="1CD9BE9F"/>
    <w:rsid w:val="1D700297"/>
    <w:rsid w:val="1D99CB2E"/>
    <w:rsid w:val="1FD0B3F5"/>
    <w:rsid w:val="203A0A1F"/>
    <w:rsid w:val="21748640"/>
    <w:rsid w:val="21AAED20"/>
    <w:rsid w:val="2280CDD8"/>
    <w:rsid w:val="2632650D"/>
    <w:rsid w:val="2A9BA9BA"/>
    <w:rsid w:val="2B72BDF7"/>
    <w:rsid w:val="2BD8D7C3"/>
    <w:rsid w:val="2DBC62EF"/>
    <w:rsid w:val="31E9CCC7"/>
    <w:rsid w:val="32825F17"/>
    <w:rsid w:val="3362184A"/>
    <w:rsid w:val="385F898F"/>
    <w:rsid w:val="38ED68C2"/>
    <w:rsid w:val="3B58FAFB"/>
    <w:rsid w:val="3B8C6AB1"/>
    <w:rsid w:val="3C18E549"/>
    <w:rsid w:val="3D0BAB22"/>
    <w:rsid w:val="3D4D2D6B"/>
    <w:rsid w:val="3EB117B1"/>
    <w:rsid w:val="3F376E66"/>
    <w:rsid w:val="404CE812"/>
    <w:rsid w:val="44085049"/>
    <w:rsid w:val="443483C8"/>
    <w:rsid w:val="445C2475"/>
    <w:rsid w:val="44634094"/>
    <w:rsid w:val="4516BD07"/>
    <w:rsid w:val="46C4171C"/>
    <w:rsid w:val="483BD2A5"/>
    <w:rsid w:val="492F9598"/>
    <w:rsid w:val="49FBB7DE"/>
    <w:rsid w:val="4A135177"/>
    <w:rsid w:val="4A90533B"/>
    <w:rsid w:val="4AD0D1BF"/>
    <w:rsid w:val="4C62E1B8"/>
    <w:rsid w:val="4D846811"/>
    <w:rsid w:val="4E5BF420"/>
    <w:rsid w:val="4ECF6616"/>
    <w:rsid w:val="4F00C417"/>
    <w:rsid w:val="4FC99140"/>
    <w:rsid w:val="52D677DE"/>
    <w:rsid w:val="54B29B9B"/>
    <w:rsid w:val="56C65C80"/>
    <w:rsid w:val="575A0FE9"/>
    <w:rsid w:val="58622B1F"/>
    <w:rsid w:val="588E4F98"/>
    <w:rsid w:val="5B7D9E8B"/>
    <w:rsid w:val="5CC2E281"/>
    <w:rsid w:val="5DFABAD2"/>
    <w:rsid w:val="5E241700"/>
    <w:rsid w:val="5EC28840"/>
    <w:rsid w:val="5EE398AD"/>
    <w:rsid w:val="5FBE9F7E"/>
    <w:rsid w:val="608BFC54"/>
    <w:rsid w:val="615BB7C2"/>
    <w:rsid w:val="61AB1B99"/>
    <w:rsid w:val="61BF344B"/>
    <w:rsid w:val="61FA2902"/>
    <w:rsid w:val="622114A1"/>
    <w:rsid w:val="6395F963"/>
    <w:rsid w:val="64475685"/>
    <w:rsid w:val="646F43AC"/>
    <w:rsid w:val="6494B408"/>
    <w:rsid w:val="662F28E5"/>
    <w:rsid w:val="689AA761"/>
    <w:rsid w:val="6966C9A7"/>
    <w:rsid w:val="6A108843"/>
    <w:rsid w:val="6A3677C2"/>
    <w:rsid w:val="6A5A8C9A"/>
    <w:rsid w:val="6B3DE0A2"/>
    <w:rsid w:val="6C2A94EC"/>
    <w:rsid w:val="6E2FC888"/>
    <w:rsid w:val="6EF0656F"/>
    <w:rsid w:val="6F11D66B"/>
    <w:rsid w:val="70ADA6CC"/>
    <w:rsid w:val="7164DAB9"/>
    <w:rsid w:val="71E9FE66"/>
    <w:rsid w:val="72B05280"/>
    <w:rsid w:val="742824C9"/>
    <w:rsid w:val="76AB7914"/>
    <w:rsid w:val="76DE717C"/>
    <w:rsid w:val="773CEDC7"/>
    <w:rsid w:val="774AE614"/>
    <w:rsid w:val="77987E40"/>
    <w:rsid w:val="77C4F5BE"/>
    <w:rsid w:val="77EF9560"/>
    <w:rsid w:val="791BB626"/>
    <w:rsid w:val="793BDCFF"/>
    <w:rsid w:val="798B65C1"/>
    <w:rsid w:val="7A548912"/>
    <w:rsid w:val="7BF05973"/>
    <w:rsid w:val="7D8F28C9"/>
    <w:rsid w:val="7DB5F748"/>
    <w:rsid w:val="7E5D905F"/>
    <w:rsid w:val="7EAC6CE6"/>
    <w:rsid w:val="7FC3F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0656F"/>
  <w15:chartTrackingRefBased/>
  <w15:docId w15:val="{FEE41736-F916-4211-A2E1-4B8AACB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0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031e9-af51-4abb-9e97-ef538ecc8a22" xsi:nil="true"/>
    <lcf76f155ced4ddcb4097134ff3c332f xmlns="807a72c7-8713-461e-b9bc-61d067aa67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39F10341C494898C19DDC400AD6DC" ma:contentTypeVersion="14" ma:contentTypeDescription="Create a new document." ma:contentTypeScope="" ma:versionID="661f65f1188eb5de3a70f059ccbfd646">
  <xsd:schema xmlns:xsd="http://www.w3.org/2001/XMLSchema" xmlns:xs="http://www.w3.org/2001/XMLSchema" xmlns:p="http://schemas.microsoft.com/office/2006/metadata/properties" xmlns:ns2="807a72c7-8713-461e-b9bc-61d067aa67b4" xmlns:ns3="845031e9-af51-4abb-9e97-ef538ecc8a22" targetNamespace="http://schemas.microsoft.com/office/2006/metadata/properties" ma:root="true" ma:fieldsID="9793f4ec973a8bcc382698fa9b4986a9" ns2:_="" ns3:_="">
    <xsd:import namespace="807a72c7-8713-461e-b9bc-61d067aa67b4"/>
    <xsd:import namespace="845031e9-af51-4abb-9e97-ef538ecc8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a72c7-8713-461e-b9bc-61d067aa6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31e9-af51-4abb-9e97-ef538ecc8a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137d45-d773-4bb3-8947-4015d9563fbe}" ma:internalName="TaxCatchAll" ma:showField="CatchAllData" ma:web="845031e9-af51-4abb-9e97-ef538ecc8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D6E5-1F19-4654-93B3-761D1D1D0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A12F07-6FA5-4779-BA16-968C813177B7}">
  <ds:schemaRefs>
    <ds:schemaRef ds:uri="http://schemas.microsoft.com/office/2006/metadata/properties"/>
    <ds:schemaRef ds:uri="http://schemas.microsoft.com/office/infopath/2007/PartnerControls"/>
    <ds:schemaRef ds:uri="845031e9-af51-4abb-9e97-ef538ecc8a22"/>
    <ds:schemaRef ds:uri="807a72c7-8713-461e-b9bc-61d067aa67b4"/>
  </ds:schemaRefs>
</ds:datastoreItem>
</file>

<file path=customXml/itemProps3.xml><?xml version="1.0" encoding="utf-8"?>
<ds:datastoreItem xmlns:ds="http://schemas.openxmlformats.org/officeDocument/2006/customXml" ds:itemID="{9B1C92E1-05BD-4140-99BE-9ED741E2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a72c7-8713-461e-b9bc-61d067aa67b4"/>
    <ds:schemaRef ds:uri="845031e9-af51-4abb-9e97-ef538ecc8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DFE53-732F-4FAC-868B-3328F15A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D.A. Cossey</dc:creator>
  <cp:keywords/>
  <dc:description/>
  <cp:lastModifiedBy>Dan Cossey</cp:lastModifiedBy>
  <cp:revision>103</cp:revision>
  <dcterms:created xsi:type="dcterms:W3CDTF">2024-06-05T11:17:00Z</dcterms:created>
  <dcterms:modified xsi:type="dcterms:W3CDTF">2024-11-26T12:25:00Z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0x0101006ED39F10341C494898C19DDC400AD6DC</vt:lpwstr>
  </property>
  <property fmtid="{D5CDD505-2E9C-101B-9397-08002B2CF9AE}" pid="3" name="MediaServiceImageTags">
    <vt:lpwstr/>
  </property>
  <property fmtid="{D5CDD505-2E9C-101B-9397-08002B2CF9AE}" pid="4" name="GrammarlyDocumentId">
    <vt:lpwstr>dd2c338fb5406837514f6f1c6e2810f1ddf93ff176b4a55ad63ebff3cb48f3a0</vt:lpwstr>
  </property>
</Properties>
</file>